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C2" w:rsidRPr="008B0BE8" w:rsidRDefault="00F33DC2">
      <w:pPr>
        <w:autoSpaceDE w:val="0"/>
        <w:autoSpaceDN w:val="0"/>
        <w:adjustRightInd w:val="0"/>
        <w:spacing w:after="0" w:line="240" w:lineRule="auto"/>
        <w:jc w:val="both"/>
        <w:rPr>
          <w:rFonts w:ascii="Times New Roman"/>
          <w:b/>
          <w:color w:val="000000"/>
          <w:sz w:val="24"/>
          <w:szCs w:val="24"/>
        </w:rPr>
      </w:pPr>
    </w:p>
    <w:p w:rsidR="00F33DC2" w:rsidRPr="008B0BE8" w:rsidRDefault="004E5903">
      <w:pPr>
        <w:autoSpaceDE w:val="0"/>
        <w:autoSpaceDN w:val="0"/>
        <w:adjustRightInd w:val="0"/>
        <w:spacing w:after="0" w:line="240" w:lineRule="auto"/>
        <w:jc w:val="both"/>
        <w:rPr>
          <w:rFonts w:ascii="Times New Roman"/>
          <w:b/>
          <w:color w:val="000000"/>
          <w:sz w:val="24"/>
          <w:szCs w:val="24"/>
        </w:rPr>
      </w:pPr>
      <w:r w:rsidRPr="008B0BE8">
        <w:rPr>
          <w:rFonts w:ascii="Times New Roman"/>
          <w:b/>
          <w:color w:val="000000"/>
          <w:sz w:val="24"/>
          <w:szCs w:val="24"/>
        </w:rPr>
        <w:t>PHYTOCHEMICAL CONSTI</w:t>
      </w:r>
      <w:r w:rsidR="0002417B" w:rsidRPr="008B0BE8">
        <w:rPr>
          <w:rFonts w:ascii="Times New Roman"/>
          <w:b/>
          <w:color w:val="000000"/>
          <w:sz w:val="24"/>
          <w:szCs w:val="24"/>
        </w:rPr>
        <w:t>TUENTS AND HYPOGLYCEMIC EFFECT</w:t>
      </w:r>
      <w:r w:rsidR="00717895" w:rsidRPr="008B0BE8">
        <w:rPr>
          <w:rFonts w:ascii="Times New Roman"/>
          <w:b/>
          <w:color w:val="000000"/>
          <w:sz w:val="24"/>
          <w:szCs w:val="24"/>
        </w:rPr>
        <w:t xml:space="preserve"> </w:t>
      </w:r>
      <w:r w:rsidRPr="008B0BE8">
        <w:rPr>
          <w:rFonts w:ascii="Times New Roman"/>
          <w:b/>
          <w:color w:val="000000"/>
          <w:sz w:val="24"/>
          <w:szCs w:val="24"/>
        </w:rPr>
        <w:t>OF M</w:t>
      </w:r>
      <w:r w:rsidR="005B079A" w:rsidRPr="008B0BE8">
        <w:rPr>
          <w:rFonts w:ascii="Times New Roman"/>
          <w:b/>
          <w:color w:val="000000"/>
          <w:sz w:val="24"/>
          <w:szCs w:val="24"/>
        </w:rPr>
        <w:t xml:space="preserve">ETHANOL EXTRACT OF </w:t>
      </w:r>
      <w:r w:rsidRPr="008B0BE8">
        <w:rPr>
          <w:rFonts w:ascii="Times New Roman"/>
          <w:b/>
          <w:i/>
          <w:color w:val="000000"/>
          <w:sz w:val="24"/>
          <w:szCs w:val="24"/>
        </w:rPr>
        <w:t>Vitellaria paradoxa</w:t>
      </w:r>
      <w:r w:rsidR="005B079A" w:rsidRPr="008B0BE8">
        <w:rPr>
          <w:rFonts w:ascii="Times New Roman"/>
          <w:b/>
          <w:i/>
          <w:color w:val="000000"/>
          <w:sz w:val="24"/>
          <w:szCs w:val="24"/>
        </w:rPr>
        <w:t xml:space="preserve"> </w:t>
      </w:r>
      <w:r w:rsidR="005B079A" w:rsidRPr="008B0BE8">
        <w:rPr>
          <w:rFonts w:ascii="Times New Roman"/>
          <w:b/>
          <w:color w:val="000000"/>
          <w:sz w:val="24"/>
          <w:szCs w:val="24"/>
        </w:rPr>
        <w:t>STEM BARK</w:t>
      </w:r>
      <w:r w:rsidRPr="008B0BE8">
        <w:rPr>
          <w:rFonts w:ascii="Times New Roman"/>
          <w:b/>
          <w:color w:val="000000"/>
          <w:sz w:val="24"/>
          <w:szCs w:val="24"/>
        </w:rPr>
        <w:t xml:space="preserve"> IN ALLOXAN INDUCED DIABETIC RATS</w:t>
      </w:r>
    </w:p>
    <w:p w:rsidR="00F33DC2" w:rsidRPr="008B0BE8" w:rsidRDefault="00F33DC2">
      <w:pPr>
        <w:jc w:val="both"/>
        <w:rPr>
          <w:rFonts w:ascii="Times New Roman"/>
          <w:b/>
          <w:sz w:val="24"/>
          <w:szCs w:val="24"/>
        </w:rPr>
      </w:pPr>
    </w:p>
    <w:p w:rsidR="007F2368" w:rsidRPr="008B0BE8" w:rsidRDefault="007F2368" w:rsidP="007F2368">
      <w:pPr>
        <w:jc w:val="both"/>
        <w:rPr>
          <w:rFonts w:ascii="Times New Roman"/>
          <w:b/>
          <w:sz w:val="24"/>
          <w:szCs w:val="24"/>
        </w:rPr>
      </w:pPr>
      <w:r w:rsidRPr="008B0BE8">
        <w:rPr>
          <w:rFonts w:ascii="Times New Roman"/>
          <w:b/>
          <w:sz w:val="24"/>
          <w:szCs w:val="24"/>
        </w:rPr>
        <w:t xml:space="preserve">*Abubakar, A.N., Ilyasu, U., Agboola, A.R., Ibrahim Y.O, and Umar, M.B. </w:t>
      </w:r>
    </w:p>
    <w:p w:rsidR="00017117" w:rsidRDefault="007F2368" w:rsidP="00017117">
      <w:pPr>
        <w:jc w:val="both"/>
        <w:rPr>
          <w:rFonts w:ascii="Times New Roman"/>
          <w:b/>
          <w:sz w:val="24"/>
          <w:szCs w:val="24"/>
        </w:rPr>
      </w:pPr>
      <w:r w:rsidRPr="008B0BE8">
        <w:rPr>
          <w:rFonts w:ascii="Times New Roman"/>
          <w:b/>
          <w:sz w:val="24"/>
          <w:szCs w:val="24"/>
        </w:rPr>
        <w:t xml:space="preserve">Department of Biochemistry, Federal University of Technology Minna </w:t>
      </w:r>
    </w:p>
    <w:p w:rsidR="007F2368" w:rsidRPr="008B0BE8" w:rsidRDefault="007F2368" w:rsidP="00017117">
      <w:pPr>
        <w:jc w:val="both"/>
        <w:rPr>
          <w:rFonts w:ascii="Times New Roman"/>
          <w:b/>
          <w:sz w:val="24"/>
          <w:szCs w:val="24"/>
        </w:rPr>
      </w:pPr>
      <w:r w:rsidRPr="008B0BE8">
        <w:rPr>
          <w:rFonts w:ascii="Times New Roman"/>
          <w:b/>
          <w:sz w:val="24"/>
          <w:szCs w:val="24"/>
        </w:rPr>
        <w:t>*Corresponding Autho</w:t>
      </w:r>
      <w:r w:rsidR="00017117">
        <w:rPr>
          <w:rFonts w:ascii="Times New Roman"/>
          <w:b/>
          <w:sz w:val="24"/>
          <w:szCs w:val="24"/>
        </w:rPr>
        <w:t xml:space="preserve">r: niwoye.asmaufutminna.edu.ng or asmaubeam@yahoo.com </w:t>
      </w:r>
      <w:r w:rsidRPr="008B0BE8">
        <w:rPr>
          <w:rFonts w:ascii="Times New Roman"/>
          <w:b/>
          <w:sz w:val="24"/>
          <w:szCs w:val="24"/>
        </w:rPr>
        <w:t>phone</w:t>
      </w:r>
      <w:bookmarkStart w:id="0" w:name="_GoBack"/>
      <w:bookmarkEnd w:id="0"/>
      <w:r w:rsidRPr="008B0BE8">
        <w:rPr>
          <w:rFonts w:ascii="Times New Roman"/>
          <w:b/>
          <w:sz w:val="24"/>
          <w:szCs w:val="24"/>
        </w:rPr>
        <w:t xml:space="preserve"> no: </w:t>
      </w:r>
      <w:r w:rsidRPr="008B0BE8">
        <w:rPr>
          <w:rFonts w:ascii="Times New Roman"/>
          <w:b/>
          <w:color w:val="4F81BD"/>
          <w:sz w:val="24"/>
          <w:szCs w:val="24"/>
        </w:rPr>
        <w:t>+2348037302979</w:t>
      </w:r>
    </w:p>
    <w:p w:rsidR="00F33DC2" w:rsidRPr="008B0BE8" w:rsidRDefault="00F33DC2">
      <w:pPr>
        <w:jc w:val="both"/>
        <w:rPr>
          <w:rFonts w:ascii="Times New Roman"/>
          <w:b/>
          <w:sz w:val="24"/>
          <w:szCs w:val="24"/>
        </w:rPr>
      </w:pPr>
    </w:p>
    <w:p w:rsidR="00F33DC2" w:rsidRPr="008B0BE8" w:rsidRDefault="004E5903">
      <w:pPr>
        <w:jc w:val="both"/>
        <w:rPr>
          <w:rFonts w:ascii="Times New Roman"/>
          <w:b/>
          <w:sz w:val="24"/>
          <w:szCs w:val="24"/>
        </w:rPr>
      </w:pPr>
      <w:r w:rsidRPr="008B0BE8">
        <w:rPr>
          <w:rFonts w:ascii="Times New Roman"/>
          <w:b/>
          <w:sz w:val="24"/>
          <w:szCs w:val="24"/>
        </w:rPr>
        <w:t>ABSTRACT</w:t>
      </w:r>
    </w:p>
    <w:p w:rsidR="007F2368" w:rsidRPr="008B0BE8" w:rsidRDefault="007F2368" w:rsidP="007F2368">
      <w:pPr>
        <w:spacing w:after="0" w:line="240" w:lineRule="auto"/>
        <w:jc w:val="both"/>
        <w:rPr>
          <w:rFonts w:ascii="Times New Roman"/>
          <w:sz w:val="24"/>
          <w:szCs w:val="24"/>
        </w:rPr>
      </w:pPr>
      <w:r w:rsidRPr="008B0BE8">
        <w:rPr>
          <w:rFonts w:ascii="Times New Roman"/>
          <w:i/>
          <w:color w:val="000000"/>
          <w:sz w:val="24"/>
          <w:szCs w:val="24"/>
        </w:rPr>
        <w:t>Vitellaria paradoxa</w:t>
      </w:r>
      <w:r w:rsidRPr="008B0BE8">
        <w:rPr>
          <w:rFonts w:ascii="Times New Roman"/>
          <w:b/>
          <w:color w:val="000000"/>
          <w:sz w:val="24"/>
          <w:szCs w:val="24"/>
        </w:rPr>
        <w:t xml:space="preserve">, </w:t>
      </w:r>
      <w:r w:rsidRPr="008B0BE8">
        <w:rPr>
          <w:rFonts w:ascii="Times New Roman"/>
          <w:color w:val="000000"/>
          <w:sz w:val="24"/>
          <w:szCs w:val="24"/>
        </w:rPr>
        <w:t xml:space="preserve">commonly known as Shea butter tree is a highly medicinal plant which is locally abundant in Nigeria. This study aims to investigate the </w:t>
      </w:r>
      <w:r w:rsidR="004E5C58" w:rsidRPr="008B0BE8">
        <w:rPr>
          <w:rFonts w:ascii="Times New Roman"/>
          <w:sz w:val="24"/>
          <w:szCs w:val="24"/>
        </w:rPr>
        <w:t>phytochemical</w:t>
      </w:r>
      <w:r w:rsidRPr="008B0BE8">
        <w:rPr>
          <w:rFonts w:ascii="Times New Roman"/>
          <w:sz w:val="24"/>
          <w:szCs w:val="24"/>
        </w:rPr>
        <w:t xml:space="preserve"> constituents and hypoglycemic activity of methanol extract of </w:t>
      </w:r>
      <w:r w:rsidRPr="008B0BE8">
        <w:rPr>
          <w:rFonts w:ascii="Times New Roman"/>
          <w:i/>
          <w:sz w:val="24"/>
          <w:szCs w:val="24"/>
        </w:rPr>
        <w:t xml:space="preserve">Vitellaria paradoxa </w:t>
      </w:r>
      <w:r w:rsidRPr="008B0BE8">
        <w:rPr>
          <w:rFonts w:ascii="Times New Roman"/>
          <w:sz w:val="24"/>
          <w:szCs w:val="24"/>
        </w:rPr>
        <w:t xml:space="preserve">stem bark in alloxan induced diabetic rats. The phytochemical screening was carried out using standard procedures and diabetes was induced by a single intraperitoneal dose of 120mg/kg body weight of alloxan and 6hrs later, the animals were kept on 20% glucose for 24hrs.The result showed these phytoconstituents; alkaloids, flavonoids, anthraquinones, saponins, tannins, phlobatanins and cardiac glycosides were present. The oral administration of extract at a dose of 500mg/kg body weight showed a significant reduction (P&lt;0.05) in the blood glucose level of diabetic rats from 168.75±10.61 - 95.25±1.65 while the standard drug (Glibenclamide 0.5mg/kg body weight) decreased Fasting blood glucose levels from 162.25±5.36 - 86.25±3.40. There was a significant increased (P&gt;0.05) in blood glucose level of induced diabetic but not treated rats from 192.50±8.86 to 195.25±12.96 compared to non-induced but treated with extracts from 101.25±3.73 to 81.00±5.98. These results suggest that the extract may possess some </w:t>
      </w:r>
      <w:r w:rsidR="004E5C58" w:rsidRPr="008B0BE8">
        <w:rPr>
          <w:rFonts w:ascii="Times New Roman"/>
          <w:sz w:val="24"/>
          <w:szCs w:val="24"/>
        </w:rPr>
        <w:t>anti-hyperglycemic</w:t>
      </w:r>
      <w:r w:rsidRPr="008B0BE8">
        <w:rPr>
          <w:rFonts w:ascii="Times New Roman"/>
          <w:sz w:val="24"/>
          <w:szCs w:val="24"/>
        </w:rPr>
        <w:t xml:space="preserve"> potentials.</w:t>
      </w:r>
    </w:p>
    <w:p w:rsidR="007F2368" w:rsidRPr="008B0BE8" w:rsidRDefault="007F2368" w:rsidP="007F2368">
      <w:pPr>
        <w:spacing w:after="0" w:line="240" w:lineRule="auto"/>
        <w:jc w:val="both"/>
        <w:rPr>
          <w:rFonts w:ascii="Times New Roman"/>
          <w:sz w:val="24"/>
          <w:szCs w:val="24"/>
        </w:rPr>
      </w:pPr>
    </w:p>
    <w:p w:rsidR="007F2368" w:rsidRPr="008B0BE8" w:rsidRDefault="007F2368" w:rsidP="007F2368">
      <w:pPr>
        <w:spacing w:after="0" w:line="240" w:lineRule="auto"/>
        <w:jc w:val="both"/>
        <w:rPr>
          <w:rFonts w:ascii="Times New Roman"/>
          <w:sz w:val="24"/>
          <w:szCs w:val="24"/>
        </w:rPr>
      </w:pPr>
      <w:r w:rsidRPr="008B0BE8">
        <w:rPr>
          <w:rFonts w:ascii="Times New Roman"/>
          <w:b/>
          <w:sz w:val="24"/>
          <w:szCs w:val="24"/>
        </w:rPr>
        <w:t xml:space="preserve">KEYWORDS: </w:t>
      </w:r>
      <w:r w:rsidRPr="008B0BE8">
        <w:rPr>
          <w:rFonts w:ascii="Times New Roman"/>
          <w:i/>
          <w:color w:val="000000"/>
          <w:sz w:val="24"/>
          <w:szCs w:val="24"/>
        </w:rPr>
        <w:t xml:space="preserve">Vitellaria paradoxa, </w:t>
      </w:r>
      <w:r w:rsidRPr="008B0BE8">
        <w:rPr>
          <w:rFonts w:ascii="Times New Roman"/>
          <w:color w:val="000000"/>
          <w:sz w:val="24"/>
          <w:szCs w:val="24"/>
        </w:rPr>
        <w:t>Alloxan</w:t>
      </w:r>
      <w:r w:rsidRPr="008B0BE8">
        <w:rPr>
          <w:rFonts w:ascii="Times New Roman"/>
          <w:i/>
          <w:color w:val="000000"/>
          <w:sz w:val="24"/>
          <w:szCs w:val="24"/>
        </w:rPr>
        <w:t xml:space="preserve">, </w:t>
      </w:r>
      <w:r w:rsidRPr="008B0BE8">
        <w:rPr>
          <w:rFonts w:ascii="Times New Roman"/>
          <w:color w:val="000000"/>
          <w:sz w:val="24"/>
          <w:szCs w:val="24"/>
        </w:rPr>
        <w:t>Phytochemical constituents, Hypoglycemic.</w:t>
      </w:r>
    </w:p>
    <w:p w:rsidR="007F2368" w:rsidRPr="008B0BE8" w:rsidRDefault="007F2368">
      <w:pPr>
        <w:spacing w:after="0" w:line="240" w:lineRule="auto"/>
        <w:jc w:val="both"/>
        <w:rPr>
          <w:rFonts w:ascii="Times New Roman"/>
          <w:i/>
          <w:color w:val="000000"/>
          <w:sz w:val="24"/>
          <w:szCs w:val="24"/>
        </w:rPr>
      </w:pPr>
    </w:p>
    <w:p w:rsidR="00F33DC2" w:rsidRPr="008B0BE8" w:rsidRDefault="004E5903">
      <w:pPr>
        <w:spacing w:after="0" w:line="240" w:lineRule="auto"/>
        <w:jc w:val="both"/>
        <w:rPr>
          <w:rFonts w:ascii="Times New Roman"/>
          <w:color w:val="000000"/>
          <w:sz w:val="24"/>
          <w:szCs w:val="24"/>
        </w:rPr>
      </w:pPr>
      <w:r w:rsidRPr="008B0BE8">
        <w:rPr>
          <w:rFonts w:ascii="Times New Roman"/>
          <w:color w:val="000000"/>
          <w:sz w:val="24"/>
          <w:szCs w:val="24"/>
        </w:rPr>
        <w:t xml:space="preserve">  </w:t>
      </w:r>
    </w:p>
    <w:p w:rsidR="00F33DC2" w:rsidRPr="008B0BE8" w:rsidRDefault="00F33DC2">
      <w:pPr>
        <w:spacing w:line="240" w:lineRule="auto"/>
        <w:jc w:val="both"/>
        <w:rPr>
          <w:rFonts w:ascii="Times New Roman"/>
          <w:b/>
          <w:sz w:val="24"/>
          <w:szCs w:val="24"/>
        </w:rPr>
      </w:pPr>
    </w:p>
    <w:p w:rsidR="00F33DC2" w:rsidRPr="008B0BE8" w:rsidRDefault="004E5903">
      <w:pPr>
        <w:spacing w:line="240" w:lineRule="auto"/>
        <w:jc w:val="both"/>
        <w:rPr>
          <w:rFonts w:ascii="Times New Roman"/>
          <w:b/>
          <w:sz w:val="24"/>
          <w:szCs w:val="24"/>
        </w:rPr>
      </w:pPr>
      <w:r w:rsidRPr="008B0BE8">
        <w:rPr>
          <w:rFonts w:ascii="Times New Roman"/>
          <w:b/>
          <w:sz w:val="24"/>
          <w:szCs w:val="24"/>
        </w:rPr>
        <w:t>INTRODUCTION</w:t>
      </w:r>
      <w:r w:rsidR="004C4D60" w:rsidRPr="008B0BE8">
        <w:rPr>
          <w:rFonts w:ascii="Times New Roman"/>
          <w:b/>
          <w:sz w:val="24"/>
          <w:szCs w:val="24"/>
        </w:rPr>
        <w:t xml:space="preserve"> </w:t>
      </w:r>
    </w:p>
    <w:p w:rsidR="00F33DC2" w:rsidRPr="008B0BE8" w:rsidRDefault="004E5903">
      <w:pPr>
        <w:spacing w:line="240" w:lineRule="auto"/>
        <w:jc w:val="both"/>
        <w:rPr>
          <w:rFonts w:ascii="Times New Roman"/>
          <w:sz w:val="24"/>
          <w:szCs w:val="24"/>
        </w:rPr>
      </w:pPr>
      <w:r w:rsidRPr="008B0BE8">
        <w:rPr>
          <w:rFonts w:ascii="Times New Roman"/>
          <w:sz w:val="24"/>
          <w:szCs w:val="24"/>
        </w:rPr>
        <w:t>World Health Organization (WHO) defined diabetes mellitus as a health disorder resulting from metabolic disorders of numerous etiology which is associated with chronic hyperglycemia with disturbances in the metabolism of carbohydrates, fats and proteins owing to the defects in insulin secretion or action, or combination of the two. Long-term damage, dysfunction and failure of several organs are effects associated with diabetes mellitus. Symptoms of diabetes mellitus may include thirst, polyuria, blear vi</w:t>
      </w:r>
      <w:r w:rsidR="00AD149E" w:rsidRPr="008B0BE8">
        <w:rPr>
          <w:rFonts w:ascii="Times New Roman"/>
          <w:sz w:val="24"/>
          <w:szCs w:val="24"/>
        </w:rPr>
        <w:t xml:space="preserve">sion and loss of body weight (Rakesh </w:t>
      </w:r>
      <w:r w:rsidR="00AD149E" w:rsidRPr="008B0BE8">
        <w:rPr>
          <w:rFonts w:ascii="Times New Roman"/>
          <w:i/>
          <w:sz w:val="24"/>
          <w:szCs w:val="24"/>
        </w:rPr>
        <w:t xml:space="preserve">et al., </w:t>
      </w:r>
      <w:r w:rsidR="00AD149E" w:rsidRPr="008B0BE8">
        <w:rPr>
          <w:rFonts w:ascii="Times New Roman"/>
          <w:sz w:val="24"/>
          <w:szCs w:val="24"/>
        </w:rPr>
        <w:t>2015)</w:t>
      </w:r>
      <w:r w:rsidRPr="008B0BE8">
        <w:rPr>
          <w:rFonts w:ascii="Times New Roman"/>
          <w:sz w:val="24"/>
          <w:szCs w:val="24"/>
        </w:rPr>
        <w:t xml:space="preserve">. Diabetes mellitus (DM) is the most common endocrine disorder affecting approximately 5% of the world population. In the year 2000, the estimated occurrence of diabetes in Nigeria was 1.707 million. It is projected by WHO that by 2030, the number of diabetics would be 4.835 million. Hyperglycemia </w:t>
      </w:r>
      <w:r w:rsidRPr="008B0BE8">
        <w:rPr>
          <w:rFonts w:ascii="Times New Roman"/>
          <w:sz w:val="24"/>
          <w:szCs w:val="24"/>
        </w:rPr>
        <w:lastRenderedPageBreak/>
        <w:t>is the principal cause of complications such as retinopathy, neuropathy, nephropathy, cardiovascular complications and ulceration. The effective blood glucose control is the key to improving the quality of li</w:t>
      </w:r>
      <w:r w:rsidR="00AD149E" w:rsidRPr="008B0BE8">
        <w:rPr>
          <w:rFonts w:ascii="Times New Roman"/>
          <w:sz w:val="24"/>
          <w:szCs w:val="24"/>
        </w:rPr>
        <w:t xml:space="preserve">fe in patients with diabetes (Defronzo </w:t>
      </w:r>
      <w:r w:rsidR="00AD149E" w:rsidRPr="008B0BE8">
        <w:rPr>
          <w:rFonts w:ascii="Times New Roman"/>
          <w:i/>
          <w:sz w:val="24"/>
          <w:szCs w:val="24"/>
        </w:rPr>
        <w:t xml:space="preserve">et al., </w:t>
      </w:r>
      <w:r w:rsidR="00AD149E" w:rsidRPr="008B0BE8">
        <w:rPr>
          <w:rFonts w:ascii="Times New Roman"/>
          <w:sz w:val="24"/>
          <w:szCs w:val="24"/>
        </w:rPr>
        <w:t>1992</w:t>
      </w:r>
      <w:r w:rsidR="00D7020B" w:rsidRPr="008B0BE8">
        <w:rPr>
          <w:rFonts w:ascii="Times New Roman"/>
          <w:sz w:val="24"/>
          <w:szCs w:val="24"/>
        </w:rPr>
        <w:t>; Laha and Paul, 201</w:t>
      </w:r>
      <w:r w:rsidR="00AD149E" w:rsidRPr="008B0BE8">
        <w:rPr>
          <w:rFonts w:ascii="Times New Roman"/>
          <w:sz w:val="24"/>
          <w:szCs w:val="24"/>
        </w:rPr>
        <w:t>)</w:t>
      </w:r>
      <w:r w:rsidRPr="008B0BE8">
        <w:rPr>
          <w:rFonts w:ascii="Times New Roman"/>
          <w:sz w:val="24"/>
          <w:szCs w:val="24"/>
        </w:rPr>
        <w:t>. Insulin therapy and oral hypoglycemic drugs have been used for the treatment of diabetes mellitus. The drawbacks in the use of the insulin therapy and hypoglycemic drugs are the adverse side effects exerted by these synthetic anti-d</w:t>
      </w:r>
      <w:r w:rsidR="00AD149E" w:rsidRPr="008B0BE8">
        <w:rPr>
          <w:rFonts w:ascii="Times New Roman"/>
          <w:sz w:val="24"/>
          <w:szCs w:val="24"/>
        </w:rPr>
        <w:t xml:space="preserve">iabetic agents on human body (Cinmay </w:t>
      </w:r>
      <w:r w:rsidR="00AD149E" w:rsidRPr="008B0BE8">
        <w:rPr>
          <w:rFonts w:ascii="Times New Roman"/>
          <w:i/>
          <w:sz w:val="24"/>
          <w:szCs w:val="24"/>
        </w:rPr>
        <w:t xml:space="preserve">et al., </w:t>
      </w:r>
      <w:r w:rsidR="00AD149E" w:rsidRPr="008B0BE8">
        <w:rPr>
          <w:rFonts w:ascii="Times New Roman"/>
          <w:sz w:val="24"/>
          <w:szCs w:val="24"/>
        </w:rPr>
        <w:t>2015)</w:t>
      </w:r>
      <w:r w:rsidRPr="008B0BE8">
        <w:rPr>
          <w:rFonts w:ascii="Times New Roman"/>
          <w:sz w:val="24"/>
          <w:szCs w:val="24"/>
        </w:rPr>
        <w:t>.</w:t>
      </w:r>
      <w:r w:rsidR="004E5C58" w:rsidRPr="008B0BE8">
        <w:rPr>
          <w:rFonts w:ascii="Times New Roman"/>
          <w:sz w:val="24"/>
          <w:szCs w:val="24"/>
        </w:rPr>
        <w:t xml:space="preserve"> Since time immemorial, varieties of plants and their produce have been used by human as foods or drugs in treatment of disease (Sodipo </w:t>
      </w:r>
      <w:r w:rsidR="004E5C58" w:rsidRPr="008B0BE8">
        <w:rPr>
          <w:rFonts w:ascii="Times New Roman"/>
          <w:i/>
          <w:sz w:val="24"/>
          <w:szCs w:val="24"/>
        </w:rPr>
        <w:t xml:space="preserve">et al., </w:t>
      </w:r>
      <w:r w:rsidR="004E5C58" w:rsidRPr="008B0BE8">
        <w:rPr>
          <w:rFonts w:ascii="Times New Roman"/>
          <w:sz w:val="24"/>
          <w:szCs w:val="24"/>
        </w:rPr>
        <w:t>2001).</w:t>
      </w:r>
      <w:r w:rsidR="004E5C58" w:rsidRPr="008B0BE8">
        <w:rPr>
          <w:rFonts w:ascii="Times New Roman"/>
          <w:color w:val="FF0000"/>
          <w:sz w:val="24"/>
          <w:szCs w:val="24"/>
        </w:rPr>
        <w:t xml:space="preserve"> </w:t>
      </w:r>
      <w:r w:rsidR="004E5C58" w:rsidRPr="008B0BE8">
        <w:rPr>
          <w:rFonts w:ascii="Times New Roman"/>
          <w:sz w:val="24"/>
          <w:szCs w:val="24"/>
        </w:rPr>
        <w:t>Medicinal plant extracts have been valuable antidiabetic agents and may involve one or more active component responsible for blood glucose reduction (Grover, 2002).</w:t>
      </w:r>
      <w:r w:rsidRPr="008B0BE8">
        <w:rPr>
          <w:rFonts w:ascii="Times New Roman"/>
          <w:sz w:val="24"/>
          <w:szCs w:val="24"/>
        </w:rPr>
        <w:t xml:space="preserve"> Based on the WHO recommendations hypoglycemic agents of plants origin used in traditional medicine are important. There are many literature reviews by different authors on the plants with hypoglycemic effect, but most informative is the review of Atta-Ar-Rahman who has documented over 300 plant species for their antihyperglycemia activity. WHO listed 21,000 plants which are used </w:t>
      </w:r>
      <w:r w:rsidR="00AD149E" w:rsidRPr="008B0BE8">
        <w:rPr>
          <w:rFonts w:ascii="Times New Roman"/>
          <w:sz w:val="24"/>
          <w:szCs w:val="24"/>
        </w:rPr>
        <w:t xml:space="preserve">for pharmacological purposes (Cinmay </w:t>
      </w:r>
      <w:r w:rsidR="00AD149E" w:rsidRPr="008B0BE8">
        <w:rPr>
          <w:rFonts w:ascii="Times New Roman"/>
          <w:i/>
          <w:sz w:val="24"/>
          <w:szCs w:val="24"/>
        </w:rPr>
        <w:t xml:space="preserve">et al., </w:t>
      </w:r>
      <w:r w:rsidR="00AD149E" w:rsidRPr="008B0BE8">
        <w:rPr>
          <w:rFonts w:ascii="Times New Roman"/>
          <w:sz w:val="24"/>
          <w:szCs w:val="24"/>
        </w:rPr>
        <w:t xml:space="preserve">2015). Abdel </w:t>
      </w:r>
      <w:r w:rsidR="00AD149E" w:rsidRPr="008B0BE8">
        <w:rPr>
          <w:rFonts w:ascii="Times New Roman"/>
          <w:i/>
          <w:sz w:val="24"/>
          <w:szCs w:val="24"/>
        </w:rPr>
        <w:t xml:space="preserve">et al., </w:t>
      </w:r>
      <w:r w:rsidR="00AD149E" w:rsidRPr="008B0BE8">
        <w:rPr>
          <w:rFonts w:ascii="Times New Roman"/>
          <w:sz w:val="24"/>
          <w:szCs w:val="24"/>
        </w:rPr>
        <w:t xml:space="preserve">(2014) </w:t>
      </w:r>
      <w:r w:rsidRPr="008B0BE8">
        <w:rPr>
          <w:rFonts w:ascii="Times New Roman"/>
          <w:sz w:val="24"/>
          <w:szCs w:val="24"/>
        </w:rPr>
        <w:t xml:space="preserve">reported that natural products are the major source of raw materials for the development of modern drugs. Herbal preparations are used for managing health </w:t>
      </w:r>
      <w:r w:rsidR="004C5989" w:rsidRPr="008B0BE8">
        <w:rPr>
          <w:rFonts w:ascii="Times New Roman"/>
          <w:sz w:val="24"/>
          <w:szCs w:val="24"/>
        </w:rPr>
        <w:t>conditions mostly by rural area</w:t>
      </w:r>
      <w:r w:rsidRPr="008B0BE8">
        <w:rPr>
          <w:rFonts w:ascii="Times New Roman"/>
          <w:sz w:val="24"/>
          <w:szCs w:val="24"/>
        </w:rPr>
        <w:t xml:space="preserve"> dwellers due to its availability, low cost and lesser side effects</w:t>
      </w:r>
      <w:r w:rsidR="007F2368" w:rsidRPr="008B0BE8">
        <w:rPr>
          <w:rFonts w:ascii="Times New Roman"/>
          <w:sz w:val="24"/>
          <w:szCs w:val="24"/>
        </w:rPr>
        <w:t>.</w:t>
      </w:r>
    </w:p>
    <w:p w:rsidR="00F33DC2" w:rsidRPr="008B0BE8" w:rsidRDefault="000B420B">
      <w:pPr>
        <w:spacing w:line="240" w:lineRule="auto"/>
        <w:jc w:val="both"/>
        <w:rPr>
          <w:rFonts w:ascii="Times New Roman"/>
          <w:sz w:val="24"/>
          <w:szCs w:val="24"/>
        </w:rPr>
      </w:pPr>
      <w:r w:rsidRPr="008B0BE8">
        <w:rPr>
          <w:rFonts w:ascii="Times New Roman"/>
          <w:i/>
          <w:iCs/>
          <w:sz w:val="24"/>
          <w:szCs w:val="24"/>
        </w:rPr>
        <w:t>Vitellaria paradoxa</w:t>
      </w:r>
      <w:r w:rsidR="004E5903" w:rsidRPr="008B0BE8">
        <w:rPr>
          <w:rFonts w:ascii="Times New Roman"/>
          <w:sz w:val="24"/>
          <w:szCs w:val="24"/>
        </w:rPr>
        <w:t xml:space="preserve"> belongs to the fami</w:t>
      </w:r>
      <w:r w:rsidR="00143375" w:rsidRPr="008B0BE8">
        <w:rPr>
          <w:rFonts w:ascii="Times New Roman"/>
          <w:sz w:val="24"/>
          <w:szCs w:val="24"/>
        </w:rPr>
        <w:t>ly Sapota</w:t>
      </w:r>
      <w:r w:rsidR="004E5903" w:rsidRPr="008B0BE8">
        <w:rPr>
          <w:rFonts w:ascii="Times New Roman"/>
          <w:sz w:val="24"/>
          <w:szCs w:val="24"/>
        </w:rPr>
        <w:t>ceae. It is the only species in the gen</w:t>
      </w:r>
      <w:r w:rsidR="00AD149E" w:rsidRPr="008B0BE8">
        <w:rPr>
          <w:rFonts w:ascii="Times New Roman"/>
          <w:sz w:val="24"/>
          <w:szCs w:val="24"/>
        </w:rPr>
        <w:t>us which is of Afri</w:t>
      </w:r>
      <w:r w:rsidR="00393F65" w:rsidRPr="008B0BE8">
        <w:rPr>
          <w:rFonts w:ascii="Times New Roman"/>
          <w:sz w:val="24"/>
          <w:szCs w:val="24"/>
        </w:rPr>
        <w:t>ca origin (Lovett and Hag, 2000</w:t>
      </w:r>
      <w:r w:rsidR="00AD149E" w:rsidRPr="008B0BE8">
        <w:rPr>
          <w:rFonts w:ascii="Times New Roman"/>
          <w:sz w:val="24"/>
          <w:szCs w:val="24"/>
        </w:rPr>
        <w:t>)</w:t>
      </w:r>
      <w:r w:rsidR="004E5903" w:rsidRPr="008B0BE8">
        <w:rPr>
          <w:rFonts w:ascii="Times New Roman"/>
          <w:sz w:val="24"/>
          <w:szCs w:val="24"/>
        </w:rPr>
        <w:t>. It is a plant that is locally abundant in Nigeria in the derived savannah Zones, particularl</w:t>
      </w:r>
      <w:r w:rsidR="00393F65" w:rsidRPr="008B0BE8">
        <w:rPr>
          <w:rFonts w:ascii="Times New Roman"/>
          <w:sz w:val="24"/>
          <w:szCs w:val="24"/>
        </w:rPr>
        <w:t xml:space="preserve">y near thousands of villages (Adegoke </w:t>
      </w:r>
      <w:r w:rsidR="00393F65" w:rsidRPr="008B0BE8">
        <w:rPr>
          <w:rFonts w:ascii="Times New Roman"/>
          <w:i/>
          <w:sz w:val="24"/>
          <w:szCs w:val="24"/>
        </w:rPr>
        <w:t xml:space="preserve">et al., </w:t>
      </w:r>
      <w:r w:rsidR="00393F65" w:rsidRPr="008B0BE8">
        <w:rPr>
          <w:rFonts w:ascii="Times New Roman"/>
          <w:sz w:val="24"/>
          <w:szCs w:val="24"/>
        </w:rPr>
        <w:t>2007)</w:t>
      </w:r>
      <w:r w:rsidR="004E5903" w:rsidRPr="008B0BE8">
        <w:rPr>
          <w:rFonts w:ascii="Times New Roman"/>
          <w:sz w:val="24"/>
          <w:szCs w:val="24"/>
        </w:rPr>
        <w:t>. It is rich in oil and replaces oil palm as source of edible oil in Northern Nigeria. Shea butter is the fat extracted from the kernel of Shea fruits. It is becoming increasingly popular as a component of cosmetic formulation or addition to its long standing use as cocoa butter substitu</w:t>
      </w:r>
      <w:r w:rsidR="00393F65" w:rsidRPr="008B0BE8">
        <w:rPr>
          <w:rFonts w:ascii="Times New Roman"/>
          <w:sz w:val="24"/>
          <w:szCs w:val="24"/>
        </w:rPr>
        <w:t xml:space="preserve">te in the chocolate industry (Adgidizi </w:t>
      </w:r>
      <w:r w:rsidR="00393F65" w:rsidRPr="008B0BE8">
        <w:rPr>
          <w:rFonts w:ascii="Times New Roman"/>
          <w:i/>
          <w:sz w:val="24"/>
          <w:szCs w:val="24"/>
        </w:rPr>
        <w:t xml:space="preserve">et al., </w:t>
      </w:r>
      <w:r w:rsidR="00393F65" w:rsidRPr="008B0BE8">
        <w:rPr>
          <w:rFonts w:ascii="Times New Roman"/>
          <w:sz w:val="24"/>
          <w:szCs w:val="24"/>
        </w:rPr>
        <w:t>2008)</w:t>
      </w:r>
      <w:r w:rsidR="004E5903" w:rsidRPr="008B0BE8">
        <w:rPr>
          <w:rFonts w:ascii="Times New Roman"/>
          <w:sz w:val="24"/>
          <w:szCs w:val="24"/>
        </w:rPr>
        <w:t>. Shea butter contains high level of uv-absorbing triterpenes esters which include cinnamic acid, tocopherols (</w:t>
      </w:r>
      <w:r w:rsidR="00393F65" w:rsidRPr="008B0BE8">
        <w:rPr>
          <w:rFonts w:ascii="Times New Roman"/>
          <w:sz w:val="24"/>
          <w:szCs w:val="24"/>
        </w:rPr>
        <w:t xml:space="preserve">vitamin A), and phytosterols (Wiesman </w:t>
      </w:r>
      <w:r w:rsidR="00393F65" w:rsidRPr="008B0BE8">
        <w:rPr>
          <w:rFonts w:ascii="Times New Roman"/>
          <w:i/>
          <w:sz w:val="24"/>
          <w:szCs w:val="24"/>
        </w:rPr>
        <w:t xml:space="preserve">et al., </w:t>
      </w:r>
      <w:r w:rsidR="00393F65" w:rsidRPr="008B0BE8">
        <w:rPr>
          <w:rFonts w:ascii="Times New Roman"/>
          <w:sz w:val="24"/>
          <w:szCs w:val="24"/>
        </w:rPr>
        <w:t>2003)</w:t>
      </w:r>
      <w:r w:rsidR="004E5903" w:rsidRPr="008B0BE8">
        <w:rPr>
          <w:rFonts w:ascii="Times New Roman"/>
          <w:sz w:val="24"/>
          <w:szCs w:val="24"/>
        </w:rPr>
        <w:t>. Shea butter oil is thoroughly used as cooking fat in Africa and serves as a suitable base for tropical</w:t>
      </w:r>
      <w:r w:rsidR="00AD46C9" w:rsidRPr="008B0BE8">
        <w:rPr>
          <w:rFonts w:ascii="Times New Roman"/>
          <w:sz w:val="24"/>
          <w:szCs w:val="24"/>
        </w:rPr>
        <w:t xml:space="preserve"> </w:t>
      </w:r>
      <w:r w:rsidR="004E5903" w:rsidRPr="008B0BE8">
        <w:rPr>
          <w:rFonts w:ascii="Times New Roman"/>
          <w:sz w:val="24"/>
          <w:szCs w:val="24"/>
        </w:rPr>
        <w:t>medicine used locally to relieve inflammation of the nostril, skin burn, dermatitis, rheumatic and</w:t>
      </w:r>
      <w:r w:rsidR="003318E3" w:rsidRPr="008B0BE8">
        <w:rPr>
          <w:rFonts w:ascii="Times New Roman"/>
          <w:sz w:val="24"/>
          <w:szCs w:val="24"/>
        </w:rPr>
        <w:t xml:space="preserve"> </w:t>
      </w:r>
      <w:r w:rsidR="004E5903" w:rsidRPr="008B0BE8">
        <w:rPr>
          <w:rFonts w:ascii="Times New Roman"/>
          <w:sz w:val="24"/>
          <w:szCs w:val="24"/>
        </w:rPr>
        <w:t>joint pains. There are no reports of allergic reaction owing to consumption of shea</w:t>
      </w:r>
      <w:r w:rsidR="00393F65" w:rsidRPr="008B0BE8">
        <w:rPr>
          <w:rFonts w:ascii="Times New Roman"/>
          <w:sz w:val="24"/>
          <w:szCs w:val="24"/>
        </w:rPr>
        <w:t xml:space="preserve"> butter nuts or its produce </w:t>
      </w:r>
      <w:r w:rsidR="00C649F2" w:rsidRPr="008B0BE8">
        <w:rPr>
          <w:rFonts w:ascii="Times New Roman"/>
          <w:sz w:val="24"/>
          <w:szCs w:val="24"/>
        </w:rPr>
        <w:t>(</w:t>
      </w:r>
      <w:r w:rsidR="00393F65" w:rsidRPr="008B0BE8">
        <w:rPr>
          <w:rFonts w:ascii="Times New Roman"/>
          <w:sz w:val="24"/>
          <w:szCs w:val="24"/>
        </w:rPr>
        <w:t>Watson</w:t>
      </w:r>
      <w:r w:rsidR="00C649F2" w:rsidRPr="008B0BE8">
        <w:rPr>
          <w:rFonts w:ascii="Times New Roman"/>
          <w:sz w:val="24"/>
          <w:szCs w:val="24"/>
        </w:rPr>
        <w:t>, 2005)</w:t>
      </w:r>
      <w:r w:rsidR="004E5903" w:rsidRPr="008B0BE8">
        <w:rPr>
          <w:rFonts w:ascii="Times New Roman"/>
          <w:sz w:val="24"/>
          <w:szCs w:val="24"/>
        </w:rPr>
        <w:t>. The consumption of plants and their produce have been associated with reduced risk of disease like Alzheimer disease, cancer, lipid peroxidation and other free radical driven disorder as well as malaria. Medicinal potentials of locally available plants and their produce was from the claim of some herbalists, native and ancient that some plants and their produce have medical value but they lack enough empirical proofs to justify these claims. Scientific evaluation of medicinal plant is important in the discovery of novel drugs and also helps to assess risk associated with the use of convention</w:t>
      </w:r>
      <w:r w:rsidR="00C649F2" w:rsidRPr="008B0BE8">
        <w:rPr>
          <w:rFonts w:ascii="Times New Roman"/>
          <w:sz w:val="24"/>
          <w:szCs w:val="24"/>
        </w:rPr>
        <w:t>al drugs of herbal origin (Mroeh, 2008).</w:t>
      </w:r>
    </w:p>
    <w:p w:rsidR="00F33DC2" w:rsidRPr="008B0BE8" w:rsidRDefault="004E5903">
      <w:pPr>
        <w:pStyle w:val="Default"/>
        <w:jc w:val="both"/>
      </w:pPr>
      <w:r w:rsidRPr="008B0BE8">
        <w:rPr>
          <w:b/>
        </w:rPr>
        <w:t xml:space="preserve">MATERIALS AND METHODS </w:t>
      </w:r>
    </w:p>
    <w:p w:rsidR="00F33DC2" w:rsidRPr="008B0BE8" w:rsidRDefault="004E5903">
      <w:pPr>
        <w:spacing w:line="240" w:lineRule="auto"/>
        <w:jc w:val="both"/>
        <w:rPr>
          <w:rFonts w:ascii="Times New Roman"/>
          <w:sz w:val="24"/>
          <w:szCs w:val="24"/>
        </w:rPr>
      </w:pPr>
      <w:r w:rsidRPr="008B0BE8">
        <w:rPr>
          <w:rFonts w:ascii="Times New Roman"/>
          <w:sz w:val="24"/>
          <w:szCs w:val="24"/>
        </w:rPr>
        <w:t xml:space="preserve">The fresh stem bark of </w:t>
      </w:r>
      <w:r w:rsidRPr="008B0BE8">
        <w:rPr>
          <w:rFonts w:ascii="Times New Roman"/>
          <w:i/>
          <w:sz w:val="24"/>
          <w:szCs w:val="24"/>
        </w:rPr>
        <w:t xml:space="preserve">vitellaria paradoxa </w:t>
      </w:r>
      <w:r w:rsidRPr="008B0BE8">
        <w:rPr>
          <w:rFonts w:ascii="Times New Roman"/>
          <w:sz w:val="24"/>
          <w:szCs w:val="24"/>
        </w:rPr>
        <w:t>were collected in August 2018 from bosso secondary school Minna- Niger state, Nigeria. Authentication and identification was done in the department of Biological science, Federal University of Technology, Minna, Niger state. All chemical and reagents used were of analytical grade.</w:t>
      </w:r>
    </w:p>
    <w:p w:rsidR="00F33DC2" w:rsidRPr="008B0BE8" w:rsidRDefault="004E5903">
      <w:pPr>
        <w:spacing w:line="240" w:lineRule="auto"/>
        <w:jc w:val="both"/>
        <w:rPr>
          <w:rFonts w:ascii="Times New Roman"/>
          <w:bCs/>
          <w:sz w:val="24"/>
          <w:szCs w:val="24"/>
        </w:rPr>
      </w:pPr>
      <w:r w:rsidRPr="008B0BE8">
        <w:rPr>
          <w:rFonts w:ascii="Times New Roman"/>
          <w:b/>
          <w:bCs/>
          <w:sz w:val="24"/>
          <w:szCs w:val="24"/>
        </w:rPr>
        <w:t>SAMPLE PREPARATION AND EXTRACTION</w:t>
      </w:r>
    </w:p>
    <w:p w:rsidR="00F33DC2" w:rsidRPr="008B0BE8" w:rsidRDefault="004E5903">
      <w:pPr>
        <w:spacing w:line="240" w:lineRule="auto"/>
        <w:jc w:val="both"/>
        <w:rPr>
          <w:rFonts w:ascii="Times New Roman"/>
          <w:bCs/>
          <w:sz w:val="24"/>
          <w:szCs w:val="24"/>
        </w:rPr>
      </w:pPr>
      <w:r w:rsidRPr="008B0BE8">
        <w:rPr>
          <w:rFonts w:ascii="Times New Roman"/>
          <w:sz w:val="24"/>
          <w:szCs w:val="24"/>
        </w:rPr>
        <w:t xml:space="preserve">Fresh stem bark of </w:t>
      </w:r>
      <w:r w:rsidRPr="008B0BE8">
        <w:rPr>
          <w:rFonts w:ascii="Times New Roman"/>
          <w:i/>
          <w:iCs/>
          <w:sz w:val="24"/>
          <w:szCs w:val="24"/>
        </w:rPr>
        <w:t xml:space="preserve">Vitellaria paradoxa </w:t>
      </w:r>
      <w:r w:rsidRPr="008B0BE8">
        <w:rPr>
          <w:rFonts w:ascii="Times New Roman"/>
          <w:iCs/>
          <w:sz w:val="24"/>
          <w:szCs w:val="24"/>
        </w:rPr>
        <w:t>was washed, rinsed and</w:t>
      </w:r>
      <w:r w:rsidRPr="008B0BE8">
        <w:rPr>
          <w:rFonts w:ascii="Times New Roman"/>
          <w:sz w:val="24"/>
          <w:szCs w:val="24"/>
        </w:rPr>
        <w:t xml:space="preserve"> air-dried in the laboratory room temperature for a period of two weeks and pre-crushed manually using mortar and pestle. It was further pounded into powder and kept in polythene bag. 200g of powdered stem bark of </w:t>
      </w:r>
      <w:r w:rsidRPr="008B0BE8">
        <w:rPr>
          <w:rFonts w:ascii="Times New Roman"/>
          <w:i/>
          <w:sz w:val="24"/>
          <w:szCs w:val="24"/>
        </w:rPr>
        <w:t xml:space="preserve">vitellaria </w:t>
      </w:r>
      <w:r w:rsidRPr="008B0BE8">
        <w:rPr>
          <w:rFonts w:ascii="Times New Roman"/>
          <w:i/>
          <w:sz w:val="24"/>
          <w:szCs w:val="24"/>
        </w:rPr>
        <w:lastRenderedPageBreak/>
        <w:t xml:space="preserve">paradoxa </w:t>
      </w:r>
      <w:r w:rsidRPr="008B0BE8">
        <w:rPr>
          <w:rFonts w:ascii="Times New Roman"/>
          <w:sz w:val="24"/>
          <w:szCs w:val="24"/>
        </w:rPr>
        <w:t>were divided into a four portion and each 50g was dissolved in 400ml of 70% methanol and was dispensed into a reflux apparatus for extraction at 60</w:t>
      </w:r>
      <w:r w:rsidRPr="008B0BE8">
        <w:rPr>
          <w:rFonts w:ascii="Times New Roman"/>
          <w:sz w:val="24"/>
          <w:szCs w:val="24"/>
          <w:vertAlign w:val="superscript"/>
        </w:rPr>
        <w:t>o</w:t>
      </w:r>
      <w:r w:rsidRPr="008B0BE8">
        <w:rPr>
          <w:rFonts w:ascii="Times New Roman"/>
          <w:sz w:val="24"/>
          <w:szCs w:val="24"/>
        </w:rPr>
        <w:t>C for 3hrs. The extract was filtered using filtered paper. The filtrate was concentrated using rotary evaporator and water bath. The extract was collected, weighed and stored in avail, and then kept in the refrigerator until required for used.</w:t>
      </w:r>
    </w:p>
    <w:p w:rsidR="00F33DC2" w:rsidRPr="008B0BE8" w:rsidRDefault="004E5903">
      <w:pPr>
        <w:spacing w:line="240" w:lineRule="auto"/>
        <w:jc w:val="both"/>
        <w:rPr>
          <w:rFonts w:ascii="Times New Roman"/>
          <w:b/>
          <w:sz w:val="24"/>
          <w:szCs w:val="24"/>
        </w:rPr>
      </w:pPr>
      <w:r w:rsidRPr="008B0BE8">
        <w:rPr>
          <w:rFonts w:ascii="Times New Roman"/>
          <w:b/>
          <w:sz w:val="24"/>
          <w:szCs w:val="24"/>
        </w:rPr>
        <w:t>PHYTOCHEMICAL SCREENING</w:t>
      </w:r>
    </w:p>
    <w:p w:rsidR="00F33DC2" w:rsidRPr="008B0BE8" w:rsidRDefault="004E5903">
      <w:pPr>
        <w:spacing w:line="240" w:lineRule="auto"/>
        <w:jc w:val="both"/>
        <w:rPr>
          <w:rFonts w:ascii="Times New Roman"/>
          <w:sz w:val="24"/>
          <w:szCs w:val="24"/>
        </w:rPr>
      </w:pPr>
      <w:r w:rsidRPr="008B0BE8">
        <w:rPr>
          <w:rFonts w:ascii="Times New Roman"/>
          <w:sz w:val="24"/>
          <w:szCs w:val="24"/>
        </w:rPr>
        <w:t xml:space="preserve">The methanol extract of </w:t>
      </w:r>
      <w:r w:rsidRPr="008B0BE8">
        <w:rPr>
          <w:rFonts w:ascii="Times New Roman"/>
          <w:i/>
          <w:iCs/>
          <w:sz w:val="24"/>
          <w:szCs w:val="24"/>
        </w:rPr>
        <w:t xml:space="preserve">Vitellaria paradoxa </w:t>
      </w:r>
      <w:r w:rsidRPr="008B0BE8">
        <w:rPr>
          <w:rFonts w:ascii="Times New Roman"/>
          <w:sz w:val="24"/>
          <w:szCs w:val="24"/>
        </w:rPr>
        <w:t xml:space="preserve">stem bark </w:t>
      </w:r>
      <w:r w:rsidR="007C3C0C" w:rsidRPr="008B0BE8">
        <w:rPr>
          <w:rFonts w:ascii="Times New Roman"/>
          <w:iCs/>
          <w:sz w:val="24"/>
          <w:szCs w:val="24"/>
        </w:rPr>
        <w:t>was screened for qualitative</w:t>
      </w:r>
      <w:r w:rsidR="004E5C58" w:rsidRPr="008B0BE8">
        <w:rPr>
          <w:rFonts w:ascii="Times New Roman"/>
          <w:iCs/>
          <w:sz w:val="24"/>
          <w:szCs w:val="24"/>
        </w:rPr>
        <w:t xml:space="preserve"> p</w:t>
      </w:r>
      <w:r w:rsidRPr="008B0BE8">
        <w:rPr>
          <w:rFonts w:ascii="Times New Roman"/>
          <w:iCs/>
          <w:sz w:val="24"/>
          <w:szCs w:val="24"/>
        </w:rPr>
        <w:t>hytochemical proper</w:t>
      </w:r>
      <w:r w:rsidR="00D85C91" w:rsidRPr="008B0BE8">
        <w:rPr>
          <w:rFonts w:ascii="Times New Roman"/>
          <w:iCs/>
          <w:sz w:val="24"/>
          <w:szCs w:val="24"/>
        </w:rPr>
        <w:t>ties by standard methods of (Treas</w:t>
      </w:r>
      <w:r w:rsidR="00DA298D" w:rsidRPr="008B0BE8">
        <w:rPr>
          <w:rFonts w:ascii="Times New Roman"/>
          <w:iCs/>
          <w:sz w:val="24"/>
          <w:szCs w:val="24"/>
        </w:rPr>
        <w:t xml:space="preserve">e and Evans, 2002; </w:t>
      </w:r>
      <w:r w:rsidR="00D85C91" w:rsidRPr="008B0BE8">
        <w:rPr>
          <w:rFonts w:ascii="Times New Roman"/>
          <w:iCs/>
          <w:sz w:val="24"/>
          <w:szCs w:val="24"/>
        </w:rPr>
        <w:t xml:space="preserve">Sofowora </w:t>
      </w:r>
      <w:r w:rsidR="00D85C91" w:rsidRPr="008B0BE8">
        <w:rPr>
          <w:rFonts w:ascii="Times New Roman"/>
          <w:i/>
          <w:iCs/>
          <w:sz w:val="24"/>
          <w:szCs w:val="24"/>
        </w:rPr>
        <w:t>et al.,</w:t>
      </w:r>
      <w:r w:rsidR="00D85C91" w:rsidRPr="008B0BE8">
        <w:rPr>
          <w:rFonts w:ascii="Times New Roman"/>
          <w:iCs/>
          <w:sz w:val="24"/>
          <w:szCs w:val="24"/>
        </w:rPr>
        <w:t xml:space="preserve"> 1982)</w:t>
      </w:r>
    </w:p>
    <w:p w:rsidR="00F33DC2" w:rsidRPr="008B0BE8" w:rsidRDefault="004E5903">
      <w:pPr>
        <w:spacing w:line="240" w:lineRule="auto"/>
        <w:jc w:val="both"/>
        <w:rPr>
          <w:rFonts w:ascii="Times New Roman"/>
          <w:b/>
          <w:sz w:val="24"/>
          <w:szCs w:val="24"/>
        </w:rPr>
      </w:pPr>
      <w:r w:rsidRPr="008B0BE8">
        <w:rPr>
          <w:rFonts w:ascii="Times New Roman"/>
          <w:b/>
          <w:sz w:val="24"/>
          <w:szCs w:val="24"/>
        </w:rPr>
        <w:t>SAPONINS</w:t>
      </w:r>
    </w:p>
    <w:p w:rsidR="00F33DC2" w:rsidRPr="008B0BE8" w:rsidRDefault="004C7FA2">
      <w:pPr>
        <w:spacing w:line="240" w:lineRule="auto"/>
        <w:jc w:val="both"/>
        <w:rPr>
          <w:rFonts w:ascii="Times New Roman"/>
          <w:sz w:val="24"/>
          <w:szCs w:val="24"/>
        </w:rPr>
      </w:pPr>
      <w:r w:rsidRPr="008B0BE8">
        <w:rPr>
          <w:rFonts w:ascii="Times New Roman"/>
          <w:sz w:val="24"/>
          <w:szCs w:val="24"/>
        </w:rPr>
        <w:t>To 0.5 mL of extract,</w:t>
      </w:r>
      <w:r w:rsidR="004E5903" w:rsidRPr="008B0BE8">
        <w:rPr>
          <w:rFonts w:ascii="Times New Roman"/>
          <w:sz w:val="24"/>
          <w:szCs w:val="24"/>
        </w:rPr>
        <w:t xml:space="preserve"> 10mL of distilled water</w:t>
      </w:r>
      <w:r w:rsidRPr="008B0BE8">
        <w:rPr>
          <w:rFonts w:ascii="Times New Roman"/>
          <w:sz w:val="24"/>
          <w:szCs w:val="24"/>
        </w:rPr>
        <w:t xml:space="preserve"> was added</w:t>
      </w:r>
      <w:r w:rsidR="004E5903" w:rsidRPr="008B0BE8">
        <w:rPr>
          <w:rFonts w:ascii="Times New Roman"/>
          <w:sz w:val="24"/>
          <w:szCs w:val="24"/>
        </w:rPr>
        <w:t>. Frothing which persist on warming of test confirms the preliminary evidence f</w:t>
      </w:r>
      <w:r w:rsidR="00DA1B3F" w:rsidRPr="008B0BE8">
        <w:rPr>
          <w:rFonts w:ascii="Times New Roman"/>
          <w:sz w:val="24"/>
          <w:szCs w:val="24"/>
        </w:rPr>
        <w:t>or the presence of Saponins (Trease</w:t>
      </w:r>
      <w:r w:rsidR="00DA298D" w:rsidRPr="008B0BE8">
        <w:rPr>
          <w:rFonts w:ascii="Times New Roman"/>
          <w:sz w:val="24"/>
          <w:szCs w:val="24"/>
        </w:rPr>
        <w:t xml:space="preserve"> and Evans</w:t>
      </w:r>
      <w:r w:rsidR="00DA1B3F" w:rsidRPr="008B0BE8">
        <w:rPr>
          <w:rFonts w:ascii="Times New Roman"/>
          <w:sz w:val="24"/>
          <w:szCs w:val="24"/>
        </w:rPr>
        <w:t>, 2002)</w:t>
      </w:r>
      <w:r w:rsidR="004E5903" w:rsidRPr="008B0BE8">
        <w:rPr>
          <w:rFonts w:ascii="Times New Roman"/>
          <w:sz w:val="24"/>
          <w:szCs w:val="24"/>
        </w:rPr>
        <w:t>.</w:t>
      </w:r>
    </w:p>
    <w:p w:rsidR="00F33DC2" w:rsidRPr="008B0BE8" w:rsidRDefault="004E5903">
      <w:pPr>
        <w:spacing w:line="240" w:lineRule="auto"/>
        <w:jc w:val="both"/>
        <w:rPr>
          <w:rFonts w:ascii="Times New Roman"/>
          <w:b/>
          <w:sz w:val="24"/>
          <w:szCs w:val="24"/>
        </w:rPr>
      </w:pPr>
      <w:r w:rsidRPr="008B0BE8">
        <w:rPr>
          <w:rFonts w:ascii="Times New Roman"/>
          <w:b/>
          <w:sz w:val="24"/>
          <w:szCs w:val="24"/>
        </w:rPr>
        <w:t>TANNINS</w:t>
      </w:r>
    </w:p>
    <w:p w:rsidR="00F33DC2" w:rsidRPr="008B0BE8" w:rsidRDefault="00064CEC">
      <w:pPr>
        <w:spacing w:line="240" w:lineRule="auto"/>
        <w:jc w:val="both"/>
        <w:rPr>
          <w:rFonts w:ascii="Times New Roman"/>
          <w:b/>
          <w:sz w:val="24"/>
          <w:szCs w:val="24"/>
        </w:rPr>
      </w:pPr>
      <w:r w:rsidRPr="008B0BE8">
        <w:rPr>
          <w:rFonts w:ascii="Times New Roman"/>
          <w:sz w:val="24"/>
          <w:szCs w:val="24"/>
        </w:rPr>
        <w:t xml:space="preserve">About </w:t>
      </w:r>
      <w:r w:rsidR="004E5903" w:rsidRPr="008B0BE8">
        <w:rPr>
          <w:rFonts w:ascii="Times New Roman"/>
          <w:sz w:val="24"/>
          <w:szCs w:val="24"/>
        </w:rPr>
        <w:t>3 mL of the extract was added to 5ml of distilled water and then heated in water bath. To this solution</w:t>
      </w:r>
      <w:r w:rsidR="009E2EB2" w:rsidRPr="008B0BE8">
        <w:rPr>
          <w:rFonts w:ascii="Times New Roman"/>
          <w:sz w:val="24"/>
          <w:szCs w:val="24"/>
        </w:rPr>
        <w:t>,</w:t>
      </w:r>
      <w:r w:rsidR="004E5903" w:rsidRPr="008B0BE8">
        <w:rPr>
          <w:rFonts w:ascii="Times New Roman"/>
          <w:sz w:val="24"/>
          <w:szCs w:val="24"/>
        </w:rPr>
        <w:t xml:space="preserve"> iron (III) chloride (FeCL3) solution was added. A blue black or green precipitate indicat</w:t>
      </w:r>
      <w:r w:rsidR="00DA1B3F" w:rsidRPr="008B0BE8">
        <w:rPr>
          <w:rFonts w:ascii="Times New Roman"/>
          <w:sz w:val="24"/>
          <w:szCs w:val="24"/>
        </w:rPr>
        <w:t xml:space="preserve">ed </w:t>
      </w:r>
      <w:r w:rsidR="00290571" w:rsidRPr="008B0BE8">
        <w:rPr>
          <w:rFonts w:ascii="Times New Roman"/>
          <w:sz w:val="24"/>
          <w:szCs w:val="24"/>
        </w:rPr>
        <w:t>the presence of tannins (Trease and Evans,</w:t>
      </w:r>
      <w:r w:rsidR="00DA1B3F" w:rsidRPr="008B0BE8">
        <w:rPr>
          <w:rFonts w:ascii="Times New Roman"/>
          <w:sz w:val="24"/>
          <w:szCs w:val="24"/>
        </w:rPr>
        <w:t xml:space="preserve"> 2002).</w:t>
      </w:r>
    </w:p>
    <w:p w:rsidR="00F33DC2" w:rsidRPr="008B0BE8" w:rsidRDefault="004E5903">
      <w:pPr>
        <w:spacing w:line="240" w:lineRule="auto"/>
        <w:jc w:val="both"/>
        <w:rPr>
          <w:rFonts w:ascii="Times New Roman"/>
          <w:b/>
          <w:sz w:val="24"/>
          <w:szCs w:val="24"/>
        </w:rPr>
      </w:pPr>
      <w:r w:rsidRPr="008B0BE8">
        <w:rPr>
          <w:rFonts w:ascii="Times New Roman"/>
          <w:b/>
          <w:sz w:val="24"/>
          <w:szCs w:val="24"/>
        </w:rPr>
        <w:t>ALKALOIDS</w:t>
      </w:r>
    </w:p>
    <w:p w:rsidR="00D85C91" w:rsidRPr="008B0BE8" w:rsidRDefault="00D52A3B">
      <w:pPr>
        <w:spacing w:line="240" w:lineRule="auto"/>
        <w:jc w:val="both"/>
        <w:rPr>
          <w:rFonts w:ascii="Times New Roman"/>
          <w:iCs/>
          <w:sz w:val="24"/>
          <w:szCs w:val="24"/>
        </w:rPr>
      </w:pPr>
      <w:r w:rsidRPr="008B0BE8">
        <w:rPr>
          <w:rFonts w:ascii="Times New Roman"/>
          <w:sz w:val="24"/>
          <w:szCs w:val="24"/>
        </w:rPr>
        <w:t xml:space="preserve">To </w:t>
      </w:r>
      <w:r w:rsidR="004E5903" w:rsidRPr="008B0BE8">
        <w:rPr>
          <w:rFonts w:ascii="Times New Roman"/>
          <w:sz w:val="24"/>
          <w:szCs w:val="24"/>
        </w:rPr>
        <w:t>2</w:t>
      </w:r>
      <w:r w:rsidRPr="008B0BE8">
        <w:rPr>
          <w:rFonts w:ascii="Times New Roman"/>
          <w:sz w:val="24"/>
          <w:szCs w:val="24"/>
        </w:rPr>
        <w:t xml:space="preserve"> </w:t>
      </w:r>
      <w:r w:rsidR="004E5903" w:rsidRPr="008B0BE8">
        <w:rPr>
          <w:rFonts w:ascii="Times New Roman"/>
          <w:sz w:val="24"/>
          <w:szCs w:val="24"/>
        </w:rPr>
        <w:t>mL of the extract</w:t>
      </w:r>
      <w:r w:rsidRPr="008B0BE8">
        <w:rPr>
          <w:rFonts w:ascii="Times New Roman"/>
          <w:sz w:val="24"/>
          <w:szCs w:val="24"/>
        </w:rPr>
        <w:t xml:space="preserve">, an aliquot of </w:t>
      </w:r>
      <w:r w:rsidR="004E5903" w:rsidRPr="008B0BE8">
        <w:rPr>
          <w:rFonts w:ascii="Times New Roman"/>
          <w:sz w:val="24"/>
          <w:szCs w:val="24"/>
        </w:rPr>
        <w:t>10 mL of 1</w:t>
      </w:r>
      <w:r w:rsidRPr="008B0BE8">
        <w:rPr>
          <w:rFonts w:ascii="Times New Roman"/>
          <w:sz w:val="24"/>
          <w:szCs w:val="24"/>
        </w:rPr>
        <w:t xml:space="preserve"> </w:t>
      </w:r>
      <w:r w:rsidR="004E5903" w:rsidRPr="008B0BE8">
        <w:rPr>
          <w:rFonts w:ascii="Times New Roman"/>
          <w:sz w:val="24"/>
          <w:szCs w:val="24"/>
        </w:rPr>
        <w:t>%</w:t>
      </w:r>
      <w:r w:rsidRPr="008B0BE8">
        <w:rPr>
          <w:rFonts w:ascii="Times New Roman"/>
          <w:sz w:val="24"/>
          <w:szCs w:val="24"/>
        </w:rPr>
        <w:t xml:space="preserve"> </w:t>
      </w:r>
      <w:r w:rsidR="004E5903" w:rsidRPr="008B0BE8">
        <w:rPr>
          <w:rFonts w:ascii="Times New Roman"/>
          <w:sz w:val="24"/>
          <w:szCs w:val="24"/>
        </w:rPr>
        <w:t>HCL in water bath for 30minutes. The solution was then treated with few drops of Wagner’s reagent and colour change was observed</w:t>
      </w:r>
      <w:r w:rsidR="00E954D1" w:rsidRPr="008B0BE8">
        <w:rPr>
          <w:rFonts w:ascii="Times New Roman"/>
          <w:iCs/>
          <w:sz w:val="24"/>
          <w:szCs w:val="24"/>
        </w:rPr>
        <w:t>. Presence of alkaloids was</w:t>
      </w:r>
      <w:r w:rsidR="004E5903" w:rsidRPr="008B0BE8">
        <w:rPr>
          <w:rFonts w:ascii="Times New Roman"/>
          <w:iCs/>
          <w:sz w:val="24"/>
          <w:szCs w:val="24"/>
        </w:rPr>
        <w:t xml:space="preserve"> indicated</w:t>
      </w:r>
      <w:r w:rsidR="00DA1B3F" w:rsidRPr="008B0BE8">
        <w:rPr>
          <w:rFonts w:ascii="Times New Roman"/>
          <w:iCs/>
          <w:sz w:val="24"/>
          <w:szCs w:val="24"/>
        </w:rPr>
        <w:t xml:space="preserve"> with precipitate formation (Sofowora, 1982</w:t>
      </w:r>
      <w:r w:rsidR="00443BBD" w:rsidRPr="008B0BE8">
        <w:rPr>
          <w:rFonts w:ascii="Times New Roman"/>
          <w:iCs/>
          <w:sz w:val="24"/>
          <w:szCs w:val="24"/>
        </w:rPr>
        <w:t>).</w:t>
      </w:r>
    </w:p>
    <w:p w:rsidR="00F33DC2" w:rsidRPr="008B0BE8" w:rsidRDefault="004E5903">
      <w:pPr>
        <w:spacing w:line="240" w:lineRule="auto"/>
        <w:jc w:val="both"/>
        <w:rPr>
          <w:rFonts w:ascii="Times New Roman"/>
          <w:b/>
          <w:sz w:val="24"/>
          <w:szCs w:val="24"/>
        </w:rPr>
      </w:pPr>
      <w:r w:rsidRPr="008B0BE8">
        <w:rPr>
          <w:rFonts w:ascii="Times New Roman"/>
          <w:b/>
          <w:sz w:val="24"/>
          <w:szCs w:val="24"/>
        </w:rPr>
        <w:t>CARDIAC GLYCOSIDES</w:t>
      </w:r>
    </w:p>
    <w:p w:rsidR="00F33DC2" w:rsidRPr="008B0BE8" w:rsidRDefault="001D4AF3">
      <w:pPr>
        <w:spacing w:line="240" w:lineRule="auto"/>
        <w:jc w:val="both"/>
        <w:rPr>
          <w:rFonts w:ascii="Times New Roman"/>
          <w:sz w:val="24"/>
          <w:szCs w:val="24"/>
        </w:rPr>
      </w:pPr>
      <w:r w:rsidRPr="008B0BE8">
        <w:rPr>
          <w:rFonts w:ascii="Times New Roman"/>
          <w:sz w:val="24"/>
          <w:szCs w:val="24"/>
        </w:rPr>
        <w:t>An aliquot (</w:t>
      </w:r>
      <w:r w:rsidR="004E5903" w:rsidRPr="008B0BE8">
        <w:rPr>
          <w:rFonts w:ascii="Times New Roman"/>
          <w:sz w:val="24"/>
          <w:szCs w:val="24"/>
        </w:rPr>
        <w:t>2</w:t>
      </w:r>
      <w:r w:rsidRPr="008B0BE8">
        <w:rPr>
          <w:rFonts w:ascii="Times New Roman"/>
          <w:sz w:val="24"/>
          <w:szCs w:val="24"/>
        </w:rPr>
        <w:t xml:space="preserve"> mL)</w:t>
      </w:r>
      <w:r w:rsidR="004E5903" w:rsidRPr="008B0BE8">
        <w:rPr>
          <w:rFonts w:ascii="Times New Roman"/>
          <w:sz w:val="24"/>
          <w:szCs w:val="24"/>
        </w:rPr>
        <w:t xml:space="preserve"> of chloroform was used to dilute 0.5</w:t>
      </w:r>
      <w:r w:rsidRPr="008B0BE8">
        <w:rPr>
          <w:rFonts w:ascii="Times New Roman"/>
          <w:sz w:val="24"/>
          <w:szCs w:val="24"/>
        </w:rPr>
        <w:t xml:space="preserve"> </w:t>
      </w:r>
      <w:r w:rsidR="004E5903" w:rsidRPr="008B0BE8">
        <w:rPr>
          <w:rFonts w:ascii="Times New Roman"/>
          <w:sz w:val="24"/>
          <w:szCs w:val="24"/>
        </w:rPr>
        <w:t>mL of extract. Sulfuric acid was carefully added to the solution drop wise. At the sulfuric acid interphase</w:t>
      </w:r>
      <w:r w:rsidR="003516CB" w:rsidRPr="008B0BE8">
        <w:rPr>
          <w:rFonts w:ascii="Times New Roman"/>
          <w:sz w:val="24"/>
          <w:szCs w:val="24"/>
        </w:rPr>
        <w:t>, a reddish coloration indicated</w:t>
      </w:r>
      <w:r w:rsidR="004E5903" w:rsidRPr="008B0BE8">
        <w:rPr>
          <w:rFonts w:ascii="Times New Roman"/>
          <w:sz w:val="24"/>
          <w:szCs w:val="24"/>
        </w:rPr>
        <w:t xml:space="preserve"> the pre</w:t>
      </w:r>
      <w:r w:rsidR="00DA1B3F" w:rsidRPr="008B0BE8">
        <w:rPr>
          <w:rFonts w:ascii="Times New Roman"/>
          <w:sz w:val="24"/>
          <w:szCs w:val="24"/>
        </w:rPr>
        <w:t>sence of cardiac glycosides (Trease</w:t>
      </w:r>
      <w:r w:rsidRPr="008B0BE8">
        <w:rPr>
          <w:rFonts w:ascii="Times New Roman"/>
          <w:sz w:val="24"/>
          <w:szCs w:val="24"/>
        </w:rPr>
        <w:t xml:space="preserve"> and Evans</w:t>
      </w:r>
      <w:r w:rsidR="00DA1B3F" w:rsidRPr="008B0BE8">
        <w:rPr>
          <w:rFonts w:ascii="Times New Roman"/>
          <w:sz w:val="24"/>
          <w:szCs w:val="24"/>
        </w:rPr>
        <w:t>, 2002)</w:t>
      </w:r>
      <w:r w:rsidR="004E5903" w:rsidRPr="008B0BE8">
        <w:rPr>
          <w:rFonts w:ascii="Times New Roman"/>
          <w:sz w:val="24"/>
          <w:szCs w:val="24"/>
        </w:rPr>
        <w:t>.</w:t>
      </w:r>
    </w:p>
    <w:p w:rsidR="00F33DC2" w:rsidRPr="008B0BE8" w:rsidRDefault="004E5903">
      <w:pPr>
        <w:spacing w:line="240" w:lineRule="auto"/>
        <w:jc w:val="both"/>
        <w:rPr>
          <w:rFonts w:ascii="Times New Roman"/>
          <w:b/>
          <w:sz w:val="24"/>
          <w:szCs w:val="24"/>
        </w:rPr>
      </w:pPr>
      <w:r w:rsidRPr="008B0BE8">
        <w:rPr>
          <w:rFonts w:ascii="Times New Roman"/>
          <w:b/>
          <w:sz w:val="24"/>
          <w:szCs w:val="24"/>
        </w:rPr>
        <w:t xml:space="preserve"> ANTHRAQUINONES</w:t>
      </w:r>
    </w:p>
    <w:p w:rsidR="00F33DC2" w:rsidRPr="008B0BE8" w:rsidRDefault="003516CB">
      <w:pPr>
        <w:spacing w:line="240" w:lineRule="auto"/>
        <w:jc w:val="both"/>
        <w:rPr>
          <w:rFonts w:ascii="Times New Roman"/>
          <w:sz w:val="24"/>
          <w:szCs w:val="24"/>
        </w:rPr>
      </w:pPr>
      <w:r w:rsidRPr="008B0BE8">
        <w:rPr>
          <w:rFonts w:ascii="Times New Roman"/>
          <w:sz w:val="24"/>
          <w:szCs w:val="24"/>
        </w:rPr>
        <w:t xml:space="preserve">To </w:t>
      </w:r>
      <w:r w:rsidR="004E5903" w:rsidRPr="008B0BE8">
        <w:rPr>
          <w:rFonts w:ascii="Times New Roman"/>
          <w:sz w:val="24"/>
          <w:szCs w:val="24"/>
        </w:rPr>
        <w:t>5</w:t>
      </w:r>
      <w:r w:rsidRPr="008B0BE8">
        <w:rPr>
          <w:rFonts w:ascii="Times New Roman"/>
          <w:sz w:val="24"/>
          <w:szCs w:val="24"/>
        </w:rPr>
        <w:t xml:space="preserve"> mL of the extract, </w:t>
      </w:r>
      <w:r w:rsidR="004E5903" w:rsidRPr="008B0BE8">
        <w:rPr>
          <w:rFonts w:ascii="Times New Roman"/>
          <w:sz w:val="24"/>
          <w:szCs w:val="24"/>
        </w:rPr>
        <w:t>10</w:t>
      </w:r>
      <w:r w:rsidRPr="008B0BE8">
        <w:rPr>
          <w:rFonts w:ascii="Times New Roman"/>
          <w:sz w:val="24"/>
          <w:szCs w:val="24"/>
        </w:rPr>
        <w:t xml:space="preserve"> mL</w:t>
      </w:r>
      <w:r w:rsidR="004E5903" w:rsidRPr="008B0BE8">
        <w:rPr>
          <w:rFonts w:ascii="Times New Roman"/>
          <w:sz w:val="24"/>
          <w:szCs w:val="24"/>
        </w:rPr>
        <w:t xml:space="preserve"> of benzene</w:t>
      </w:r>
      <w:r w:rsidRPr="008B0BE8">
        <w:rPr>
          <w:rFonts w:ascii="Times New Roman"/>
          <w:sz w:val="24"/>
          <w:szCs w:val="24"/>
        </w:rPr>
        <w:t xml:space="preserve">, </w:t>
      </w:r>
      <w:r w:rsidR="004E5903" w:rsidRPr="008B0BE8">
        <w:rPr>
          <w:rFonts w:ascii="Times New Roman"/>
          <w:sz w:val="24"/>
          <w:szCs w:val="24"/>
        </w:rPr>
        <w:t>5mL of 10</w:t>
      </w:r>
      <w:r w:rsidRPr="008B0BE8">
        <w:rPr>
          <w:rFonts w:ascii="Times New Roman"/>
          <w:sz w:val="24"/>
          <w:szCs w:val="24"/>
        </w:rPr>
        <w:t xml:space="preserve"> </w:t>
      </w:r>
      <w:r w:rsidR="004E5903" w:rsidRPr="008B0BE8">
        <w:rPr>
          <w:rFonts w:ascii="Times New Roman"/>
          <w:sz w:val="24"/>
          <w:szCs w:val="24"/>
        </w:rPr>
        <w:t>% aqu</w:t>
      </w:r>
      <w:r w:rsidR="0052512F" w:rsidRPr="008B0BE8">
        <w:rPr>
          <w:rFonts w:ascii="Times New Roman"/>
          <w:sz w:val="24"/>
          <w:szCs w:val="24"/>
        </w:rPr>
        <w:t>eous ammonia was added and shaken</w:t>
      </w:r>
      <w:r w:rsidR="004C2673" w:rsidRPr="008B0BE8">
        <w:rPr>
          <w:rFonts w:ascii="Times New Roman"/>
          <w:sz w:val="24"/>
          <w:szCs w:val="24"/>
        </w:rPr>
        <w:t>. Presence of anthraquinones was</w:t>
      </w:r>
      <w:r w:rsidR="004E5903" w:rsidRPr="008B0BE8">
        <w:rPr>
          <w:rFonts w:ascii="Times New Roman"/>
          <w:sz w:val="24"/>
          <w:szCs w:val="24"/>
        </w:rPr>
        <w:t xml:space="preserve"> indicated by a pink/violet colour in the ammonia phase </w:t>
      </w:r>
      <w:r w:rsidR="00DA1B3F" w:rsidRPr="008B0BE8">
        <w:rPr>
          <w:rFonts w:ascii="Times New Roman"/>
          <w:sz w:val="24"/>
          <w:szCs w:val="24"/>
        </w:rPr>
        <w:t>at the bottom of test tube (Sofowora, 1981)</w:t>
      </w:r>
    </w:p>
    <w:p w:rsidR="00F33DC2" w:rsidRPr="008B0BE8" w:rsidRDefault="004E5903">
      <w:pPr>
        <w:spacing w:line="240" w:lineRule="auto"/>
        <w:jc w:val="both"/>
        <w:rPr>
          <w:rFonts w:ascii="Times New Roman"/>
          <w:b/>
          <w:sz w:val="24"/>
          <w:szCs w:val="24"/>
        </w:rPr>
      </w:pPr>
      <w:r w:rsidRPr="008B0BE8">
        <w:rPr>
          <w:rFonts w:ascii="Times New Roman"/>
          <w:b/>
          <w:sz w:val="24"/>
          <w:szCs w:val="24"/>
        </w:rPr>
        <w:t>PHLOBATANINS</w:t>
      </w:r>
    </w:p>
    <w:p w:rsidR="00F33DC2" w:rsidRPr="008B0BE8" w:rsidRDefault="004E5903">
      <w:pPr>
        <w:spacing w:line="240" w:lineRule="auto"/>
        <w:jc w:val="both"/>
        <w:rPr>
          <w:rFonts w:ascii="Times New Roman"/>
          <w:sz w:val="24"/>
          <w:szCs w:val="24"/>
        </w:rPr>
      </w:pPr>
      <w:r w:rsidRPr="008B0BE8">
        <w:rPr>
          <w:rFonts w:ascii="Times New Roman"/>
          <w:sz w:val="24"/>
          <w:szCs w:val="24"/>
        </w:rPr>
        <w:t xml:space="preserve">About </w:t>
      </w:r>
      <w:r w:rsidR="00E6716D" w:rsidRPr="008B0BE8">
        <w:rPr>
          <w:rFonts w:ascii="Times New Roman"/>
          <w:sz w:val="24"/>
          <w:szCs w:val="24"/>
        </w:rPr>
        <w:t>0.5g of the extract was left</w:t>
      </w:r>
      <w:r w:rsidRPr="008B0BE8">
        <w:rPr>
          <w:rFonts w:ascii="Times New Roman"/>
          <w:sz w:val="24"/>
          <w:szCs w:val="24"/>
        </w:rPr>
        <w:t xml:space="preserve"> boiling with 5ml of 1</w:t>
      </w:r>
      <w:r w:rsidR="00BA72BD" w:rsidRPr="008B0BE8">
        <w:rPr>
          <w:rFonts w:ascii="Times New Roman"/>
          <w:sz w:val="24"/>
          <w:szCs w:val="24"/>
        </w:rPr>
        <w:t xml:space="preserve"> </w:t>
      </w:r>
      <w:r w:rsidRPr="008B0BE8">
        <w:rPr>
          <w:rFonts w:ascii="Times New Roman"/>
          <w:sz w:val="24"/>
          <w:szCs w:val="24"/>
        </w:rPr>
        <w:t>% HCL in a test-t</w:t>
      </w:r>
      <w:r w:rsidR="00BA72BD" w:rsidRPr="008B0BE8">
        <w:rPr>
          <w:rFonts w:ascii="Times New Roman"/>
          <w:sz w:val="24"/>
          <w:szCs w:val="24"/>
        </w:rPr>
        <w:t>ube. A red precipitate indicated</w:t>
      </w:r>
      <w:r w:rsidRPr="008B0BE8">
        <w:rPr>
          <w:rFonts w:ascii="Times New Roman"/>
          <w:sz w:val="24"/>
          <w:szCs w:val="24"/>
        </w:rPr>
        <w:t xml:space="preserve"> the presence o</w:t>
      </w:r>
      <w:r w:rsidR="00DA1B3F" w:rsidRPr="008B0BE8">
        <w:rPr>
          <w:rFonts w:ascii="Times New Roman"/>
          <w:sz w:val="24"/>
          <w:szCs w:val="24"/>
        </w:rPr>
        <w:t xml:space="preserve">f phlobatanins (Aktar </w:t>
      </w:r>
      <w:r w:rsidR="00B839C7" w:rsidRPr="008B0BE8">
        <w:rPr>
          <w:rFonts w:ascii="Times New Roman"/>
          <w:i/>
          <w:sz w:val="24"/>
          <w:szCs w:val="24"/>
        </w:rPr>
        <w:t>et al.,</w:t>
      </w:r>
      <w:r w:rsidR="00B839C7" w:rsidRPr="008B0BE8">
        <w:rPr>
          <w:rFonts w:ascii="Times New Roman"/>
          <w:sz w:val="24"/>
          <w:szCs w:val="24"/>
        </w:rPr>
        <w:t xml:space="preserve"> 2015</w:t>
      </w:r>
      <w:r w:rsidR="00B839C7" w:rsidRPr="008B0BE8">
        <w:rPr>
          <w:rFonts w:ascii="Times New Roman"/>
          <w:i/>
          <w:sz w:val="24"/>
          <w:szCs w:val="24"/>
        </w:rPr>
        <w:t>)</w:t>
      </w:r>
      <w:r w:rsidRPr="008B0BE8">
        <w:rPr>
          <w:rFonts w:ascii="Times New Roman"/>
          <w:sz w:val="24"/>
          <w:szCs w:val="24"/>
        </w:rPr>
        <w:t>.</w:t>
      </w:r>
    </w:p>
    <w:p w:rsidR="00147A85" w:rsidRPr="008B0BE8" w:rsidRDefault="004E5903">
      <w:pPr>
        <w:spacing w:line="240" w:lineRule="auto"/>
        <w:jc w:val="both"/>
        <w:rPr>
          <w:rFonts w:ascii="Times New Roman"/>
          <w:b/>
          <w:sz w:val="24"/>
          <w:szCs w:val="24"/>
        </w:rPr>
      </w:pPr>
      <w:r w:rsidRPr="008B0BE8">
        <w:rPr>
          <w:rFonts w:ascii="Times New Roman"/>
          <w:b/>
          <w:sz w:val="24"/>
          <w:szCs w:val="24"/>
        </w:rPr>
        <w:t>FLAVONOIDS</w:t>
      </w:r>
    </w:p>
    <w:p w:rsidR="007C3C0C" w:rsidRPr="008B0BE8" w:rsidRDefault="004E5903" w:rsidP="007C3C0C">
      <w:pPr>
        <w:spacing w:line="240" w:lineRule="auto"/>
        <w:jc w:val="both"/>
        <w:rPr>
          <w:rFonts w:ascii="Times New Roman"/>
          <w:b/>
          <w:sz w:val="24"/>
          <w:szCs w:val="24"/>
        </w:rPr>
      </w:pPr>
      <w:r w:rsidRPr="008B0BE8">
        <w:rPr>
          <w:rFonts w:ascii="Times New Roman"/>
          <w:sz w:val="24"/>
          <w:szCs w:val="24"/>
        </w:rPr>
        <w:t>To 4ml of extracts, 1.5ml of 50%% methanol was added. The solution was slightly heated and metal magnesium was added. Then 5 drops of concentrated hydrochloric acid to the solution and observed for red coloration.</w:t>
      </w:r>
    </w:p>
    <w:p w:rsidR="006654CE" w:rsidRDefault="006654CE" w:rsidP="007C3C0C">
      <w:pPr>
        <w:spacing w:line="240" w:lineRule="auto"/>
        <w:jc w:val="both"/>
        <w:rPr>
          <w:rFonts w:ascii="Times New Roman"/>
          <w:b/>
          <w:sz w:val="24"/>
          <w:szCs w:val="24"/>
        </w:rPr>
      </w:pPr>
    </w:p>
    <w:p w:rsidR="00F33DC2" w:rsidRPr="008B0BE8" w:rsidRDefault="004E5903" w:rsidP="007C3C0C">
      <w:pPr>
        <w:spacing w:line="240" w:lineRule="auto"/>
        <w:jc w:val="both"/>
        <w:rPr>
          <w:rFonts w:ascii="Times New Roman"/>
          <w:b/>
          <w:sz w:val="24"/>
          <w:szCs w:val="24"/>
        </w:rPr>
      </w:pPr>
      <w:r w:rsidRPr="008B0BE8">
        <w:rPr>
          <w:rFonts w:ascii="Times New Roman"/>
          <w:b/>
          <w:sz w:val="24"/>
          <w:szCs w:val="24"/>
        </w:rPr>
        <w:t>REDUCING SUGARS</w:t>
      </w:r>
    </w:p>
    <w:p w:rsidR="00F33DC2" w:rsidRPr="008B0BE8" w:rsidRDefault="004E5903">
      <w:pPr>
        <w:spacing w:line="240" w:lineRule="auto"/>
        <w:jc w:val="both"/>
        <w:rPr>
          <w:rFonts w:ascii="Times New Roman"/>
          <w:sz w:val="24"/>
          <w:szCs w:val="24"/>
        </w:rPr>
      </w:pPr>
      <w:r w:rsidRPr="008B0BE8">
        <w:rPr>
          <w:rFonts w:ascii="Times New Roman"/>
          <w:sz w:val="24"/>
          <w:szCs w:val="24"/>
        </w:rPr>
        <w:t>To 0.5ml of extract solution, 1ml of distilled water is added and about 6 drops of Fehling’s solution was prepared by mixing equal volumes of eq</w:t>
      </w:r>
      <w:r w:rsidR="007F2368" w:rsidRPr="008B0BE8">
        <w:rPr>
          <w:rFonts w:ascii="Times New Roman"/>
          <w:sz w:val="24"/>
          <w:szCs w:val="24"/>
        </w:rPr>
        <w:t xml:space="preserve">ual </w:t>
      </w:r>
      <w:r w:rsidR="00AD3FFA" w:rsidRPr="008B0BE8">
        <w:rPr>
          <w:rFonts w:ascii="Times New Roman"/>
          <w:sz w:val="24"/>
          <w:szCs w:val="24"/>
        </w:rPr>
        <w:t>molar concentrations of A and B</w:t>
      </w:r>
      <w:r w:rsidRPr="008B0BE8">
        <w:rPr>
          <w:rFonts w:ascii="Times New Roman"/>
          <w:sz w:val="24"/>
          <w:szCs w:val="24"/>
        </w:rPr>
        <w:t>. The formation of brick red precipitates is an indication of the presence of reducing sugars.</w:t>
      </w:r>
    </w:p>
    <w:p w:rsidR="00F33DC2" w:rsidRPr="008B0BE8" w:rsidRDefault="004E5903">
      <w:pPr>
        <w:spacing w:after="0" w:line="240" w:lineRule="auto"/>
        <w:jc w:val="both"/>
        <w:rPr>
          <w:rFonts w:ascii="Times New Roman"/>
          <w:b/>
          <w:sz w:val="24"/>
          <w:szCs w:val="24"/>
        </w:rPr>
      </w:pPr>
      <w:r w:rsidRPr="008B0BE8">
        <w:rPr>
          <w:rFonts w:ascii="Times New Roman"/>
          <w:b/>
          <w:sz w:val="24"/>
          <w:szCs w:val="24"/>
        </w:rPr>
        <w:t xml:space="preserve"> PREPARATION OF STOCK SOLUTION</w:t>
      </w:r>
    </w:p>
    <w:p w:rsidR="00F33DC2" w:rsidRPr="008B0BE8" w:rsidRDefault="00EC24E5">
      <w:pPr>
        <w:spacing w:line="240" w:lineRule="auto"/>
        <w:jc w:val="both"/>
        <w:rPr>
          <w:rFonts w:ascii="Times New Roman"/>
          <w:iCs/>
          <w:sz w:val="24"/>
          <w:szCs w:val="24"/>
        </w:rPr>
      </w:pPr>
      <w:r w:rsidRPr="008B0BE8">
        <w:rPr>
          <w:rFonts w:ascii="Times New Roman"/>
          <w:sz w:val="24"/>
          <w:szCs w:val="24"/>
        </w:rPr>
        <w:t xml:space="preserve">The </w:t>
      </w:r>
      <w:r w:rsidR="004E5903" w:rsidRPr="008B0BE8">
        <w:rPr>
          <w:rFonts w:ascii="Times New Roman"/>
          <w:sz w:val="24"/>
          <w:szCs w:val="24"/>
        </w:rPr>
        <w:t xml:space="preserve">concentrated methanol extract of </w:t>
      </w:r>
      <w:r w:rsidR="004E5903" w:rsidRPr="008B0BE8">
        <w:rPr>
          <w:rFonts w:ascii="Times New Roman"/>
          <w:i/>
          <w:iCs/>
          <w:sz w:val="24"/>
          <w:szCs w:val="24"/>
        </w:rPr>
        <w:t>Vitellaria</w:t>
      </w:r>
      <w:r w:rsidR="00AD3FFA" w:rsidRPr="008B0BE8">
        <w:rPr>
          <w:rFonts w:ascii="Times New Roman"/>
          <w:i/>
          <w:iCs/>
          <w:sz w:val="24"/>
          <w:szCs w:val="24"/>
        </w:rPr>
        <w:t xml:space="preserve"> </w:t>
      </w:r>
      <w:r w:rsidR="004E5903" w:rsidRPr="008B0BE8">
        <w:rPr>
          <w:rFonts w:ascii="Times New Roman"/>
          <w:i/>
          <w:iCs/>
          <w:sz w:val="24"/>
          <w:szCs w:val="24"/>
        </w:rPr>
        <w:t>paradoxa</w:t>
      </w:r>
      <w:r w:rsidR="004E5903" w:rsidRPr="008B0BE8">
        <w:rPr>
          <w:rFonts w:ascii="Times New Roman"/>
          <w:iCs/>
          <w:sz w:val="24"/>
          <w:szCs w:val="24"/>
        </w:rPr>
        <w:t xml:space="preserve"> stem bark</w:t>
      </w:r>
      <w:r w:rsidR="00AD3FFA" w:rsidRPr="008B0BE8">
        <w:rPr>
          <w:rFonts w:ascii="Times New Roman"/>
          <w:iCs/>
          <w:sz w:val="24"/>
          <w:szCs w:val="24"/>
        </w:rPr>
        <w:t xml:space="preserve"> </w:t>
      </w:r>
      <w:r w:rsidRPr="008B0BE8">
        <w:rPr>
          <w:rFonts w:ascii="Times New Roman"/>
          <w:iCs/>
          <w:sz w:val="24"/>
          <w:szCs w:val="24"/>
        </w:rPr>
        <w:t xml:space="preserve">(1 g) </w:t>
      </w:r>
      <w:r w:rsidR="004E5903" w:rsidRPr="008B0BE8">
        <w:rPr>
          <w:rFonts w:ascii="Times New Roman"/>
          <w:iCs/>
          <w:sz w:val="24"/>
          <w:szCs w:val="24"/>
        </w:rPr>
        <w:t>was dissolved in 10ml of distilled water and the prepared solution was stored in the refrigerator.</w:t>
      </w:r>
    </w:p>
    <w:p w:rsidR="00F33DC2" w:rsidRPr="008B0BE8" w:rsidRDefault="004E5903">
      <w:pPr>
        <w:spacing w:after="0" w:line="240" w:lineRule="auto"/>
        <w:jc w:val="both"/>
        <w:rPr>
          <w:rFonts w:ascii="Times New Roman"/>
          <w:iCs/>
          <w:sz w:val="24"/>
          <w:szCs w:val="24"/>
        </w:rPr>
      </w:pPr>
      <w:r w:rsidRPr="008B0BE8">
        <w:rPr>
          <w:rFonts w:ascii="Times New Roman"/>
          <w:b/>
          <w:iCs/>
          <w:sz w:val="24"/>
          <w:szCs w:val="24"/>
        </w:rPr>
        <w:t>EXPERIMENTAL ANIMALS</w:t>
      </w:r>
    </w:p>
    <w:p w:rsidR="00F33DC2" w:rsidRPr="008B0BE8" w:rsidRDefault="00F0237F">
      <w:pPr>
        <w:spacing w:line="240" w:lineRule="auto"/>
        <w:jc w:val="both"/>
        <w:rPr>
          <w:rFonts w:ascii="Times New Roman"/>
          <w:iCs/>
          <w:sz w:val="24"/>
          <w:szCs w:val="24"/>
        </w:rPr>
      </w:pPr>
      <w:r w:rsidRPr="008B0BE8">
        <w:rPr>
          <w:rFonts w:ascii="Times New Roman"/>
          <w:iCs/>
          <w:sz w:val="24"/>
          <w:szCs w:val="24"/>
        </w:rPr>
        <w:t>Thirty</w:t>
      </w:r>
      <w:r w:rsidR="007F2368" w:rsidRPr="008B0BE8">
        <w:rPr>
          <w:rFonts w:ascii="Times New Roman"/>
          <w:iCs/>
          <w:sz w:val="24"/>
          <w:szCs w:val="24"/>
        </w:rPr>
        <w:t xml:space="preserve"> </w:t>
      </w:r>
      <w:r w:rsidR="009B24FE" w:rsidRPr="008B0BE8">
        <w:rPr>
          <w:rFonts w:ascii="Times New Roman"/>
          <w:iCs/>
          <w:sz w:val="24"/>
          <w:szCs w:val="24"/>
        </w:rPr>
        <w:t>Wistar</w:t>
      </w:r>
      <w:r w:rsidR="004E5903" w:rsidRPr="008B0BE8">
        <w:rPr>
          <w:rFonts w:ascii="Times New Roman"/>
          <w:iCs/>
          <w:sz w:val="24"/>
          <w:szCs w:val="24"/>
        </w:rPr>
        <w:t xml:space="preserve"> rats </w:t>
      </w:r>
      <w:r w:rsidR="0090492C" w:rsidRPr="008B0BE8">
        <w:rPr>
          <w:rFonts w:ascii="Times New Roman"/>
          <w:iCs/>
          <w:sz w:val="24"/>
          <w:szCs w:val="24"/>
        </w:rPr>
        <w:t>of both sexes</w:t>
      </w:r>
      <w:r w:rsidR="000B5DD6" w:rsidRPr="008B0BE8">
        <w:rPr>
          <w:rFonts w:ascii="Times New Roman"/>
          <w:iCs/>
          <w:sz w:val="24"/>
          <w:szCs w:val="24"/>
        </w:rPr>
        <w:t xml:space="preserve"> (8-11 week) old obtained from the animal house o</w:t>
      </w:r>
      <w:r w:rsidR="009B24FE" w:rsidRPr="008B0BE8">
        <w:rPr>
          <w:rFonts w:ascii="Times New Roman"/>
          <w:iCs/>
          <w:sz w:val="24"/>
          <w:szCs w:val="24"/>
        </w:rPr>
        <w:t>f Ahmadu Bello U</w:t>
      </w:r>
      <w:r w:rsidR="000B5DD6" w:rsidRPr="008B0BE8">
        <w:rPr>
          <w:rFonts w:ascii="Times New Roman"/>
          <w:iCs/>
          <w:sz w:val="24"/>
          <w:szCs w:val="24"/>
        </w:rPr>
        <w:t>niversity, Zaria</w:t>
      </w:r>
      <w:r w:rsidR="0090492C" w:rsidRPr="008B0BE8">
        <w:rPr>
          <w:rFonts w:ascii="Times New Roman"/>
          <w:iCs/>
          <w:sz w:val="24"/>
          <w:szCs w:val="24"/>
        </w:rPr>
        <w:t xml:space="preserve"> </w:t>
      </w:r>
      <w:r w:rsidR="004E5903" w:rsidRPr="008B0BE8">
        <w:rPr>
          <w:rFonts w:ascii="Times New Roman"/>
          <w:iCs/>
          <w:sz w:val="24"/>
          <w:szCs w:val="24"/>
        </w:rPr>
        <w:t>weighing between 100 -150g were used for the study. The rats were house</w:t>
      </w:r>
      <w:r w:rsidR="0090492C" w:rsidRPr="008B0BE8">
        <w:rPr>
          <w:rFonts w:ascii="Times New Roman"/>
          <w:iCs/>
          <w:sz w:val="24"/>
          <w:szCs w:val="24"/>
        </w:rPr>
        <w:t>d</w:t>
      </w:r>
      <w:r w:rsidR="004E5903" w:rsidRPr="008B0BE8">
        <w:rPr>
          <w:rFonts w:ascii="Times New Roman"/>
          <w:iCs/>
          <w:sz w:val="24"/>
          <w:szCs w:val="24"/>
        </w:rPr>
        <w:t xml:space="preserve"> </w:t>
      </w:r>
      <w:r w:rsidR="0090492C" w:rsidRPr="008B0BE8">
        <w:rPr>
          <w:rFonts w:ascii="Times New Roman"/>
          <w:iCs/>
          <w:sz w:val="24"/>
          <w:szCs w:val="24"/>
        </w:rPr>
        <w:t>in well ventilated plastic</w:t>
      </w:r>
      <w:r w:rsidR="004E5903" w:rsidRPr="008B0BE8">
        <w:rPr>
          <w:rFonts w:ascii="Times New Roman"/>
          <w:iCs/>
          <w:sz w:val="24"/>
          <w:szCs w:val="24"/>
        </w:rPr>
        <w:t xml:space="preserve"> cage</w:t>
      </w:r>
      <w:r w:rsidR="0090492C" w:rsidRPr="008B0BE8">
        <w:rPr>
          <w:rFonts w:ascii="Times New Roman"/>
          <w:iCs/>
          <w:sz w:val="24"/>
          <w:szCs w:val="24"/>
        </w:rPr>
        <w:t>s</w:t>
      </w:r>
      <w:r w:rsidR="000B5DD6" w:rsidRPr="008B0BE8">
        <w:rPr>
          <w:rFonts w:ascii="Times New Roman"/>
          <w:iCs/>
          <w:sz w:val="24"/>
          <w:szCs w:val="24"/>
        </w:rPr>
        <w:t xml:space="preserve">, </w:t>
      </w:r>
      <w:r w:rsidR="004E5903" w:rsidRPr="008B0BE8">
        <w:rPr>
          <w:rFonts w:ascii="Times New Roman"/>
          <w:iCs/>
          <w:sz w:val="24"/>
          <w:szCs w:val="24"/>
        </w:rPr>
        <w:t>allowed free access to food, water and acclimatize</w:t>
      </w:r>
      <w:r w:rsidR="000B5DD6" w:rsidRPr="008B0BE8">
        <w:rPr>
          <w:rFonts w:ascii="Times New Roman"/>
          <w:iCs/>
          <w:sz w:val="24"/>
          <w:szCs w:val="24"/>
        </w:rPr>
        <w:t>d</w:t>
      </w:r>
      <w:r w:rsidR="004E5903" w:rsidRPr="008B0BE8">
        <w:rPr>
          <w:rFonts w:ascii="Times New Roman"/>
          <w:iCs/>
          <w:sz w:val="24"/>
          <w:szCs w:val="24"/>
        </w:rPr>
        <w:t xml:space="preserve"> </w:t>
      </w:r>
      <w:r w:rsidR="00147A85" w:rsidRPr="008B0BE8">
        <w:rPr>
          <w:rFonts w:ascii="Times New Roman"/>
          <w:iCs/>
          <w:sz w:val="24"/>
          <w:szCs w:val="24"/>
        </w:rPr>
        <w:t>for two weeks</w:t>
      </w:r>
      <w:r w:rsidR="006E6695" w:rsidRPr="008B0BE8">
        <w:rPr>
          <w:rFonts w:ascii="Times New Roman"/>
          <w:iCs/>
          <w:sz w:val="24"/>
          <w:szCs w:val="24"/>
        </w:rPr>
        <w:t>.</w:t>
      </w:r>
      <w:r w:rsidR="00147A85" w:rsidRPr="008B0BE8">
        <w:rPr>
          <w:rFonts w:ascii="Times New Roman"/>
          <w:iCs/>
          <w:sz w:val="24"/>
          <w:szCs w:val="24"/>
        </w:rPr>
        <w:t xml:space="preserve"> </w:t>
      </w:r>
    </w:p>
    <w:p w:rsidR="00F33DC2" w:rsidRPr="008B0BE8" w:rsidRDefault="004E5903">
      <w:pPr>
        <w:spacing w:after="0" w:line="240" w:lineRule="auto"/>
        <w:jc w:val="both"/>
        <w:rPr>
          <w:rFonts w:ascii="Times New Roman"/>
          <w:b/>
          <w:sz w:val="24"/>
          <w:szCs w:val="24"/>
        </w:rPr>
      </w:pPr>
      <w:r w:rsidRPr="008B0BE8">
        <w:rPr>
          <w:rFonts w:ascii="Times New Roman"/>
          <w:b/>
          <w:sz w:val="24"/>
          <w:szCs w:val="24"/>
        </w:rPr>
        <w:t>INDUCTION OF DIABETES</w:t>
      </w:r>
    </w:p>
    <w:p w:rsidR="00F33DC2" w:rsidRPr="008B0BE8" w:rsidRDefault="004E5903">
      <w:pPr>
        <w:spacing w:line="240" w:lineRule="auto"/>
        <w:jc w:val="both"/>
        <w:rPr>
          <w:rFonts w:ascii="Times New Roman"/>
          <w:sz w:val="24"/>
          <w:szCs w:val="24"/>
        </w:rPr>
      </w:pPr>
      <w:r w:rsidRPr="008B0BE8">
        <w:rPr>
          <w:rFonts w:ascii="Times New Roman"/>
          <w:sz w:val="24"/>
          <w:szCs w:val="24"/>
        </w:rPr>
        <w:t>Prior to diabetic in</w:t>
      </w:r>
      <w:r w:rsidR="00D359EF" w:rsidRPr="008B0BE8">
        <w:rPr>
          <w:rFonts w:ascii="Times New Roman"/>
          <w:sz w:val="24"/>
          <w:szCs w:val="24"/>
        </w:rPr>
        <w:t>duction, the blood glucose concentration</w:t>
      </w:r>
      <w:r w:rsidRPr="008B0BE8">
        <w:rPr>
          <w:rFonts w:ascii="Times New Roman"/>
          <w:sz w:val="24"/>
          <w:szCs w:val="24"/>
        </w:rPr>
        <w:t xml:space="preserve"> of </w:t>
      </w:r>
      <w:r w:rsidR="00D359EF" w:rsidRPr="008B0BE8">
        <w:rPr>
          <w:rFonts w:ascii="Times New Roman"/>
          <w:sz w:val="24"/>
          <w:szCs w:val="24"/>
        </w:rPr>
        <w:t>the rats was</w:t>
      </w:r>
      <w:r w:rsidRPr="008B0BE8">
        <w:rPr>
          <w:rFonts w:ascii="Times New Roman"/>
          <w:sz w:val="24"/>
          <w:szCs w:val="24"/>
        </w:rPr>
        <w:t xml:space="preserve"> taken. The rats were fasted for 12hrs and diabetes was induced by intraperitoneal injection of alloxan at a dose of 120mg/kg body weight and 6hrs later the animals were kept on 20% glucose for next 24hrs. After 72hrs</w:t>
      </w:r>
      <w:r w:rsidR="009B24FE" w:rsidRPr="008B0BE8">
        <w:rPr>
          <w:rFonts w:ascii="Times New Roman"/>
          <w:sz w:val="24"/>
          <w:szCs w:val="24"/>
        </w:rPr>
        <w:t xml:space="preserve"> </w:t>
      </w:r>
      <w:r w:rsidRPr="008B0BE8">
        <w:rPr>
          <w:rFonts w:ascii="Times New Roman"/>
          <w:sz w:val="24"/>
          <w:szCs w:val="24"/>
        </w:rPr>
        <w:t>(3days) of induction, the animals with blood glucose level above 150mg/dl were selected for the experiment.</w:t>
      </w:r>
    </w:p>
    <w:p w:rsidR="00F33DC2" w:rsidRPr="008B0BE8" w:rsidRDefault="004E5903">
      <w:pPr>
        <w:spacing w:after="0" w:line="240" w:lineRule="auto"/>
        <w:jc w:val="both"/>
        <w:rPr>
          <w:rFonts w:ascii="Times New Roman"/>
          <w:b/>
          <w:sz w:val="24"/>
          <w:szCs w:val="24"/>
        </w:rPr>
      </w:pPr>
      <w:r w:rsidRPr="008B0BE8">
        <w:rPr>
          <w:rFonts w:ascii="Times New Roman"/>
          <w:b/>
          <w:sz w:val="24"/>
          <w:szCs w:val="24"/>
        </w:rPr>
        <w:t>EXPERIMENTAL DESIGN</w:t>
      </w:r>
    </w:p>
    <w:p w:rsidR="007C3C0C" w:rsidRPr="008B0BE8" w:rsidRDefault="007C3C0C">
      <w:pPr>
        <w:spacing w:line="240" w:lineRule="auto"/>
        <w:jc w:val="both"/>
        <w:rPr>
          <w:rFonts w:ascii="Times New Roman"/>
          <w:sz w:val="24"/>
          <w:szCs w:val="24"/>
        </w:rPr>
      </w:pPr>
      <w:r w:rsidRPr="008B0BE8">
        <w:rPr>
          <w:rFonts w:ascii="Times New Roman"/>
          <w:sz w:val="24"/>
          <w:szCs w:val="24"/>
        </w:rPr>
        <w:t xml:space="preserve"> The rats were divided into the groups below</w:t>
      </w:r>
      <w:r w:rsidR="004E5903" w:rsidRPr="008B0BE8">
        <w:rPr>
          <w:rFonts w:ascii="Times New Roman"/>
          <w:sz w:val="24"/>
          <w:szCs w:val="24"/>
        </w:rPr>
        <w:t xml:space="preserve"> </w:t>
      </w:r>
      <w:r w:rsidRPr="008B0BE8">
        <w:rPr>
          <w:rFonts w:ascii="Times New Roman"/>
          <w:sz w:val="24"/>
          <w:szCs w:val="24"/>
        </w:rPr>
        <w:t>with each group consisting of 6 rats.</w:t>
      </w:r>
    </w:p>
    <w:p w:rsidR="00F33DC2" w:rsidRPr="008B0BE8" w:rsidRDefault="007C3C0C">
      <w:pPr>
        <w:spacing w:line="240" w:lineRule="auto"/>
        <w:jc w:val="both"/>
        <w:rPr>
          <w:rFonts w:ascii="Times New Roman"/>
          <w:sz w:val="24"/>
          <w:szCs w:val="24"/>
        </w:rPr>
      </w:pPr>
      <w:r w:rsidRPr="008B0BE8">
        <w:rPr>
          <w:rFonts w:ascii="Times New Roman"/>
          <w:sz w:val="24"/>
          <w:szCs w:val="24"/>
        </w:rPr>
        <w:t xml:space="preserve"> </w:t>
      </w:r>
      <w:r w:rsidR="004E5903" w:rsidRPr="008B0BE8">
        <w:rPr>
          <w:rFonts w:ascii="Times New Roman"/>
          <w:sz w:val="24"/>
          <w:szCs w:val="24"/>
        </w:rPr>
        <w:t>GROUP A; Alloxan induced diabetic rats treated with 500mg/kg body weight of extract</w:t>
      </w:r>
    </w:p>
    <w:p w:rsidR="00F33DC2" w:rsidRPr="008B0BE8" w:rsidRDefault="004E5903">
      <w:pPr>
        <w:spacing w:line="240" w:lineRule="auto"/>
        <w:jc w:val="both"/>
        <w:rPr>
          <w:rFonts w:ascii="Times New Roman"/>
          <w:sz w:val="24"/>
          <w:szCs w:val="24"/>
        </w:rPr>
      </w:pPr>
      <w:r w:rsidRPr="008B0BE8">
        <w:rPr>
          <w:rFonts w:ascii="Times New Roman"/>
          <w:sz w:val="24"/>
          <w:szCs w:val="24"/>
        </w:rPr>
        <w:t>GROUP B; Alloxan induced diabetic rats treated with 0.5mg/kg body weight of standard</w:t>
      </w:r>
    </w:p>
    <w:p w:rsidR="00F33DC2" w:rsidRPr="008B0BE8" w:rsidRDefault="004E5903">
      <w:pPr>
        <w:spacing w:line="240" w:lineRule="auto"/>
        <w:jc w:val="both"/>
        <w:rPr>
          <w:rFonts w:ascii="Times New Roman"/>
          <w:sz w:val="24"/>
          <w:szCs w:val="24"/>
        </w:rPr>
      </w:pPr>
      <w:r w:rsidRPr="008B0BE8">
        <w:rPr>
          <w:rFonts w:ascii="Times New Roman"/>
          <w:sz w:val="24"/>
          <w:szCs w:val="24"/>
        </w:rPr>
        <w:t>GROUP C; Alloxan induced diabetic rats but not treated</w:t>
      </w:r>
    </w:p>
    <w:p w:rsidR="00F33DC2" w:rsidRPr="008B0BE8" w:rsidRDefault="004E5903">
      <w:pPr>
        <w:spacing w:line="240" w:lineRule="auto"/>
        <w:jc w:val="both"/>
        <w:rPr>
          <w:rFonts w:ascii="Times New Roman"/>
          <w:sz w:val="24"/>
          <w:szCs w:val="24"/>
        </w:rPr>
      </w:pPr>
      <w:r w:rsidRPr="008B0BE8">
        <w:rPr>
          <w:rFonts w:ascii="Times New Roman"/>
          <w:sz w:val="24"/>
          <w:szCs w:val="24"/>
        </w:rPr>
        <w:t xml:space="preserve">GROUP D; Non-induced rats but treated with 500mg/kg body weight of extract </w:t>
      </w:r>
    </w:p>
    <w:p w:rsidR="00F33DC2" w:rsidRPr="008B0BE8" w:rsidRDefault="004E5903">
      <w:pPr>
        <w:spacing w:line="240" w:lineRule="auto"/>
        <w:jc w:val="both"/>
        <w:rPr>
          <w:rFonts w:ascii="Times New Roman"/>
          <w:sz w:val="24"/>
          <w:szCs w:val="24"/>
        </w:rPr>
      </w:pPr>
      <w:r w:rsidRPr="008B0BE8">
        <w:rPr>
          <w:rFonts w:ascii="Times New Roman"/>
          <w:sz w:val="24"/>
          <w:szCs w:val="24"/>
        </w:rPr>
        <w:t>GROUP E; Non- induced not treated (normal).</w:t>
      </w:r>
    </w:p>
    <w:p w:rsidR="00F33DC2" w:rsidRPr="008B0BE8" w:rsidRDefault="004E5903">
      <w:pPr>
        <w:spacing w:after="0" w:line="240" w:lineRule="auto"/>
        <w:jc w:val="both"/>
        <w:rPr>
          <w:rFonts w:ascii="Times New Roman"/>
          <w:b/>
          <w:sz w:val="24"/>
          <w:szCs w:val="24"/>
        </w:rPr>
      </w:pPr>
      <w:r w:rsidRPr="008B0BE8">
        <w:rPr>
          <w:rFonts w:ascii="Times New Roman"/>
          <w:b/>
          <w:sz w:val="24"/>
          <w:szCs w:val="24"/>
        </w:rPr>
        <w:t>DETERMINATION OF BLOOD GLUCOSE LEVEL</w:t>
      </w:r>
    </w:p>
    <w:p w:rsidR="00F33DC2" w:rsidRPr="008B0BE8" w:rsidRDefault="004E5903">
      <w:pPr>
        <w:spacing w:line="240" w:lineRule="auto"/>
        <w:jc w:val="both"/>
        <w:rPr>
          <w:rFonts w:ascii="Times New Roman"/>
          <w:b/>
          <w:sz w:val="24"/>
          <w:szCs w:val="24"/>
        </w:rPr>
      </w:pPr>
      <w:r w:rsidRPr="008B0BE8">
        <w:rPr>
          <w:rFonts w:ascii="Times New Roman"/>
          <w:sz w:val="24"/>
          <w:szCs w:val="24"/>
        </w:rPr>
        <w:t xml:space="preserve">The blood glucose </w:t>
      </w:r>
      <w:r w:rsidR="004E5C58" w:rsidRPr="008B0BE8">
        <w:rPr>
          <w:rFonts w:ascii="Times New Roman"/>
          <w:sz w:val="24"/>
          <w:szCs w:val="24"/>
        </w:rPr>
        <w:t>level was determined using Accu-</w:t>
      </w:r>
      <w:r w:rsidRPr="008B0BE8">
        <w:rPr>
          <w:rFonts w:ascii="Times New Roman"/>
          <w:sz w:val="24"/>
          <w:szCs w:val="24"/>
        </w:rPr>
        <w:t>check glucometer and gluco</w:t>
      </w:r>
      <w:r w:rsidR="00B06A54" w:rsidRPr="008B0BE8">
        <w:rPr>
          <w:rFonts w:ascii="Times New Roman"/>
          <w:sz w:val="24"/>
          <w:szCs w:val="24"/>
        </w:rPr>
        <w:t>se strips. The rats were fasted</w:t>
      </w:r>
      <w:r w:rsidR="009B592E" w:rsidRPr="008B0BE8">
        <w:rPr>
          <w:rFonts w:ascii="Times New Roman"/>
          <w:sz w:val="24"/>
          <w:szCs w:val="24"/>
        </w:rPr>
        <w:t xml:space="preserve"> for 12 hours before the tail vein was</w:t>
      </w:r>
      <w:r w:rsidRPr="008B0BE8">
        <w:rPr>
          <w:rFonts w:ascii="Times New Roman"/>
          <w:sz w:val="24"/>
          <w:szCs w:val="24"/>
        </w:rPr>
        <w:t xml:space="preserve"> punctured and blood from the tail was dropped on the tip of glucose strip placed in a glucometer, an</w:t>
      </w:r>
      <w:r w:rsidR="009B592E" w:rsidRPr="008B0BE8">
        <w:rPr>
          <w:rFonts w:ascii="Times New Roman"/>
          <w:sz w:val="24"/>
          <w:szCs w:val="24"/>
        </w:rPr>
        <w:t>d blood glucose concentration was recorded</w:t>
      </w:r>
      <w:r w:rsidRPr="008B0BE8">
        <w:rPr>
          <w:rFonts w:ascii="Times New Roman"/>
          <w:sz w:val="24"/>
          <w:szCs w:val="24"/>
        </w:rPr>
        <w:t xml:space="preserve"> in mg/dl</w:t>
      </w:r>
    </w:p>
    <w:p w:rsidR="00F33DC2" w:rsidRPr="008B0BE8" w:rsidRDefault="00E951BB">
      <w:pPr>
        <w:spacing w:after="0" w:line="240" w:lineRule="auto"/>
        <w:jc w:val="both"/>
        <w:rPr>
          <w:rFonts w:ascii="Times New Roman"/>
          <w:b/>
          <w:sz w:val="24"/>
          <w:szCs w:val="24"/>
        </w:rPr>
      </w:pPr>
      <w:r w:rsidRPr="008B0BE8">
        <w:rPr>
          <w:rFonts w:ascii="Times New Roman"/>
          <w:b/>
          <w:sz w:val="24"/>
          <w:szCs w:val="24"/>
        </w:rPr>
        <w:t>DETERMINATION OF BODY</w:t>
      </w:r>
      <w:r w:rsidR="005B1939" w:rsidRPr="008B0BE8">
        <w:rPr>
          <w:rFonts w:ascii="Times New Roman"/>
          <w:b/>
          <w:sz w:val="24"/>
          <w:szCs w:val="24"/>
        </w:rPr>
        <w:t>WEIGHT</w:t>
      </w:r>
    </w:p>
    <w:p w:rsidR="00F33DC2" w:rsidRPr="008B0BE8" w:rsidRDefault="00A87C31">
      <w:pPr>
        <w:spacing w:line="240" w:lineRule="auto"/>
        <w:jc w:val="both"/>
        <w:rPr>
          <w:rFonts w:ascii="Times New Roman"/>
          <w:sz w:val="24"/>
          <w:szCs w:val="24"/>
        </w:rPr>
      </w:pPr>
      <w:r w:rsidRPr="008B0BE8">
        <w:rPr>
          <w:rFonts w:ascii="Times New Roman"/>
          <w:sz w:val="24"/>
          <w:szCs w:val="24"/>
        </w:rPr>
        <w:t>The body</w:t>
      </w:r>
      <w:r w:rsidR="005B1939" w:rsidRPr="008B0BE8">
        <w:rPr>
          <w:rFonts w:ascii="Times New Roman"/>
          <w:sz w:val="24"/>
          <w:szCs w:val="24"/>
        </w:rPr>
        <w:t>weight of rats was determined</w:t>
      </w:r>
      <w:r w:rsidR="004E5903" w:rsidRPr="008B0BE8">
        <w:rPr>
          <w:rFonts w:ascii="Times New Roman"/>
          <w:sz w:val="24"/>
          <w:szCs w:val="24"/>
        </w:rPr>
        <w:t xml:space="preserve"> using dry cell battery weighing balance</w:t>
      </w:r>
      <w:r w:rsidR="00496785" w:rsidRPr="008B0BE8">
        <w:rPr>
          <w:rFonts w:ascii="Times New Roman"/>
          <w:sz w:val="24"/>
          <w:szCs w:val="24"/>
        </w:rPr>
        <w:t>.</w:t>
      </w:r>
      <w:r w:rsidR="004E5903" w:rsidRPr="008B0BE8">
        <w:rPr>
          <w:rFonts w:ascii="Times New Roman"/>
          <w:sz w:val="24"/>
          <w:szCs w:val="24"/>
        </w:rPr>
        <w:t xml:space="preserve"> </w:t>
      </w:r>
      <w:r w:rsidR="00496785" w:rsidRPr="008B0BE8">
        <w:rPr>
          <w:rFonts w:ascii="Times New Roman"/>
          <w:sz w:val="24"/>
          <w:szCs w:val="24"/>
        </w:rPr>
        <w:t xml:space="preserve">The weight was monitored </w:t>
      </w:r>
      <w:r w:rsidR="004E5903" w:rsidRPr="008B0BE8">
        <w:rPr>
          <w:rFonts w:ascii="Times New Roman"/>
          <w:sz w:val="24"/>
          <w:szCs w:val="24"/>
        </w:rPr>
        <w:t>before induction, after induction and during period of treatment weekly.</w:t>
      </w:r>
    </w:p>
    <w:p w:rsidR="00F33DC2" w:rsidRPr="008B0BE8" w:rsidRDefault="004E5903">
      <w:pPr>
        <w:spacing w:after="0" w:line="240" w:lineRule="auto"/>
        <w:jc w:val="both"/>
        <w:rPr>
          <w:rFonts w:ascii="Times New Roman"/>
          <w:sz w:val="24"/>
          <w:szCs w:val="24"/>
        </w:rPr>
      </w:pPr>
      <w:r w:rsidRPr="008B0BE8">
        <w:rPr>
          <w:rFonts w:ascii="Times New Roman"/>
          <w:b/>
          <w:sz w:val="24"/>
          <w:szCs w:val="24"/>
        </w:rPr>
        <w:t xml:space="preserve"> ORAL ADMINISTRATION OF EXTRACTS</w:t>
      </w:r>
    </w:p>
    <w:p w:rsidR="00F33DC2" w:rsidRPr="008B0BE8" w:rsidRDefault="00CE5FA2">
      <w:pPr>
        <w:spacing w:line="240" w:lineRule="auto"/>
        <w:jc w:val="both"/>
        <w:rPr>
          <w:rFonts w:ascii="Times New Roman"/>
          <w:sz w:val="24"/>
          <w:szCs w:val="24"/>
        </w:rPr>
      </w:pPr>
      <w:r w:rsidRPr="008B0BE8">
        <w:rPr>
          <w:rFonts w:ascii="Times New Roman"/>
          <w:sz w:val="24"/>
          <w:szCs w:val="24"/>
        </w:rPr>
        <w:t>Methanol crude extract (500 mg/kg body</w:t>
      </w:r>
      <w:r w:rsidR="004E5903" w:rsidRPr="008B0BE8">
        <w:rPr>
          <w:rFonts w:ascii="Times New Roman"/>
          <w:sz w:val="24"/>
          <w:szCs w:val="24"/>
        </w:rPr>
        <w:t>weight</w:t>
      </w:r>
      <w:r w:rsidRPr="008B0BE8">
        <w:rPr>
          <w:rFonts w:ascii="Times New Roman"/>
          <w:sz w:val="24"/>
          <w:szCs w:val="24"/>
        </w:rPr>
        <w:t xml:space="preserve">) </w:t>
      </w:r>
      <w:r w:rsidR="004E5903" w:rsidRPr="008B0BE8">
        <w:rPr>
          <w:rFonts w:ascii="Times New Roman"/>
          <w:sz w:val="24"/>
          <w:szCs w:val="24"/>
        </w:rPr>
        <w:t>was administered orally to group A and D while 0.5mg/kg body weight of standard drug (glibenclamide)</w:t>
      </w:r>
      <w:r w:rsidR="00874ADE" w:rsidRPr="008B0BE8">
        <w:rPr>
          <w:rFonts w:ascii="Times New Roman"/>
          <w:sz w:val="24"/>
          <w:szCs w:val="24"/>
        </w:rPr>
        <w:t xml:space="preserve"> was administered</w:t>
      </w:r>
      <w:r w:rsidR="004E5903" w:rsidRPr="008B0BE8">
        <w:rPr>
          <w:rFonts w:ascii="Times New Roman"/>
          <w:sz w:val="24"/>
          <w:szCs w:val="24"/>
        </w:rPr>
        <w:t xml:space="preserve"> to group B</w:t>
      </w:r>
    </w:p>
    <w:p w:rsidR="007C3C0C" w:rsidRPr="008B0BE8" w:rsidRDefault="007C3C0C">
      <w:pPr>
        <w:spacing w:after="0" w:line="240" w:lineRule="auto"/>
        <w:jc w:val="both"/>
        <w:rPr>
          <w:rFonts w:ascii="Times New Roman"/>
          <w:b/>
          <w:sz w:val="24"/>
          <w:szCs w:val="24"/>
        </w:rPr>
      </w:pPr>
    </w:p>
    <w:p w:rsidR="00F33DC2" w:rsidRPr="008B0BE8" w:rsidRDefault="004E5903">
      <w:pPr>
        <w:spacing w:after="0" w:line="240" w:lineRule="auto"/>
        <w:jc w:val="both"/>
        <w:rPr>
          <w:rFonts w:ascii="Times New Roman"/>
          <w:b/>
          <w:sz w:val="24"/>
          <w:szCs w:val="24"/>
        </w:rPr>
      </w:pPr>
      <w:r w:rsidRPr="008B0BE8">
        <w:rPr>
          <w:rFonts w:ascii="Times New Roman"/>
          <w:b/>
          <w:sz w:val="24"/>
          <w:szCs w:val="24"/>
        </w:rPr>
        <w:t>STASTICAL ANALYSIS</w:t>
      </w:r>
    </w:p>
    <w:p w:rsidR="00F33DC2" w:rsidRPr="008B0BE8" w:rsidRDefault="004E5903">
      <w:pPr>
        <w:spacing w:line="240" w:lineRule="auto"/>
        <w:jc w:val="both"/>
        <w:rPr>
          <w:rFonts w:ascii="Times New Roman"/>
          <w:color w:val="000000"/>
          <w:sz w:val="24"/>
          <w:szCs w:val="24"/>
        </w:rPr>
      </w:pPr>
      <w:r w:rsidRPr="008B0BE8">
        <w:rPr>
          <w:rFonts w:ascii="Times New Roman"/>
          <w:color w:val="000000"/>
          <w:sz w:val="24"/>
          <w:szCs w:val="24"/>
        </w:rPr>
        <w:t>The data obtained were subjected to Analysis of Variance (one- way Anova) using SPSS statistical package. Means were separated using Duncan’s Multiple Range Test (DMRT).</w:t>
      </w:r>
      <w:r w:rsidR="001F28D2" w:rsidRPr="008B0BE8">
        <w:rPr>
          <w:rFonts w:ascii="Times New Roman"/>
          <w:sz w:val="24"/>
          <w:szCs w:val="24"/>
        </w:rPr>
        <w:t xml:space="preserve"> The data was</w:t>
      </w:r>
      <w:r w:rsidRPr="008B0BE8">
        <w:rPr>
          <w:rFonts w:ascii="Times New Roman"/>
          <w:sz w:val="24"/>
          <w:szCs w:val="24"/>
        </w:rPr>
        <w:t xml:space="preserve"> given as mean </w:t>
      </w:r>
      <w:r w:rsidRPr="008B0BE8">
        <w:rPr>
          <w:rFonts w:ascii="Times New Roman"/>
          <w:sz w:val="24"/>
          <w:szCs w:val="24"/>
          <w:u w:val="single"/>
        </w:rPr>
        <w:t>+</w:t>
      </w:r>
      <w:r w:rsidRPr="008B0BE8">
        <w:rPr>
          <w:rFonts w:ascii="Times New Roman"/>
          <w:sz w:val="24"/>
          <w:szCs w:val="24"/>
        </w:rPr>
        <w:t xml:space="preserve">SEM (Standard error mean). </w:t>
      </w:r>
      <w:r w:rsidRPr="008B0BE8">
        <w:rPr>
          <w:rFonts w:ascii="Times New Roman"/>
          <w:color w:val="000000"/>
          <w:sz w:val="24"/>
          <w:szCs w:val="24"/>
        </w:rPr>
        <w:t xml:space="preserve">Differences were considered significant at </w:t>
      </w:r>
      <w:r w:rsidRPr="008B0BE8">
        <w:rPr>
          <w:rFonts w:ascii="Times New Roman"/>
          <w:i/>
          <w:iCs/>
          <w:color w:val="000000"/>
          <w:sz w:val="24"/>
          <w:szCs w:val="24"/>
        </w:rPr>
        <w:t xml:space="preserve">P </w:t>
      </w:r>
      <w:r w:rsidRPr="008B0BE8">
        <w:rPr>
          <w:rFonts w:ascii="Times New Roman"/>
          <w:color w:val="000000"/>
          <w:sz w:val="24"/>
          <w:szCs w:val="24"/>
        </w:rPr>
        <w:t>&lt; 0.05.</w:t>
      </w:r>
      <w:r w:rsidRPr="008B0BE8">
        <w:rPr>
          <w:rFonts w:ascii="Times New Roman"/>
          <w:b/>
          <w:color w:val="000000"/>
          <w:sz w:val="24"/>
          <w:szCs w:val="24"/>
        </w:rPr>
        <w:tab/>
      </w:r>
    </w:p>
    <w:p w:rsidR="009B24FE" w:rsidRPr="008B0BE8" w:rsidRDefault="009B24FE" w:rsidP="009B24FE">
      <w:pPr>
        <w:spacing w:line="360" w:lineRule="auto"/>
        <w:jc w:val="both"/>
        <w:rPr>
          <w:rFonts w:ascii="Times New Roman"/>
          <w:b/>
          <w:sz w:val="24"/>
          <w:szCs w:val="24"/>
        </w:rPr>
      </w:pPr>
      <w:r w:rsidRPr="008B0BE8">
        <w:rPr>
          <w:rFonts w:ascii="Times New Roman"/>
          <w:b/>
          <w:sz w:val="24"/>
          <w:szCs w:val="24"/>
        </w:rPr>
        <w:t xml:space="preserve">RESULTS </w:t>
      </w:r>
    </w:p>
    <w:p w:rsidR="009B24FE" w:rsidRPr="008B0BE8" w:rsidRDefault="009B24FE" w:rsidP="009B24FE">
      <w:pPr>
        <w:spacing w:line="360" w:lineRule="auto"/>
        <w:jc w:val="both"/>
        <w:rPr>
          <w:rFonts w:ascii="Times New Roman"/>
          <w:b/>
          <w:i/>
          <w:sz w:val="24"/>
          <w:szCs w:val="24"/>
        </w:rPr>
      </w:pPr>
      <w:r w:rsidRPr="008B0BE8">
        <w:rPr>
          <w:rFonts w:ascii="Times New Roman"/>
          <w:b/>
          <w:sz w:val="24"/>
          <w:szCs w:val="24"/>
        </w:rPr>
        <w:t xml:space="preserve">Table: 1 </w:t>
      </w:r>
      <w:r w:rsidR="00BA23AA" w:rsidRPr="008B0BE8">
        <w:rPr>
          <w:rFonts w:ascii="Times New Roman"/>
          <w:b/>
          <w:sz w:val="24"/>
          <w:szCs w:val="24"/>
        </w:rPr>
        <w:t>Phytoconstituents</w:t>
      </w:r>
      <w:r w:rsidRPr="008B0BE8">
        <w:rPr>
          <w:rFonts w:ascii="Times New Roman"/>
          <w:b/>
          <w:sz w:val="24"/>
          <w:szCs w:val="24"/>
        </w:rPr>
        <w:t xml:space="preserve"> of</w:t>
      </w:r>
      <w:r w:rsidR="00BA23AA" w:rsidRPr="008B0BE8">
        <w:rPr>
          <w:rFonts w:ascii="Times New Roman"/>
          <w:b/>
          <w:sz w:val="24"/>
          <w:szCs w:val="24"/>
        </w:rPr>
        <w:t xml:space="preserve"> the</w:t>
      </w:r>
      <w:r w:rsidRPr="008B0BE8">
        <w:rPr>
          <w:rFonts w:ascii="Times New Roman"/>
          <w:b/>
          <w:sz w:val="24"/>
          <w:szCs w:val="24"/>
        </w:rPr>
        <w:t xml:space="preserve"> methanol extract of </w:t>
      </w:r>
      <w:r w:rsidRPr="008B0BE8">
        <w:rPr>
          <w:rFonts w:ascii="Times New Roman"/>
          <w:b/>
          <w:i/>
          <w:sz w:val="24"/>
          <w:szCs w:val="24"/>
        </w:rPr>
        <w:t>Vitellaria paradoxa</w:t>
      </w:r>
      <w:r w:rsidRPr="008B0BE8">
        <w:rPr>
          <w:rFonts w:ascii="Times New Roman"/>
          <w:b/>
          <w:sz w:val="24"/>
          <w:szCs w:val="24"/>
        </w:rPr>
        <w:t xml:space="preserve"> stem bark</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675"/>
      </w:tblGrid>
      <w:tr w:rsidR="007C3C0C" w:rsidRPr="008B0BE8" w:rsidTr="005D71CA">
        <w:tc>
          <w:tcPr>
            <w:tcW w:w="3037" w:type="pct"/>
            <w:tcBorders>
              <w:top w:val="single" w:sz="4" w:space="0" w:color="auto"/>
              <w:bottom w:val="single" w:sz="4" w:space="0" w:color="auto"/>
            </w:tcBorders>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Phytochemical</w:t>
            </w:r>
          </w:p>
        </w:tc>
        <w:tc>
          <w:tcPr>
            <w:tcW w:w="1963" w:type="pct"/>
            <w:tcBorders>
              <w:top w:val="single" w:sz="4" w:space="0" w:color="auto"/>
              <w:bottom w:val="single" w:sz="4" w:space="0" w:color="auto"/>
            </w:tcBorders>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Inference</w:t>
            </w:r>
          </w:p>
        </w:tc>
      </w:tr>
      <w:tr w:rsidR="007C3C0C" w:rsidRPr="008B0BE8" w:rsidTr="005D71CA">
        <w:tc>
          <w:tcPr>
            <w:tcW w:w="3037" w:type="pct"/>
            <w:tcBorders>
              <w:top w:val="single" w:sz="4" w:space="0" w:color="auto"/>
            </w:tcBorders>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Alkaloids</w:t>
            </w:r>
          </w:p>
        </w:tc>
        <w:tc>
          <w:tcPr>
            <w:tcW w:w="1963" w:type="pct"/>
            <w:tcBorders>
              <w:top w:val="single" w:sz="4" w:space="0" w:color="auto"/>
            </w:tcBorders>
          </w:tcPr>
          <w:p w:rsidR="009B24FE" w:rsidRPr="008B0BE8" w:rsidRDefault="009B24FE" w:rsidP="005D71CA">
            <w:pPr>
              <w:spacing w:line="480" w:lineRule="auto"/>
              <w:jc w:val="both"/>
              <w:rPr>
                <w:rFonts w:ascii="Times New Roman"/>
                <w:b/>
                <w:sz w:val="24"/>
                <w:szCs w:val="24"/>
                <w:vertAlign w:val="subscript"/>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Saponins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Reducing sugar</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Flavonoids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Anthraquinones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Cardiac glycosides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Phlobatannins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r w:rsidR="007C3C0C" w:rsidRPr="008B0BE8" w:rsidTr="005D71CA">
        <w:tc>
          <w:tcPr>
            <w:tcW w:w="3037" w:type="pct"/>
          </w:tcPr>
          <w:p w:rsidR="009B24FE" w:rsidRPr="008B0BE8" w:rsidRDefault="009B24FE" w:rsidP="005D71CA">
            <w:pPr>
              <w:spacing w:line="480" w:lineRule="auto"/>
              <w:jc w:val="both"/>
              <w:rPr>
                <w:rFonts w:ascii="Times New Roman"/>
                <w:sz w:val="24"/>
                <w:szCs w:val="24"/>
              </w:rPr>
            </w:pPr>
            <w:r w:rsidRPr="008B0BE8">
              <w:rPr>
                <w:rFonts w:ascii="Times New Roman"/>
                <w:sz w:val="24"/>
                <w:szCs w:val="24"/>
              </w:rPr>
              <w:t>Tannins</w:t>
            </w:r>
          </w:p>
        </w:tc>
        <w:tc>
          <w:tcPr>
            <w:tcW w:w="1963" w:type="pct"/>
          </w:tcPr>
          <w:p w:rsidR="009B24FE" w:rsidRPr="008B0BE8" w:rsidRDefault="009B24FE" w:rsidP="005D71CA">
            <w:pPr>
              <w:spacing w:line="480" w:lineRule="auto"/>
              <w:jc w:val="both"/>
              <w:rPr>
                <w:rFonts w:ascii="Times New Roman"/>
                <w:b/>
                <w:sz w:val="24"/>
                <w:szCs w:val="24"/>
              </w:rPr>
            </w:pPr>
            <w:r w:rsidRPr="008B0BE8">
              <w:rPr>
                <w:rFonts w:ascii="Times New Roman"/>
                <w:b/>
                <w:sz w:val="24"/>
                <w:szCs w:val="24"/>
              </w:rPr>
              <w:t>+</w:t>
            </w:r>
          </w:p>
        </w:tc>
      </w:tr>
    </w:tbl>
    <w:p w:rsidR="009B24FE" w:rsidRPr="008B0BE8" w:rsidRDefault="009B24FE" w:rsidP="009B24FE">
      <w:pPr>
        <w:spacing w:line="480" w:lineRule="auto"/>
        <w:jc w:val="both"/>
        <w:rPr>
          <w:rFonts w:ascii="Times New Roman"/>
          <w:sz w:val="24"/>
          <w:szCs w:val="24"/>
        </w:rPr>
      </w:pPr>
      <w:r w:rsidRPr="008B0BE8">
        <w:rPr>
          <w:rFonts w:ascii="Times New Roman"/>
          <w:sz w:val="24"/>
          <w:szCs w:val="24"/>
        </w:rPr>
        <w:t xml:space="preserve">Key: + = present, ­ = absent </w:t>
      </w:r>
    </w:p>
    <w:p w:rsidR="009B24FE" w:rsidRPr="008B0BE8" w:rsidRDefault="009B24FE">
      <w:pPr>
        <w:spacing w:line="360" w:lineRule="auto"/>
        <w:jc w:val="both"/>
        <w:rPr>
          <w:rFonts w:ascii="Times New Roman"/>
          <w:b/>
          <w:color w:val="000000"/>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F33DC2">
      <w:pPr>
        <w:spacing w:line="480" w:lineRule="auto"/>
        <w:jc w:val="both"/>
        <w:rPr>
          <w:rFonts w:ascii="Times New Roman"/>
          <w:b/>
          <w:sz w:val="24"/>
          <w:szCs w:val="24"/>
        </w:rPr>
      </w:pPr>
    </w:p>
    <w:p w:rsidR="00F33DC2" w:rsidRPr="008B0BE8" w:rsidRDefault="004E5903">
      <w:pPr>
        <w:spacing w:line="360" w:lineRule="auto"/>
        <w:jc w:val="both"/>
        <w:rPr>
          <w:rFonts w:ascii="Times New Roman"/>
          <w:sz w:val="24"/>
          <w:szCs w:val="24"/>
        </w:rPr>
      </w:pPr>
      <w:r w:rsidRPr="008B0BE8">
        <w:rPr>
          <w:rFonts w:ascii="Times New Roman"/>
          <w:noProof/>
          <w:sz w:val="24"/>
          <w:szCs w:val="24"/>
        </w:rPr>
        <w:drawing>
          <wp:anchor distT="0" distB="0" distL="114300" distR="114300" simplePos="0" relativeHeight="2" behindDoc="0" locked="0" layoutInCell="1" allowOverlap="1">
            <wp:simplePos x="0" y="0"/>
            <wp:positionH relativeFrom="column">
              <wp:align>left</wp:align>
            </wp:positionH>
            <wp:positionV relativeFrom="paragraph">
              <wp:posOffset>45720</wp:posOffset>
            </wp:positionV>
            <wp:extent cx="5685790" cy="5486400"/>
            <wp:effectExtent l="0" t="0" r="10160" b="0"/>
            <wp:wrapSquare wrapText="bothSides"/>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33DC2" w:rsidRPr="008B0BE8" w:rsidRDefault="004E5903">
      <w:pPr>
        <w:spacing w:line="360" w:lineRule="auto"/>
        <w:jc w:val="both"/>
        <w:rPr>
          <w:rFonts w:ascii="Times New Roman"/>
          <w:b/>
          <w:sz w:val="24"/>
          <w:szCs w:val="24"/>
        </w:rPr>
      </w:pPr>
      <w:r w:rsidRPr="008B0BE8">
        <w:rPr>
          <w:rFonts w:ascii="Times New Roman"/>
          <w:b/>
          <w:sz w:val="24"/>
          <w:szCs w:val="24"/>
        </w:rPr>
        <w:t>Figure 1</w:t>
      </w:r>
      <w:r w:rsidR="007C3C0C" w:rsidRPr="008B0BE8">
        <w:rPr>
          <w:rFonts w:ascii="Times New Roman"/>
          <w:sz w:val="24"/>
          <w:szCs w:val="24"/>
        </w:rPr>
        <w:t xml:space="preserve">: </w:t>
      </w:r>
      <w:r w:rsidR="007C3C0C" w:rsidRPr="008B0BE8">
        <w:rPr>
          <w:rFonts w:ascii="Times New Roman"/>
          <w:b/>
          <w:sz w:val="24"/>
          <w:szCs w:val="24"/>
        </w:rPr>
        <w:t xml:space="preserve">Effect of </w:t>
      </w:r>
      <w:r w:rsidR="007C3C0C" w:rsidRPr="008B0BE8">
        <w:rPr>
          <w:rFonts w:ascii="Times New Roman"/>
          <w:b/>
          <w:sz w:val="24"/>
          <w:szCs w:val="24"/>
          <w:lang w:val="en-GB" w:eastAsia="en-GB"/>
        </w:rPr>
        <w:t>methanol</w:t>
      </w:r>
      <w:r w:rsidR="007C3C0C" w:rsidRPr="008B0BE8">
        <w:rPr>
          <w:rFonts w:ascii="Times New Roman"/>
          <w:b/>
          <w:sz w:val="24"/>
          <w:szCs w:val="24"/>
        </w:rPr>
        <w:t xml:space="preserve"> extract of </w:t>
      </w:r>
      <w:r w:rsidR="007C3C0C" w:rsidRPr="008B0BE8">
        <w:rPr>
          <w:rFonts w:ascii="Times New Roman"/>
          <w:b/>
          <w:bCs/>
          <w:i/>
          <w:iCs/>
          <w:sz w:val="24"/>
          <w:szCs w:val="24"/>
        </w:rPr>
        <w:t xml:space="preserve">Vitellaria paradoxa </w:t>
      </w:r>
      <w:r w:rsidR="007C3C0C" w:rsidRPr="008B0BE8">
        <w:rPr>
          <w:rFonts w:ascii="Times New Roman"/>
          <w:b/>
          <w:sz w:val="24"/>
          <w:szCs w:val="24"/>
          <w:lang w:val="en-GB" w:eastAsia="en-GB"/>
        </w:rPr>
        <w:t xml:space="preserve">stem bark in </w:t>
      </w:r>
      <w:r w:rsidR="007C3C0C" w:rsidRPr="008B0BE8">
        <w:rPr>
          <w:rFonts w:ascii="Times New Roman"/>
          <w:b/>
          <w:sz w:val="24"/>
          <w:szCs w:val="24"/>
        </w:rPr>
        <w:t>alloxan induced diabetic rats</w:t>
      </w:r>
      <w:r w:rsidRPr="008B0BE8">
        <w:rPr>
          <w:rFonts w:ascii="Times New Roman"/>
          <w:b/>
          <w:sz w:val="24"/>
          <w:szCs w:val="24"/>
        </w:rPr>
        <w:t xml:space="preserve"> </w:t>
      </w:r>
    </w:p>
    <w:p w:rsidR="00F33DC2" w:rsidRPr="008B0BE8" w:rsidRDefault="00F33DC2">
      <w:pPr>
        <w:spacing w:line="360" w:lineRule="auto"/>
        <w:jc w:val="both"/>
        <w:rPr>
          <w:rFonts w:ascii="Times New Roman"/>
          <w:sz w:val="24"/>
          <w:szCs w:val="24"/>
        </w:rPr>
      </w:pPr>
    </w:p>
    <w:p w:rsidR="00F33DC2" w:rsidRPr="008B0BE8" w:rsidRDefault="00F33DC2">
      <w:pPr>
        <w:spacing w:line="360" w:lineRule="auto"/>
        <w:jc w:val="both"/>
        <w:rPr>
          <w:rFonts w:ascii="Times New Roman"/>
          <w:sz w:val="24"/>
          <w:szCs w:val="24"/>
        </w:rPr>
      </w:pPr>
    </w:p>
    <w:p w:rsidR="00F33DC2" w:rsidRPr="008B0BE8" w:rsidRDefault="004E5903">
      <w:pPr>
        <w:spacing w:line="360" w:lineRule="auto"/>
        <w:rPr>
          <w:rFonts w:ascii="Times New Roman"/>
          <w:sz w:val="24"/>
          <w:szCs w:val="24"/>
        </w:rPr>
      </w:pPr>
      <w:r w:rsidRPr="008B0BE8">
        <w:rPr>
          <w:rFonts w:ascii="Times New Roman"/>
          <w:noProof/>
          <w:sz w:val="24"/>
          <w:szCs w:val="24"/>
        </w:rPr>
        <w:lastRenderedPageBreak/>
        <w:drawing>
          <wp:inline distT="0" distB="0" distL="114300" distR="114300">
            <wp:extent cx="5849315" cy="5278056"/>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1701" w:rsidRPr="008B0BE8" w:rsidRDefault="00421701" w:rsidP="00421701">
      <w:pPr>
        <w:spacing w:line="360" w:lineRule="auto"/>
        <w:jc w:val="both"/>
        <w:rPr>
          <w:rFonts w:ascii="Times New Roman"/>
          <w:sz w:val="24"/>
          <w:szCs w:val="24"/>
        </w:rPr>
      </w:pPr>
      <w:r w:rsidRPr="008B0BE8">
        <w:rPr>
          <w:rFonts w:ascii="Times New Roman"/>
          <w:sz w:val="24"/>
          <w:szCs w:val="24"/>
        </w:rPr>
        <w:t>Figure 2</w:t>
      </w:r>
      <w:r w:rsidRPr="008B0BE8">
        <w:rPr>
          <w:rFonts w:ascii="Times New Roman"/>
          <w:color w:val="FF0000"/>
          <w:sz w:val="24"/>
          <w:szCs w:val="24"/>
        </w:rPr>
        <w:t xml:space="preserve">: </w:t>
      </w:r>
      <w:r w:rsidRPr="008B0BE8">
        <w:rPr>
          <w:rFonts w:ascii="Times New Roman"/>
          <w:b/>
          <w:sz w:val="24"/>
          <w:szCs w:val="24"/>
        </w:rPr>
        <w:t xml:space="preserve">Effect of </w:t>
      </w:r>
      <w:r w:rsidRPr="008B0BE8">
        <w:rPr>
          <w:rFonts w:ascii="Times New Roman"/>
          <w:b/>
          <w:sz w:val="24"/>
          <w:szCs w:val="24"/>
          <w:lang w:val="en-GB" w:eastAsia="en-GB"/>
        </w:rPr>
        <w:t>methanol</w:t>
      </w:r>
      <w:r w:rsidRPr="008B0BE8">
        <w:rPr>
          <w:rFonts w:ascii="Times New Roman"/>
          <w:b/>
          <w:sz w:val="24"/>
          <w:szCs w:val="24"/>
        </w:rPr>
        <w:t xml:space="preserve"> extract of </w:t>
      </w:r>
      <w:r w:rsidRPr="008B0BE8">
        <w:rPr>
          <w:rFonts w:ascii="Times New Roman"/>
          <w:b/>
          <w:bCs/>
          <w:i/>
          <w:iCs/>
          <w:sz w:val="24"/>
          <w:szCs w:val="24"/>
        </w:rPr>
        <w:t xml:space="preserve">Vitellaria paradoxa </w:t>
      </w:r>
      <w:r w:rsidRPr="008B0BE8">
        <w:rPr>
          <w:rFonts w:ascii="Times New Roman"/>
          <w:b/>
          <w:sz w:val="24"/>
          <w:szCs w:val="24"/>
          <w:lang w:val="en-GB" w:eastAsia="en-GB"/>
        </w:rPr>
        <w:t xml:space="preserve">stem bark </w:t>
      </w:r>
      <w:r w:rsidRPr="008B0BE8">
        <w:rPr>
          <w:rFonts w:ascii="Times New Roman"/>
          <w:b/>
          <w:sz w:val="24"/>
          <w:szCs w:val="24"/>
        </w:rPr>
        <w:t>on body weight of alloxan induced diabetic rats</w:t>
      </w:r>
      <w:r w:rsidRPr="008B0BE8">
        <w:rPr>
          <w:rFonts w:ascii="Times New Roman"/>
          <w:sz w:val="24"/>
          <w:szCs w:val="24"/>
        </w:rPr>
        <w:t>.</w:t>
      </w:r>
    </w:p>
    <w:p w:rsidR="00421701" w:rsidRPr="008B0BE8" w:rsidRDefault="00421701" w:rsidP="00421701">
      <w:pPr>
        <w:spacing w:line="240" w:lineRule="auto"/>
        <w:jc w:val="both"/>
        <w:rPr>
          <w:rFonts w:ascii="Times New Roman"/>
          <w:sz w:val="24"/>
          <w:szCs w:val="24"/>
        </w:rPr>
      </w:pPr>
      <w:r w:rsidRPr="008B0BE8">
        <w:rPr>
          <w:rFonts w:ascii="Times New Roman"/>
          <w:b/>
          <w:sz w:val="24"/>
          <w:szCs w:val="24"/>
        </w:rPr>
        <w:t>Key</w:t>
      </w:r>
      <w:r w:rsidRPr="008B0BE8">
        <w:rPr>
          <w:rFonts w:ascii="Times New Roman"/>
          <w:sz w:val="24"/>
          <w:szCs w:val="24"/>
        </w:rPr>
        <w:t>:</w:t>
      </w:r>
    </w:p>
    <w:p w:rsidR="00421701" w:rsidRPr="008B0BE8" w:rsidRDefault="00421701" w:rsidP="00421701">
      <w:pPr>
        <w:spacing w:after="0" w:line="240" w:lineRule="auto"/>
        <w:jc w:val="both"/>
        <w:rPr>
          <w:rFonts w:ascii="Times New Roman"/>
          <w:sz w:val="24"/>
          <w:szCs w:val="24"/>
        </w:rPr>
      </w:pPr>
      <w:r w:rsidRPr="008B0BE8">
        <w:rPr>
          <w:rFonts w:ascii="Times New Roman"/>
          <w:sz w:val="24"/>
          <w:szCs w:val="24"/>
        </w:rPr>
        <w:t>Grp1-induced treated with 500mg/kg body weight of extract</w:t>
      </w:r>
    </w:p>
    <w:p w:rsidR="00421701" w:rsidRPr="008B0BE8" w:rsidRDefault="00421701" w:rsidP="00421701">
      <w:pPr>
        <w:spacing w:after="0" w:line="240" w:lineRule="auto"/>
        <w:jc w:val="both"/>
        <w:rPr>
          <w:rFonts w:ascii="Times New Roman"/>
          <w:sz w:val="24"/>
          <w:szCs w:val="24"/>
        </w:rPr>
      </w:pPr>
      <w:r w:rsidRPr="008B0BE8">
        <w:rPr>
          <w:rFonts w:ascii="Times New Roman"/>
          <w:sz w:val="24"/>
          <w:szCs w:val="24"/>
        </w:rPr>
        <w:t>Grp2-induced treated with 5mg/kg body weight of standard drug (glibenclamide)</w:t>
      </w:r>
    </w:p>
    <w:p w:rsidR="00421701" w:rsidRPr="008B0BE8" w:rsidRDefault="00421701" w:rsidP="00421701">
      <w:pPr>
        <w:spacing w:after="0" w:line="240" w:lineRule="auto"/>
        <w:jc w:val="both"/>
        <w:rPr>
          <w:rFonts w:ascii="Times New Roman"/>
          <w:sz w:val="24"/>
          <w:szCs w:val="24"/>
        </w:rPr>
      </w:pPr>
      <w:r w:rsidRPr="008B0BE8">
        <w:rPr>
          <w:rFonts w:ascii="Times New Roman"/>
          <w:sz w:val="24"/>
          <w:szCs w:val="24"/>
        </w:rPr>
        <w:t>Grp3-induced not treated</w:t>
      </w:r>
    </w:p>
    <w:p w:rsidR="00421701" w:rsidRPr="008B0BE8" w:rsidRDefault="00421701" w:rsidP="00421701">
      <w:pPr>
        <w:spacing w:after="0" w:line="240" w:lineRule="auto"/>
        <w:jc w:val="both"/>
        <w:rPr>
          <w:rFonts w:ascii="Times New Roman"/>
          <w:sz w:val="24"/>
          <w:szCs w:val="24"/>
        </w:rPr>
      </w:pPr>
      <w:r w:rsidRPr="008B0BE8">
        <w:rPr>
          <w:rFonts w:ascii="Times New Roman"/>
          <w:sz w:val="24"/>
          <w:szCs w:val="24"/>
        </w:rPr>
        <w:t>Grp4-no- induced but treated with extract</w:t>
      </w:r>
    </w:p>
    <w:p w:rsidR="00421701" w:rsidRPr="008B0BE8" w:rsidRDefault="00421701" w:rsidP="00421701">
      <w:pPr>
        <w:spacing w:line="360" w:lineRule="auto"/>
        <w:jc w:val="both"/>
        <w:rPr>
          <w:rFonts w:ascii="Times New Roman"/>
          <w:sz w:val="24"/>
          <w:szCs w:val="24"/>
        </w:rPr>
      </w:pPr>
      <w:r w:rsidRPr="008B0BE8">
        <w:rPr>
          <w:rFonts w:ascii="Times New Roman"/>
          <w:sz w:val="24"/>
          <w:szCs w:val="24"/>
        </w:rPr>
        <w:t>Grp5-non- induced not treated (normal</w:t>
      </w:r>
    </w:p>
    <w:p w:rsidR="00DA261B" w:rsidRPr="008B0BE8" w:rsidRDefault="00DA261B">
      <w:pPr>
        <w:spacing w:after="0" w:line="240" w:lineRule="auto"/>
        <w:jc w:val="both"/>
        <w:rPr>
          <w:rFonts w:ascii="Times New Roman"/>
          <w:sz w:val="24"/>
          <w:szCs w:val="24"/>
        </w:rPr>
      </w:pPr>
    </w:p>
    <w:p w:rsidR="001661BE" w:rsidRPr="008B0BE8" w:rsidRDefault="001661BE">
      <w:pPr>
        <w:spacing w:after="0" w:line="240" w:lineRule="auto"/>
        <w:jc w:val="both"/>
        <w:rPr>
          <w:rFonts w:ascii="Times New Roman"/>
          <w:sz w:val="24"/>
          <w:szCs w:val="24"/>
        </w:rPr>
      </w:pPr>
    </w:p>
    <w:p w:rsidR="001661BE" w:rsidRPr="008B0BE8" w:rsidRDefault="001661BE">
      <w:pPr>
        <w:spacing w:after="0" w:line="240" w:lineRule="auto"/>
        <w:jc w:val="both"/>
        <w:rPr>
          <w:rFonts w:ascii="Times New Roman"/>
          <w:sz w:val="24"/>
          <w:szCs w:val="24"/>
        </w:rPr>
      </w:pPr>
    </w:p>
    <w:p w:rsidR="001661BE" w:rsidRPr="008B0BE8" w:rsidRDefault="001661BE">
      <w:pPr>
        <w:spacing w:after="0" w:line="240" w:lineRule="auto"/>
        <w:jc w:val="both"/>
        <w:rPr>
          <w:rFonts w:ascii="Times New Roman"/>
          <w:b/>
          <w:sz w:val="24"/>
          <w:szCs w:val="24"/>
        </w:rPr>
      </w:pPr>
    </w:p>
    <w:p w:rsidR="00F33DC2" w:rsidRPr="008B0BE8" w:rsidRDefault="001661BE">
      <w:pPr>
        <w:spacing w:after="0" w:line="240" w:lineRule="auto"/>
        <w:jc w:val="both"/>
        <w:rPr>
          <w:rFonts w:ascii="Times New Roman"/>
          <w:b/>
          <w:sz w:val="24"/>
          <w:szCs w:val="24"/>
        </w:rPr>
      </w:pPr>
      <w:r w:rsidRPr="008B0BE8">
        <w:rPr>
          <w:rFonts w:ascii="Times New Roman"/>
          <w:b/>
          <w:sz w:val="24"/>
          <w:szCs w:val="24"/>
        </w:rPr>
        <w:t>DISCUSSION</w:t>
      </w:r>
    </w:p>
    <w:p w:rsidR="001661BE" w:rsidRPr="008B0BE8" w:rsidRDefault="001661BE" w:rsidP="001661BE">
      <w:pPr>
        <w:autoSpaceDE w:val="0"/>
        <w:autoSpaceDN w:val="0"/>
        <w:adjustRightInd w:val="0"/>
        <w:spacing w:after="0" w:line="240" w:lineRule="auto"/>
        <w:jc w:val="both"/>
        <w:rPr>
          <w:rFonts w:ascii="Times New Roman" w:eastAsiaTheme="minorHAnsi"/>
          <w:sz w:val="24"/>
          <w:szCs w:val="24"/>
        </w:rPr>
      </w:pPr>
      <w:r w:rsidRPr="008B0BE8">
        <w:rPr>
          <w:rFonts w:ascii="Times New Roman" w:eastAsiaTheme="minorHAnsi"/>
          <w:sz w:val="24"/>
          <w:szCs w:val="24"/>
        </w:rPr>
        <w:t xml:space="preserve">This study has revealed the presence of seven phytoconstituents in the methanol extract of the stem bark of </w:t>
      </w:r>
      <w:r w:rsidRPr="008B0BE8">
        <w:rPr>
          <w:rFonts w:ascii="Times New Roman" w:eastAsiaTheme="minorHAnsi"/>
          <w:i/>
          <w:sz w:val="24"/>
          <w:szCs w:val="24"/>
        </w:rPr>
        <w:t>vitellaria paradoxa</w:t>
      </w:r>
      <w:r w:rsidRPr="008B0BE8">
        <w:rPr>
          <w:rFonts w:ascii="Times New Roman" w:eastAsiaTheme="minorHAnsi"/>
          <w:i/>
          <w:iCs/>
          <w:sz w:val="24"/>
          <w:szCs w:val="24"/>
        </w:rPr>
        <w:t xml:space="preserve"> </w:t>
      </w:r>
      <w:r w:rsidRPr="008B0BE8">
        <w:rPr>
          <w:rFonts w:ascii="Times New Roman" w:eastAsiaTheme="minorHAnsi"/>
          <w:sz w:val="24"/>
          <w:szCs w:val="24"/>
        </w:rPr>
        <w:t xml:space="preserve">(Table 1). The phytocomposition includes; </w:t>
      </w:r>
      <w:r w:rsidRPr="008B0BE8">
        <w:rPr>
          <w:rFonts w:ascii="Times New Roman"/>
          <w:sz w:val="24"/>
          <w:szCs w:val="24"/>
        </w:rPr>
        <w:t xml:space="preserve">alkaloids, flavonoids, anthraquinones, saponins, tannins, phlobatanins and cardiac glycosides. This result has been similarly reported by </w:t>
      </w:r>
      <w:r w:rsidRPr="008B0BE8">
        <w:rPr>
          <w:rFonts w:ascii="Times New Roman" w:eastAsiaTheme="minorHAnsi"/>
          <w:sz w:val="24"/>
          <w:szCs w:val="24"/>
        </w:rPr>
        <w:t xml:space="preserve">Onwuliri, 2004 and Falana </w:t>
      </w:r>
      <w:r w:rsidRPr="008B0BE8">
        <w:rPr>
          <w:rFonts w:ascii="Times New Roman" w:eastAsiaTheme="minorHAnsi"/>
          <w:i/>
          <w:sz w:val="24"/>
          <w:szCs w:val="24"/>
        </w:rPr>
        <w:t>et al.,</w:t>
      </w:r>
      <w:r w:rsidRPr="008B0BE8">
        <w:rPr>
          <w:rFonts w:ascii="Times New Roman" w:eastAsiaTheme="minorHAnsi"/>
          <w:sz w:val="24"/>
          <w:szCs w:val="24"/>
        </w:rPr>
        <w:t xml:space="preserve"> 2016. </w:t>
      </w:r>
      <w:r w:rsidRPr="008B0BE8">
        <w:rPr>
          <w:rFonts w:ascii="Times New Roman"/>
          <w:sz w:val="24"/>
          <w:szCs w:val="24"/>
        </w:rPr>
        <w:t xml:space="preserve">The insignificant difference (P&gt;0.05) hypoglycemic potentials observed in alloxan-induced diabetic rats treated with 500mg/kg body of methanol extract of </w:t>
      </w:r>
      <w:r w:rsidRPr="008B0BE8">
        <w:rPr>
          <w:rFonts w:ascii="Times New Roman"/>
          <w:i/>
          <w:sz w:val="24"/>
          <w:szCs w:val="24"/>
        </w:rPr>
        <w:t>vitellaria paradoxa</w:t>
      </w:r>
      <w:r w:rsidRPr="008B0BE8">
        <w:rPr>
          <w:rFonts w:ascii="Times New Roman"/>
          <w:sz w:val="24"/>
          <w:szCs w:val="24"/>
        </w:rPr>
        <w:t xml:space="preserve"> stem bark when compared with the standard drug glibenclamide administered at 0.5mg/kg bw (Figure 1) showed some promising hypoglycemic activity. This result correlates with the work of Abubakar et al., 2019 that the Crude Methanol extract of </w:t>
      </w:r>
      <w:r w:rsidRPr="008B0BE8">
        <w:rPr>
          <w:rFonts w:ascii="Times New Roman"/>
          <w:i/>
          <w:sz w:val="24"/>
          <w:szCs w:val="24"/>
        </w:rPr>
        <w:t>Vitellaria paradoxa</w:t>
      </w:r>
      <w:r w:rsidRPr="008B0BE8">
        <w:rPr>
          <w:rFonts w:ascii="Times New Roman"/>
          <w:sz w:val="24"/>
          <w:szCs w:val="24"/>
        </w:rPr>
        <w:t xml:space="preserve"> leaf had significant hypoglycemic and antioxidant activity. The hypoglycemic activity of the plant under study may be linked to the individual or synergistic action of of phytoconstituents present. Flavonoids have been  reported by many authors to  mediate it antihyperglycemic activity  by potentiating the insulin effect either by increasing the pancreatic insulin secretion by the cells of islet of  langerhan or it  enhancing it release from bound insulin (Pari and Amarnath, 2004; Saidu et al., 2014: Abubakar et al., 2014).</w:t>
      </w:r>
      <w:r w:rsidRPr="008B0BE8">
        <w:rPr>
          <w:rFonts w:ascii="Times New Roman" w:eastAsiaTheme="minorHAnsi"/>
          <w:sz w:val="24"/>
          <w:szCs w:val="24"/>
        </w:rPr>
        <w:t xml:space="preserve"> Alkaloids are also known to exert a wide range of antidiabetic activities through different mechanisms such as inhibiting intestinal glucose uptake or stimulating insulin secreation (Chattopadhyay, 1999).</w:t>
      </w:r>
      <w:r w:rsidRPr="008B0BE8">
        <w:rPr>
          <w:rFonts w:ascii="Times New Roman"/>
          <w:sz w:val="24"/>
          <w:szCs w:val="24"/>
        </w:rPr>
        <w:t xml:space="preserve"> Saponins are potential hypoglycemic agents which acts by increasing glucose uptake and subsequent glycogen synthesis or as an insulin secretaguogue (Naik et al., 199; Santos, 2012).  Tannins displayed beneficial effects in the prevention and treatment of type 2 diabetes mellitus, possibly by inhibiting alpha-amylase and alpha-glucosidase activities (Palanisamy </w:t>
      </w:r>
      <w:r w:rsidRPr="008B0BE8">
        <w:rPr>
          <w:rFonts w:ascii="Times New Roman"/>
          <w:i/>
          <w:sz w:val="24"/>
          <w:szCs w:val="24"/>
        </w:rPr>
        <w:t>et al</w:t>
      </w:r>
      <w:r w:rsidRPr="008B0BE8">
        <w:rPr>
          <w:rFonts w:ascii="Times New Roman"/>
          <w:sz w:val="24"/>
          <w:szCs w:val="24"/>
        </w:rPr>
        <w:t xml:space="preserve">., 2011). </w:t>
      </w:r>
      <w:r w:rsidRPr="008B0BE8">
        <w:rPr>
          <w:rFonts w:ascii="Times New Roman" w:eastAsiaTheme="minorHAnsi"/>
          <w:sz w:val="24"/>
          <w:szCs w:val="24"/>
        </w:rPr>
        <w:t xml:space="preserve">According to the report by Jouzier and Berké (2012), tannic substances extracted from </w:t>
      </w:r>
      <w:r w:rsidRPr="008B0BE8">
        <w:rPr>
          <w:rFonts w:ascii="Times New Roman" w:eastAsiaTheme="minorHAnsi"/>
          <w:i/>
          <w:iCs/>
          <w:sz w:val="24"/>
          <w:szCs w:val="24"/>
        </w:rPr>
        <w:t>Eucalyptus</w:t>
      </w:r>
      <w:r w:rsidRPr="008B0BE8">
        <w:rPr>
          <w:rFonts w:ascii="Times New Roman" w:eastAsiaTheme="minorHAnsi"/>
          <w:sz w:val="24"/>
          <w:szCs w:val="24"/>
        </w:rPr>
        <w:t xml:space="preserve"> </w:t>
      </w:r>
      <w:r w:rsidRPr="008B0BE8">
        <w:rPr>
          <w:rFonts w:ascii="Times New Roman" w:eastAsiaTheme="minorHAnsi"/>
          <w:i/>
          <w:iCs/>
          <w:sz w:val="24"/>
          <w:szCs w:val="24"/>
        </w:rPr>
        <w:t xml:space="preserve">globulus </w:t>
      </w:r>
      <w:r w:rsidRPr="008B0BE8">
        <w:rPr>
          <w:rFonts w:ascii="Times New Roman" w:eastAsiaTheme="minorHAnsi"/>
          <w:sz w:val="24"/>
          <w:szCs w:val="24"/>
        </w:rPr>
        <w:t>(</w:t>
      </w:r>
      <w:r w:rsidRPr="008B0BE8">
        <w:rPr>
          <w:rFonts w:ascii="Times New Roman" w:eastAsiaTheme="minorHAnsi"/>
          <w:i/>
          <w:iCs/>
          <w:sz w:val="24"/>
          <w:szCs w:val="24"/>
        </w:rPr>
        <w:t>Myrtaceae</w:t>
      </w:r>
      <w:r w:rsidRPr="008B0BE8">
        <w:rPr>
          <w:rFonts w:ascii="Times New Roman" w:eastAsiaTheme="minorHAnsi"/>
          <w:sz w:val="24"/>
          <w:szCs w:val="24"/>
        </w:rPr>
        <w:t xml:space="preserve">) and fruits of </w:t>
      </w:r>
      <w:r w:rsidRPr="008B0BE8">
        <w:rPr>
          <w:rFonts w:ascii="Times New Roman" w:eastAsiaTheme="minorHAnsi"/>
          <w:i/>
          <w:iCs/>
          <w:sz w:val="24"/>
          <w:szCs w:val="24"/>
        </w:rPr>
        <w:t xml:space="preserve">Terminalia catappa </w:t>
      </w:r>
      <w:r w:rsidRPr="008B0BE8">
        <w:rPr>
          <w:rFonts w:ascii="Times New Roman" w:eastAsiaTheme="minorHAnsi"/>
          <w:sz w:val="24"/>
          <w:szCs w:val="24"/>
        </w:rPr>
        <w:t>(Combretaceae) possess valuable hypoglycemic properties and exhibit antidiabetic activity</w:t>
      </w:r>
    </w:p>
    <w:p w:rsidR="001661BE" w:rsidRPr="008B0BE8" w:rsidRDefault="001661BE" w:rsidP="001661BE">
      <w:pPr>
        <w:autoSpaceDE w:val="0"/>
        <w:autoSpaceDN w:val="0"/>
        <w:adjustRightInd w:val="0"/>
        <w:spacing w:after="0" w:line="240" w:lineRule="auto"/>
        <w:rPr>
          <w:rFonts w:ascii="Times New Roman"/>
          <w:sz w:val="24"/>
          <w:szCs w:val="24"/>
        </w:rPr>
      </w:pPr>
    </w:p>
    <w:p w:rsidR="001661BE" w:rsidRPr="008B0BE8" w:rsidRDefault="001661BE" w:rsidP="001661BE">
      <w:pPr>
        <w:autoSpaceDE w:val="0"/>
        <w:autoSpaceDN w:val="0"/>
        <w:adjustRightInd w:val="0"/>
        <w:spacing w:after="0" w:line="240" w:lineRule="auto"/>
        <w:jc w:val="both"/>
        <w:rPr>
          <w:rFonts w:ascii="Times New Roman"/>
          <w:sz w:val="24"/>
          <w:szCs w:val="24"/>
        </w:rPr>
      </w:pPr>
      <w:r w:rsidRPr="008B0BE8">
        <w:rPr>
          <w:rFonts w:ascii="Times New Roman"/>
          <w:sz w:val="24"/>
          <w:szCs w:val="24"/>
        </w:rPr>
        <w:t xml:space="preserve">Alloxan selectively destroys the pancreatic β-cells secreting insulin leaving the less active cell thus resulting in diabetic state. (Szkudelski </w:t>
      </w:r>
      <w:r w:rsidRPr="008B0BE8">
        <w:rPr>
          <w:rFonts w:ascii="Times New Roman"/>
          <w:i/>
          <w:sz w:val="24"/>
          <w:szCs w:val="24"/>
        </w:rPr>
        <w:t xml:space="preserve">et al., </w:t>
      </w:r>
      <w:r w:rsidRPr="008B0BE8">
        <w:rPr>
          <w:rFonts w:ascii="Times New Roman"/>
          <w:sz w:val="24"/>
          <w:szCs w:val="24"/>
        </w:rPr>
        <w:t xml:space="preserve">2001). Insulin deficiency or insensitivity causes increase in endogenous glucose concentration due to non-utilization of glucose by the cells. This causes increased in demand for gluconeogenic sources, there by leading to excessive breakdown of fats and protein as the alternative source of energy. The significant increase (P&lt;0.05) in the body weight of diabetic rats treated with 500mg/kg of methanol extract of </w:t>
      </w:r>
      <w:r w:rsidRPr="008B0BE8">
        <w:rPr>
          <w:rFonts w:ascii="Times New Roman"/>
          <w:i/>
          <w:sz w:val="24"/>
          <w:szCs w:val="24"/>
        </w:rPr>
        <w:t xml:space="preserve">vitellaria paradoxa </w:t>
      </w:r>
      <w:r w:rsidRPr="008B0BE8">
        <w:rPr>
          <w:rFonts w:ascii="Times New Roman"/>
          <w:sz w:val="24"/>
          <w:szCs w:val="24"/>
        </w:rPr>
        <w:t xml:space="preserve">stem bark compared with the untreated rats showed that the weight improvement might be due to proper maintenance of glucose homeostasis while the decreased in body weight of the untreated rats might be due to excessive breaking down of tissue protein and lipid cause by insulin insufficiency (Ramachandran </w:t>
      </w:r>
      <w:r w:rsidRPr="008B0BE8">
        <w:rPr>
          <w:rFonts w:ascii="Times New Roman"/>
          <w:i/>
          <w:sz w:val="24"/>
          <w:szCs w:val="24"/>
        </w:rPr>
        <w:t>et al.,</w:t>
      </w:r>
      <w:r w:rsidRPr="008B0BE8">
        <w:rPr>
          <w:rFonts w:ascii="Times New Roman"/>
          <w:sz w:val="24"/>
          <w:szCs w:val="24"/>
        </w:rPr>
        <w:t xml:space="preserve"> 2012).</w:t>
      </w:r>
    </w:p>
    <w:p w:rsidR="001661BE" w:rsidRPr="008B0BE8" w:rsidRDefault="001661BE" w:rsidP="001661BE">
      <w:pPr>
        <w:autoSpaceDE w:val="0"/>
        <w:autoSpaceDN w:val="0"/>
        <w:adjustRightInd w:val="0"/>
        <w:spacing w:after="0" w:line="240" w:lineRule="auto"/>
        <w:rPr>
          <w:rFonts w:ascii="Times New Roman"/>
          <w:sz w:val="24"/>
          <w:szCs w:val="24"/>
        </w:rPr>
      </w:pPr>
    </w:p>
    <w:p w:rsidR="001661BE" w:rsidRPr="008B0BE8" w:rsidRDefault="001661BE" w:rsidP="001661BE">
      <w:pPr>
        <w:autoSpaceDE w:val="0"/>
        <w:autoSpaceDN w:val="0"/>
        <w:adjustRightInd w:val="0"/>
        <w:spacing w:after="0" w:line="240" w:lineRule="auto"/>
        <w:rPr>
          <w:rFonts w:ascii="Times New Roman" w:eastAsiaTheme="minorHAnsi"/>
          <w:sz w:val="24"/>
          <w:szCs w:val="24"/>
        </w:rPr>
      </w:pPr>
    </w:p>
    <w:p w:rsidR="001661BE" w:rsidRPr="008B0BE8" w:rsidRDefault="001661BE" w:rsidP="001661BE">
      <w:pPr>
        <w:spacing w:after="0" w:line="240" w:lineRule="auto"/>
        <w:jc w:val="both"/>
        <w:rPr>
          <w:rFonts w:ascii="Times New Roman"/>
          <w:b/>
          <w:sz w:val="24"/>
          <w:szCs w:val="24"/>
        </w:rPr>
      </w:pPr>
      <w:r w:rsidRPr="008B0BE8">
        <w:rPr>
          <w:rFonts w:ascii="Times New Roman"/>
          <w:b/>
          <w:sz w:val="24"/>
          <w:szCs w:val="24"/>
        </w:rPr>
        <w:t>CONCLUSSION</w:t>
      </w:r>
    </w:p>
    <w:p w:rsidR="001661BE" w:rsidRPr="008B0BE8" w:rsidRDefault="001661BE" w:rsidP="001661BE">
      <w:pPr>
        <w:autoSpaceDE w:val="0"/>
        <w:autoSpaceDN w:val="0"/>
        <w:adjustRightInd w:val="0"/>
        <w:spacing w:after="0" w:line="240" w:lineRule="auto"/>
        <w:rPr>
          <w:rFonts w:ascii="Times New Roman" w:eastAsiaTheme="minorHAnsi"/>
          <w:sz w:val="24"/>
          <w:szCs w:val="24"/>
        </w:rPr>
      </w:pPr>
      <w:r w:rsidRPr="008B0BE8">
        <w:rPr>
          <w:rFonts w:ascii="Times New Roman"/>
          <w:sz w:val="24"/>
          <w:szCs w:val="24"/>
        </w:rPr>
        <w:t>This study reveals that methanol extract of</w:t>
      </w:r>
      <w:r w:rsidR="00BA23AA" w:rsidRPr="008B0BE8">
        <w:rPr>
          <w:rFonts w:ascii="Times New Roman"/>
          <w:sz w:val="24"/>
          <w:szCs w:val="24"/>
        </w:rPr>
        <w:t xml:space="preserve"> </w:t>
      </w:r>
      <w:r w:rsidRPr="008B0BE8">
        <w:rPr>
          <w:rFonts w:ascii="Times New Roman"/>
          <w:i/>
          <w:sz w:val="24"/>
          <w:szCs w:val="24"/>
        </w:rPr>
        <w:t xml:space="preserve">Vitellaria paradoxa </w:t>
      </w:r>
      <w:r w:rsidRPr="008B0BE8">
        <w:rPr>
          <w:rFonts w:ascii="Times New Roman"/>
          <w:sz w:val="24"/>
          <w:szCs w:val="24"/>
        </w:rPr>
        <w:t>stem bark possess some important phytochemical constituent that has hypoglycemic potentials</w:t>
      </w:r>
    </w:p>
    <w:p w:rsidR="001661BE" w:rsidRPr="008B0BE8" w:rsidRDefault="001661BE" w:rsidP="001661BE">
      <w:pPr>
        <w:autoSpaceDE w:val="0"/>
        <w:autoSpaceDN w:val="0"/>
        <w:adjustRightInd w:val="0"/>
        <w:spacing w:after="0" w:line="240" w:lineRule="auto"/>
        <w:rPr>
          <w:rFonts w:ascii="Times New Roman" w:eastAsiaTheme="minorHAnsi"/>
          <w:sz w:val="24"/>
          <w:szCs w:val="24"/>
        </w:rPr>
      </w:pPr>
    </w:p>
    <w:p w:rsidR="001661BE" w:rsidRPr="008B0BE8" w:rsidRDefault="001661BE" w:rsidP="001661BE">
      <w:pPr>
        <w:autoSpaceDE w:val="0"/>
        <w:autoSpaceDN w:val="0"/>
        <w:adjustRightInd w:val="0"/>
        <w:spacing w:after="0" w:line="240" w:lineRule="auto"/>
        <w:rPr>
          <w:rFonts w:ascii="Times New Roman" w:eastAsiaTheme="minorHAnsi"/>
          <w:sz w:val="24"/>
          <w:szCs w:val="24"/>
        </w:rPr>
      </w:pPr>
    </w:p>
    <w:p w:rsidR="001661BE" w:rsidRPr="008B0BE8" w:rsidRDefault="001661BE" w:rsidP="001661BE">
      <w:pPr>
        <w:spacing w:line="240" w:lineRule="auto"/>
        <w:rPr>
          <w:rFonts w:ascii="Times New Roman"/>
          <w:b/>
          <w:sz w:val="24"/>
          <w:szCs w:val="24"/>
        </w:rPr>
      </w:pPr>
      <w:r w:rsidRPr="008B0BE8">
        <w:rPr>
          <w:rFonts w:ascii="Times New Roman"/>
          <w:b/>
          <w:sz w:val="24"/>
          <w:szCs w:val="24"/>
        </w:rPr>
        <w:t>ACKNOWLEDGEMENTS</w:t>
      </w:r>
    </w:p>
    <w:p w:rsidR="001661BE" w:rsidRPr="008B0BE8" w:rsidRDefault="001661BE" w:rsidP="001661BE">
      <w:pPr>
        <w:spacing w:line="240" w:lineRule="auto"/>
        <w:jc w:val="both"/>
        <w:rPr>
          <w:rFonts w:ascii="Times New Roman"/>
          <w:sz w:val="24"/>
          <w:szCs w:val="24"/>
        </w:rPr>
      </w:pPr>
      <w:r w:rsidRPr="008B0BE8">
        <w:rPr>
          <w:rFonts w:ascii="Times New Roman"/>
          <w:sz w:val="24"/>
          <w:szCs w:val="24"/>
        </w:rPr>
        <w:t>The authors are grateful to the Biochemistry Department, Federal University of Technology, Minna for her support in undertaking this research work.</w:t>
      </w:r>
    </w:p>
    <w:p w:rsidR="00F33DC2" w:rsidRPr="008B0BE8" w:rsidRDefault="004E5903" w:rsidP="004E5C58">
      <w:pPr>
        <w:spacing w:line="360" w:lineRule="auto"/>
        <w:jc w:val="both"/>
        <w:rPr>
          <w:rFonts w:ascii="Times New Roman"/>
          <w:b/>
          <w:sz w:val="24"/>
          <w:szCs w:val="24"/>
        </w:rPr>
      </w:pPr>
      <w:r w:rsidRPr="008B0BE8">
        <w:rPr>
          <w:rFonts w:ascii="Times New Roman"/>
          <w:b/>
          <w:sz w:val="24"/>
          <w:szCs w:val="24"/>
        </w:rPr>
        <w:lastRenderedPageBreak/>
        <w:t>REFERENCES</w:t>
      </w:r>
    </w:p>
    <w:p w:rsidR="00F33DC2" w:rsidRPr="008B0BE8" w:rsidRDefault="004E5903" w:rsidP="006654CE">
      <w:pPr>
        <w:spacing w:line="240" w:lineRule="auto"/>
        <w:ind w:left="1170" w:hanging="450"/>
        <w:jc w:val="both"/>
        <w:rPr>
          <w:rFonts w:ascii="Times New Roman"/>
          <w:sz w:val="24"/>
          <w:szCs w:val="24"/>
        </w:rPr>
      </w:pPr>
      <w:r w:rsidRPr="008B0BE8">
        <w:rPr>
          <w:rFonts w:ascii="Times New Roman"/>
          <w:sz w:val="24"/>
          <w:szCs w:val="24"/>
        </w:rPr>
        <w:t>Rakesh, Joshi, N. William, Setze</w:t>
      </w:r>
      <w:r w:rsidR="008748F9" w:rsidRPr="008B0BE8">
        <w:rPr>
          <w:rFonts w:ascii="Times New Roman"/>
          <w:sz w:val="24"/>
          <w:szCs w:val="24"/>
        </w:rPr>
        <w:t xml:space="preserve">r, F. Valdir, Da Veiga Junior (2015). </w:t>
      </w:r>
      <w:r w:rsidRPr="008B0BE8">
        <w:rPr>
          <w:rFonts w:ascii="Times New Roman"/>
          <w:sz w:val="24"/>
          <w:szCs w:val="24"/>
        </w:rPr>
        <w:t>Aromatic and Medicinal Plants wit</w:t>
      </w:r>
      <w:r w:rsidR="000B3D89" w:rsidRPr="008B0BE8">
        <w:rPr>
          <w:rFonts w:ascii="Times New Roman"/>
          <w:sz w:val="24"/>
          <w:szCs w:val="24"/>
        </w:rPr>
        <w:t xml:space="preserve">h Anti-Diabetic Potential from </w:t>
      </w:r>
      <w:r w:rsidRPr="008B0BE8">
        <w:rPr>
          <w:rFonts w:ascii="Times New Roman"/>
          <w:sz w:val="24"/>
          <w:szCs w:val="24"/>
        </w:rPr>
        <w:t xml:space="preserve">India: A Review, </w:t>
      </w:r>
      <w:r w:rsidRPr="008B0BE8">
        <w:rPr>
          <w:rFonts w:ascii="Times New Roman"/>
          <w:i/>
          <w:sz w:val="24"/>
          <w:szCs w:val="24"/>
        </w:rPr>
        <w:t>American Journal</w:t>
      </w:r>
      <w:r w:rsidR="000B3D89" w:rsidRPr="008B0BE8">
        <w:rPr>
          <w:rFonts w:ascii="Times New Roman"/>
          <w:i/>
          <w:sz w:val="24"/>
          <w:szCs w:val="24"/>
        </w:rPr>
        <w:t xml:space="preserve"> of Essential Oils and Natural Products,</w:t>
      </w:r>
      <w:r w:rsidR="000B3D89" w:rsidRPr="008B0BE8">
        <w:rPr>
          <w:rFonts w:ascii="Times New Roman"/>
          <w:sz w:val="24"/>
          <w:szCs w:val="24"/>
        </w:rPr>
        <w:t xml:space="preserve"> 2(4), </w:t>
      </w:r>
      <w:r w:rsidRPr="008B0BE8">
        <w:rPr>
          <w:rFonts w:ascii="Times New Roman"/>
          <w:sz w:val="24"/>
          <w:szCs w:val="24"/>
        </w:rPr>
        <w:t>24.</w:t>
      </w:r>
    </w:p>
    <w:p w:rsidR="002E72CC"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Defronzo, </w:t>
      </w:r>
      <w:r w:rsidR="008748F9" w:rsidRPr="008B0BE8">
        <w:rPr>
          <w:rFonts w:ascii="Times New Roman" w:hAnsi="Times New Roman" w:cs="Times New Roman"/>
          <w:sz w:val="24"/>
          <w:szCs w:val="24"/>
        </w:rPr>
        <w:t xml:space="preserve">R. A., </w:t>
      </w:r>
      <w:r w:rsidRPr="008B0BE8">
        <w:rPr>
          <w:rFonts w:ascii="Times New Roman" w:hAnsi="Times New Roman" w:cs="Times New Roman"/>
          <w:sz w:val="24"/>
          <w:szCs w:val="24"/>
        </w:rPr>
        <w:t>Bonadonna</w:t>
      </w:r>
      <w:r w:rsidR="008748F9" w:rsidRPr="008B0BE8">
        <w:rPr>
          <w:rFonts w:ascii="Times New Roman" w:hAnsi="Times New Roman" w:cs="Times New Roman"/>
          <w:sz w:val="24"/>
          <w:szCs w:val="24"/>
        </w:rPr>
        <w:t xml:space="preserve">, R. C., and Ferrannini, E. (1992). Pathogenesis of </w:t>
      </w:r>
      <w:r w:rsidRPr="008B0BE8">
        <w:rPr>
          <w:rFonts w:ascii="Times New Roman" w:hAnsi="Times New Roman" w:cs="Times New Roman"/>
          <w:sz w:val="24"/>
          <w:szCs w:val="24"/>
        </w:rPr>
        <w:t xml:space="preserve">NIDDM.A balance overview. </w:t>
      </w:r>
      <w:r w:rsidRPr="008B0BE8">
        <w:rPr>
          <w:rFonts w:ascii="Times New Roman" w:hAnsi="Times New Roman" w:cs="Times New Roman"/>
          <w:i/>
          <w:sz w:val="24"/>
          <w:szCs w:val="24"/>
        </w:rPr>
        <w:t>Diabetes care,</w:t>
      </w:r>
      <w:r w:rsidR="000B3D89" w:rsidRPr="008B0BE8">
        <w:rPr>
          <w:rFonts w:ascii="Times New Roman" w:hAnsi="Times New Roman" w:cs="Times New Roman"/>
          <w:sz w:val="24"/>
          <w:szCs w:val="24"/>
        </w:rPr>
        <w:t xml:space="preserve"> </w:t>
      </w:r>
      <w:r w:rsidRPr="008B0BE8">
        <w:rPr>
          <w:rFonts w:ascii="Times New Roman" w:hAnsi="Times New Roman" w:cs="Times New Roman"/>
          <w:bCs/>
          <w:sz w:val="24"/>
          <w:szCs w:val="24"/>
        </w:rPr>
        <w:t>15</w:t>
      </w:r>
      <w:r w:rsidR="000B3D89" w:rsidRPr="008B0BE8">
        <w:rPr>
          <w:rFonts w:ascii="Times New Roman" w:hAnsi="Times New Roman" w:cs="Times New Roman"/>
          <w:sz w:val="24"/>
          <w:szCs w:val="24"/>
        </w:rPr>
        <w:t xml:space="preserve">, </w:t>
      </w:r>
      <w:r w:rsidRPr="008B0BE8">
        <w:rPr>
          <w:rFonts w:ascii="Times New Roman" w:hAnsi="Times New Roman" w:cs="Times New Roman"/>
          <w:sz w:val="24"/>
          <w:szCs w:val="24"/>
        </w:rPr>
        <w:t>318-368.</w:t>
      </w: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 Laha S, Paul S </w:t>
      </w:r>
      <w:r w:rsidRPr="008B0BE8">
        <w:rPr>
          <w:rFonts w:ascii="Times New Roman" w:hAnsi="Times New Roman" w:cs="Times New Roman"/>
          <w:i/>
          <w:iCs/>
          <w:sz w:val="24"/>
          <w:szCs w:val="24"/>
        </w:rPr>
        <w:t xml:space="preserve">Gymnema sylvestre </w:t>
      </w:r>
      <w:r w:rsidRPr="008B0BE8">
        <w:rPr>
          <w:rFonts w:ascii="Times New Roman" w:hAnsi="Times New Roman" w:cs="Times New Roman"/>
          <w:sz w:val="24"/>
          <w:szCs w:val="24"/>
        </w:rPr>
        <w:t>Gurmar (2019). A Potent Herb with Anti-Diabetic Antioxidant Potential</w:t>
      </w:r>
      <w:r w:rsidRPr="008B0BE8">
        <w:rPr>
          <w:rFonts w:ascii="Times New Roman" w:hAnsi="Times New Roman" w:cs="Times New Roman"/>
          <w:i/>
          <w:sz w:val="24"/>
          <w:szCs w:val="24"/>
        </w:rPr>
        <w:t xml:space="preserve"> Pharmacology journal</w:t>
      </w:r>
      <w:r w:rsidRPr="008B0BE8">
        <w:rPr>
          <w:rFonts w:ascii="Times New Roman" w:hAnsi="Times New Roman" w:cs="Times New Roman"/>
          <w:sz w:val="24"/>
          <w:szCs w:val="24"/>
        </w:rPr>
        <w:t>, 11(2):201-6</w:t>
      </w: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p>
    <w:p w:rsidR="002E72CC"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Cinmay, </w:t>
      </w:r>
      <w:r w:rsidR="008748F9" w:rsidRPr="008B0BE8">
        <w:rPr>
          <w:rFonts w:ascii="Times New Roman" w:hAnsi="Times New Roman" w:cs="Times New Roman"/>
          <w:sz w:val="24"/>
          <w:szCs w:val="24"/>
        </w:rPr>
        <w:t xml:space="preserve">D., Deshumukh and Anurekha J. (2015). </w:t>
      </w:r>
      <w:r w:rsidRPr="008B0BE8">
        <w:rPr>
          <w:rFonts w:ascii="Times New Roman" w:hAnsi="Times New Roman" w:cs="Times New Roman"/>
          <w:sz w:val="24"/>
          <w:szCs w:val="24"/>
        </w:rPr>
        <w:t>Diabetes Mell</w:t>
      </w:r>
      <w:r w:rsidR="000B3D89" w:rsidRPr="008B0BE8">
        <w:rPr>
          <w:rFonts w:ascii="Times New Roman" w:hAnsi="Times New Roman" w:cs="Times New Roman"/>
          <w:sz w:val="24"/>
          <w:szCs w:val="24"/>
        </w:rPr>
        <w:t xml:space="preserve">itus: A </w:t>
      </w:r>
      <w:r w:rsidR="000B3D89" w:rsidRPr="008B0BE8">
        <w:rPr>
          <w:rFonts w:ascii="Times New Roman" w:hAnsi="Times New Roman" w:cs="Times New Roman"/>
          <w:sz w:val="24"/>
          <w:szCs w:val="24"/>
        </w:rPr>
        <w:tab/>
        <w:t xml:space="preserve">Review, International </w:t>
      </w:r>
      <w:r w:rsidRPr="008B0BE8">
        <w:rPr>
          <w:rFonts w:ascii="Times New Roman" w:hAnsi="Times New Roman" w:cs="Times New Roman"/>
          <w:i/>
          <w:sz w:val="24"/>
          <w:szCs w:val="24"/>
        </w:rPr>
        <w:t xml:space="preserve">Journal </w:t>
      </w:r>
      <w:r w:rsidR="000B3D89" w:rsidRPr="008B0BE8">
        <w:rPr>
          <w:rFonts w:ascii="Times New Roman" w:hAnsi="Times New Roman" w:cs="Times New Roman"/>
          <w:i/>
          <w:sz w:val="24"/>
          <w:szCs w:val="24"/>
        </w:rPr>
        <w:t>of Pure and Applied Bioscience</w:t>
      </w:r>
      <w:r w:rsidR="000B3D89" w:rsidRPr="008B0BE8">
        <w:rPr>
          <w:rFonts w:ascii="Times New Roman" w:hAnsi="Times New Roman" w:cs="Times New Roman"/>
          <w:sz w:val="24"/>
          <w:szCs w:val="24"/>
        </w:rPr>
        <w:t>, 2015,</w:t>
      </w:r>
      <w:r w:rsidRPr="008B0BE8">
        <w:rPr>
          <w:rFonts w:ascii="Times New Roman" w:hAnsi="Times New Roman" w:cs="Times New Roman"/>
          <w:sz w:val="24"/>
          <w:szCs w:val="24"/>
        </w:rPr>
        <w:t xml:space="preserve"> 3(3):227-228.</w:t>
      </w: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p>
    <w:p w:rsidR="002E72CC" w:rsidRPr="008B0BE8" w:rsidRDefault="008748F9"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Abdel N. S., </w:t>
      </w:r>
      <w:r w:rsidR="004E5903" w:rsidRPr="008B0BE8">
        <w:rPr>
          <w:rFonts w:ascii="Times New Roman" w:hAnsi="Times New Roman" w:cs="Times New Roman"/>
          <w:sz w:val="24"/>
          <w:szCs w:val="24"/>
        </w:rPr>
        <w:t>Fadia</w:t>
      </w:r>
      <w:r w:rsidRPr="008B0BE8">
        <w:rPr>
          <w:rFonts w:ascii="Times New Roman" w:hAnsi="Times New Roman" w:cs="Times New Roman"/>
          <w:sz w:val="24"/>
          <w:szCs w:val="24"/>
        </w:rPr>
        <w:t xml:space="preserve">, S., Youssef and </w:t>
      </w:r>
      <w:r w:rsidR="004E5903" w:rsidRPr="008B0BE8">
        <w:rPr>
          <w:rFonts w:ascii="Times New Roman" w:hAnsi="Times New Roman" w:cs="Times New Roman"/>
          <w:sz w:val="24"/>
          <w:szCs w:val="24"/>
        </w:rPr>
        <w:t>Mohamed Ashour,</w:t>
      </w:r>
      <w:r w:rsidRPr="008B0BE8">
        <w:rPr>
          <w:rFonts w:ascii="Times New Roman" w:hAnsi="Times New Roman" w:cs="Times New Roman"/>
          <w:sz w:val="24"/>
          <w:szCs w:val="24"/>
        </w:rPr>
        <w:t xml:space="preserve"> L.</w:t>
      </w:r>
      <w:r w:rsidR="00DD68B9" w:rsidRPr="008B0BE8">
        <w:rPr>
          <w:rFonts w:ascii="Times New Roman" w:hAnsi="Times New Roman" w:cs="Times New Roman"/>
          <w:sz w:val="24"/>
          <w:szCs w:val="24"/>
        </w:rPr>
        <w:t xml:space="preserve"> (2014).</w:t>
      </w:r>
      <w:r w:rsidR="004E5903" w:rsidRPr="008B0BE8">
        <w:rPr>
          <w:rFonts w:ascii="Times New Roman" w:hAnsi="Times New Roman" w:cs="Times New Roman"/>
          <w:sz w:val="24"/>
          <w:szCs w:val="24"/>
        </w:rPr>
        <w:t>Medicinal Plants with Potential Antidiabetic activity &amp; t</w:t>
      </w:r>
      <w:r w:rsidR="00DD68B9" w:rsidRPr="008B0BE8">
        <w:rPr>
          <w:rFonts w:ascii="Times New Roman" w:hAnsi="Times New Roman" w:cs="Times New Roman"/>
          <w:sz w:val="24"/>
          <w:szCs w:val="24"/>
        </w:rPr>
        <w:t xml:space="preserve">heir </w:t>
      </w:r>
      <w:r w:rsidR="004E5903" w:rsidRPr="008B0BE8">
        <w:rPr>
          <w:rFonts w:ascii="Times New Roman" w:hAnsi="Times New Roman" w:cs="Times New Roman"/>
          <w:sz w:val="24"/>
          <w:szCs w:val="24"/>
        </w:rPr>
        <w:t xml:space="preserve">Assesment. </w:t>
      </w:r>
      <w:r w:rsidR="00DD68B9" w:rsidRPr="008B0BE8">
        <w:rPr>
          <w:rFonts w:ascii="Times New Roman" w:hAnsi="Times New Roman" w:cs="Times New Roman"/>
          <w:i/>
          <w:sz w:val="24"/>
          <w:szCs w:val="24"/>
        </w:rPr>
        <w:t>Medicinal &amp; Aromatic Plants,</w:t>
      </w:r>
      <w:r w:rsidR="00DD68B9" w:rsidRPr="008B0BE8">
        <w:rPr>
          <w:rFonts w:ascii="Times New Roman" w:hAnsi="Times New Roman" w:cs="Times New Roman"/>
          <w:sz w:val="24"/>
          <w:szCs w:val="24"/>
        </w:rPr>
        <w:t xml:space="preserve"> </w:t>
      </w:r>
      <w:r w:rsidR="004E5903" w:rsidRPr="008B0BE8">
        <w:rPr>
          <w:rFonts w:ascii="Times New Roman" w:hAnsi="Times New Roman" w:cs="Times New Roman"/>
          <w:sz w:val="24"/>
          <w:szCs w:val="24"/>
        </w:rPr>
        <w:t>3(1</w:t>
      </w:r>
      <w:r w:rsidR="00DD68B9" w:rsidRPr="008B0BE8">
        <w:rPr>
          <w:rFonts w:ascii="Times New Roman" w:hAnsi="Times New Roman" w:cs="Times New Roman"/>
          <w:sz w:val="24"/>
          <w:szCs w:val="24"/>
        </w:rPr>
        <w:t>51) 21</w:t>
      </w:r>
      <w:r w:rsidR="004E5903" w:rsidRPr="008B0BE8">
        <w:rPr>
          <w:rFonts w:ascii="Times New Roman" w:hAnsi="Times New Roman" w:cs="Times New Roman"/>
          <w:sz w:val="24"/>
          <w:szCs w:val="24"/>
        </w:rPr>
        <w:t>6</w:t>
      </w:r>
      <w:r w:rsidR="00DD68B9" w:rsidRPr="008B0BE8">
        <w:rPr>
          <w:rFonts w:ascii="Times New Roman" w:hAnsi="Times New Roman" w:cs="Times New Roman"/>
          <w:sz w:val="24"/>
          <w:szCs w:val="24"/>
        </w:rPr>
        <w:t>7-2412.</w:t>
      </w: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p>
    <w:p w:rsidR="002E72CC"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Sodipo, </w:t>
      </w:r>
      <w:r w:rsidR="008748F9" w:rsidRPr="008B0BE8">
        <w:rPr>
          <w:rFonts w:ascii="Times New Roman" w:hAnsi="Times New Roman" w:cs="Times New Roman"/>
          <w:sz w:val="24"/>
          <w:szCs w:val="24"/>
        </w:rPr>
        <w:t xml:space="preserve">O. A., </w:t>
      </w:r>
      <w:r w:rsidRPr="008B0BE8">
        <w:rPr>
          <w:rFonts w:ascii="Times New Roman" w:hAnsi="Times New Roman" w:cs="Times New Roman"/>
          <w:sz w:val="24"/>
          <w:szCs w:val="24"/>
        </w:rPr>
        <w:t>Modu</w:t>
      </w:r>
      <w:r w:rsidR="002E72CC" w:rsidRPr="008B0BE8">
        <w:rPr>
          <w:rFonts w:ascii="Times New Roman" w:hAnsi="Times New Roman" w:cs="Times New Roman"/>
          <w:sz w:val="24"/>
          <w:szCs w:val="24"/>
        </w:rPr>
        <w:t>, S., and Ene, A. C. (2001).</w:t>
      </w:r>
      <w:r w:rsidR="008748F9" w:rsidRPr="008B0BE8">
        <w:rPr>
          <w:rFonts w:ascii="Times New Roman" w:hAnsi="Times New Roman" w:cs="Times New Roman"/>
          <w:sz w:val="24"/>
          <w:szCs w:val="24"/>
        </w:rPr>
        <w:t xml:space="preserve"> Studies on the effect </w:t>
      </w:r>
      <w:r w:rsidRPr="008B0BE8">
        <w:rPr>
          <w:rFonts w:ascii="Times New Roman" w:hAnsi="Times New Roman" w:cs="Times New Roman"/>
          <w:sz w:val="24"/>
          <w:szCs w:val="24"/>
        </w:rPr>
        <w:t>of administration of various concent</w:t>
      </w:r>
      <w:r w:rsidR="002E72CC" w:rsidRPr="008B0BE8">
        <w:rPr>
          <w:rFonts w:ascii="Times New Roman" w:hAnsi="Times New Roman" w:cs="Times New Roman"/>
          <w:sz w:val="24"/>
          <w:szCs w:val="24"/>
        </w:rPr>
        <w:t xml:space="preserve">ration of black caraway oil on </w:t>
      </w:r>
      <w:r w:rsidRPr="008B0BE8">
        <w:rPr>
          <w:rFonts w:ascii="Times New Roman" w:hAnsi="Times New Roman" w:cs="Times New Roman"/>
          <w:sz w:val="24"/>
          <w:szCs w:val="24"/>
        </w:rPr>
        <w:t>some biochemical and histopath</w:t>
      </w:r>
      <w:r w:rsidR="000B3D89" w:rsidRPr="008B0BE8">
        <w:rPr>
          <w:rFonts w:ascii="Times New Roman" w:hAnsi="Times New Roman" w:cs="Times New Roman"/>
          <w:sz w:val="24"/>
          <w:szCs w:val="24"/>
        </w:rPr>
        <w:t xml:space="preserve">ological parameters in alloxan </w:t>
      </w:r>
      <w:r w:rsidRPr="008B0BE8">
        <w:rPr>
          <w:rFonts w:ascii="Times New Roman" w:hAnsi="Times New Roman" w:cs="Times New Roman"/>
          <w:sz w:val="24"/>
          <w:szCs w:val="24"/>
        </w:rPr>
        <w:t xml:space="preserve">induced diabetic rats. </w:t>
      </w:r>
      <w:r w:rsidRPr="008B0BE8">
        <w:rPr>
          <w:rFonts w:ascii="Times New Roman" w:hAnsi="Times New Roman" w:cs="Times New Roman"/>
          <w:i/>
          <w:sz w:val="24"/>
          <w:szCs w:val="24"/>
        </w:rPr>
        <w:t>Bioscience Research communication</w:t>
      </w:r>
      <w:r w:rsidR="008748F9" w:rsidRPr="008B0BE8">
        <w:rPr>
          <w:rFonts w:ascii="Times New Roman" w:hAnsi="Times New Roman" w:cs="Times New Roman"/>
          <w:sz w:val="24"/>
          <w:szCs w:val="24"/>
        </w:rPr>
        <w:t xml:space="preserve">.  13, </w:t>
      </w:r>
      <w:r w:rsidRPr="008B0BE8">
        <w:rPr>
          <w:rFonts w:ascii="Times New Roman" w:hAnsi="Times New Roman" w:cs="Times New Roman"/>
          <w:sz w:val="24"/>
          <w:szCs w:val="24"/>
        </w:rPr>
        <w:t>263-266.</w:t>
      </w:r>
      <w:r w:rsidR="002E72CC" w:rsidRPr="008B0BE8">
        <w:rPr>
          <w:rFonts w:ascii="Times New Roman" w:hAnsi="Times New Roman" w:cs="Times New Roman"/>
          <w:sz w:val="24"/>
          <w:szCs w:val="24"/>
        </w:rPr>
        <w:t xml:space="preserve"> </w:t>
      </w:r>
    </w:p>
    <w:p w:rsidR="00F33DC2" w:rsidRPr="008B0BE8" w:rsidRDefault="002E72C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Grover, J. K., Yadav, S., and Vats, V. (2002). Medicinal plants of India with anti-diabetic potential. </w:t>
      </w:r>
      <w:r w:rsidRPr="008B0BE8">
        <w:rPr>
          <w:rFonts w:ascii="Times New Roman" w:hAnsi="Times New Roman" w:cs="Times New Roman"/>
          <w:i/>
          <w:sz w:val="24"/>
          <w:szCs w:val="24"/>
        </w:rPr>
        <w:t>Journal of Ethnopharmacology</w:t>
      </w:r>
      <w:r w:rsidRPr="008B0BE8">
        <w:rPr>
          <w:rFonts w:ascii="Times New Roman" w:hAnsi="Times New Roman" w:cs="Times New Roman"/>
          <w:sz w:val="24"/>
          <w:szCs w:val="24"/>
        </w:rPr>
        <w:t>, 81, 81-100</w:t>
      </w:r>
    </w:p>
    <w:p w:rsidR="002E72CC" w:rsidRPr="008B0BE8" w:rsidRDefault="002E72CC" w:rsidP="006654CE">
      <w:pPr>
        <w:pStyle w:val="ListParagraph"/>
        <w:spacing w:line="240" w:lineRule="auto"/>
        <w:ind w:left="1170" w:hanging="450"/>
        <w:jc w:val="both"/>
        <w:rPr>
          <w:rFonts w:ascii="Times New Roman" w:hAnsi="Times New Roman" w:cs="Times New Roman"/>
          <w:sz w:val="24"/>
          <w:szCs w:val="24"/>
        </w:rPr>
      </w:pPr>
    </w:p>
    <w:p w:rsidR="00F33DC2" w:rsidRPr="008B0BE8" w:rsidRDefault="008748F9"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Lovett, P., and </w:t>
      </w:r>
      <w:r w:rsidR="004E5903" w:rsidRPr="008B0BE8">
        <w:rPr>
          <w:rFonts w:ascii="Times New Roman" w:hAnsi="Times New Roman" w:cs="Times New Roman"/>
          <w:sz w:val="24"/>
          <w:szCs w:val="24"/>
        </w:rPr>
        <w:t>Hag,</w:t>
      </w:r>
      <w:r w:rsidRPr="008B0BE8">
        <w:rPr>
          <w:rFonts w:ascii="Times New Roman" w:hAnsi="Times New Roman" w:cs="Times New Roman"/>
          <w:sz w:val="24"/>
          <w:szCs w:val="24"/>
        </w:rPr>
        <w:t xml:space="preserve"> N.</w:t>
      </w:r>
      <w:r w:rsidR="004E5903" w:rsidRPr="008B0BE8">
        <w:rPr>
          <w:rFonts w:ascii="Times New Roman" w:hAnsi="Times New Roman" w:cs="Times New Roman"/>
          <w:sz w:val="24"/>
          <w:szCs w:val="24"/>
        </w:rPr>
        <w:t xml:space="preserve"> </w:t>
      </w:r>
      <w:r w:rsidRPr="008B0BE8">
        <w:rPr>
          <w:rFonts w:ascii="Times New Roman" w:hAnsi="Times New Roman" w:cs="Times New Roman"/>
          <w:sz w:val="24"/>
          <w:szCs w:val="24"/>
        </w:rPr>
        <w:t xml:space="preserve">(2000). </w:t>
      </w:r>
      <w:r w:rsidR="004E5903" w:rsidRPr="008B0BE8">
        <w:rPr>
          <w:rFonts w:ascii="Times New Roman" w:hAnsi="Times New Roman" w:cs="Times New Roman"/>
          <w:sz w:val="24"/>
          <w:szCs w:val="24"/>
        </w:rPr>
        <w:t>Evidence for a tropic selection of the Shea nut tree (</w:t>
      </w:r>
      <w:r w:rsidR="004E5903" w:rsidRPr="008B0BE8">
        <w:rPr>
          <w:rFonts w:ascii="Times New Roman" w:hAnsi="Times New Roman" w:cs="Times New Roman"/>
          <w:i/>
          <w:sz w:val="24"/>
          <w:szCs w:val="24"/>
        </w:rPr>
        <w:t>Vitellaria</w:t>
      </w:r>
      <w:r w:rsidR="002E72CC" w:rsidRPr="008B0BE8">
        <w:rPr>
          <w:rFonts w:ascii="Times New Roman" w:hAnsi="Times New Roman" w:cs="Times New Roman"/>
          <w:i/>
          <w:sz w:val="24"/>
          <w:szCs w:val="24"/>
        </w:rPr>
        <w:t xml:space="preserve"> </w:t>
      </w:r>
      <w:r w:rsidR="004E5903" w:rsidRPr="008B0BE8">
        <w:rPr>
          <w:rFonts w:ascii="Times New Roman" w:hAnsi="Times New Roman" w:cs="Times New Roman"/>
          <w:i/>
          <w:sz w:val="24"/>
          <w:szCs w:val="24"/>
        </w:rPr>
        <w:t>paradoxa</w:t>
      </w:r>
      <w:r w:rsidR="004E5903" w:rsidRPr="008B0BE8">
        <w:rPr>
          <w:rFonts w:ascii="Times New Roman" w:hAnsi="Times New Roman" w:cs="Times New Roman"/>
          <w:sz w:val="24"/>
          <w:szCs w:val="24"/>
        </w:rPr>
        <w:t xml:space="preserve">).  </w:t>
      </w:r>
      <w:r w:rsidR="004E5903" w:rsidRPr="008B0BE8">
        <w:rPr>
          <w:rFonts w:ascii="Times New Roman" w:hAnsi="Times New Roman" w:cs="Times New Roman"/>
          <w:i/>
          <w:sz w:val="24"/>
          <w:szCs w:val="24"/>
        </w:rPr>
        <w:t>Agro-</w:t>
      </w:r>
      <w:r w:rsidRPr="008B0BE8">
        <w:rPr>
          <w:rFonts w:ascii="Times New Roman" w:hAnsi="Times New Roman" w:cs="Times New Roman"/>
          <w:i/>
          <w:sz w:val="24"/>
          <w:szCs w:val="24"/>
        </w:rPr>
        <w:t>forestry Systems</w:t>
      </w:r>
      <w:r w:rsidRPr="008B0BE8">
        <w:rPr>
          <w:rFonts w:ascii="Times New Roman" w:hAnsi="Times New Roman" w:cs="Times New Roman"/>
          <w:sz w:val="24"/>
          <w:szCs w:val="24"/>
        </w:rPr>
        <w:t>, 48, 293-</w:t>
      </w:r>
      <w:r w:rsidR="004E5903" w:rsidRPr="008B0BE8">
        <w:rPr>
          <w:rFonts w:ascii="Times New Roman" w:hAnsi="Times New Roman" w:cs="Times New Roman"/>
          <w:sz w:val="24"/>
          <w:szCs w:val="24"/>
        </w:rPr>
        <w:t>304.</w:t>
      </w:r>
    </w:p>
    <w:p w:rsidR="008748F9" w:rsidRPr="008B0BE8" w:rsidRDefault="008748F9" w:rsidP="006654CE">
      <w:pPr>
        <w:pStyle w:val="ListParagraph"/>
        <w:spacing w:line="240" w:lineRule="auto"/>
        <w:ind w:left="1170" w:hanging="450"/>
        <w:jc w:val="both"/>
        <w:rPr>
          <w:rFonts w:ascii="Times New Roman" w:hAnsi="Times New Roman" w:cs="Times New Roman"/>
          <w:sz w:val="24"/>
          <w:szCs w:val="24"/>
        </w:rPr>
      </w:pPr>
    </w:p>
    <w:p w:rsidR="00670CA6" w:rsidRPr="008B0BE8" w:rsidRDefault="004E5903" w:rsidP="006654CE">
      <w:pPr>
        <w:pStyle w:val="ListParagraph"/>
        <w:spacing w:line="240" w:lineRule="auto"/>
        <w:ind w:left="1170" w:hanging="450"/>
        <w:jc w:val="both"/>
        <w:rPr>
          <w:rFonts w:ascii="Times New Roman" w:hAnsi="Times New Roman" w:cs="Times New Roman"/>
          <w:i/>
          <w:sz w:val="24"/>
          <w:szCs w:val="24"/>
        </w:rPr>
      </w:pPr>
      <w:r w:rsidRPr="008B0BE8">
        <w:rPr>
          <w:rFonts w:ascii="Times New Roman" w:hAnsi="Times New Roman" w:cs="Times New Roman"/>
          <w:sz w:val="24"/>
          <w:szCs w:val="24"/>
        </w:rPr>
        <w:t xml:space="preserve">Adegoke, </w:t>
      </w:r>
      <w:r w:rsidR="00670CA6" w:rsidRPr="008B0BE8">
        <w:rPr>
          <w:rFonts w:ascii="Times New Roman" w:hAnsi="Times New Roman" w:cs="Times New Roman"/>
          <w:sz w:val="24"/>
          <w:szCs w:val="24"/>
        </w:rPr>
        <w:t xml:space="preserve">K. S., </w:t>
      </w:r>
      <w:r w:rsidRPr="008B0BE8">
        <w:rPr>
          <w:rFonts w:ascii="Times New Roman" w:hAnsi="Times New Roman" w:cs="Times New Roman"/>
          <w:sz w:val="24"/>
          <w:szCs w:val="24"/>
        </w:rPr>
        <w:t>Ndukwe,</w:t>
      </w:r>
      <w:r w:rsidR="00670CA6" w:rsidRPr="008B0BE8">
        <w:rPr>
          <w:rFonts w:ascii="Times New Roman" w:hAnsi="Times New Roman" w:cs="Times New Roman"/>
          <w:sz w:val="24"/>
          <w:szCs w:val="24"/>
        </w:rPr>
        <w:t xml:space="preserve"> I. G., </w:t>
      </w:r>
      <w:r w:rsidRPr="008B0BE8">
        <w:rPr>
          <w:rFonts w:ascii="Times New Roman" w:hAnsi="Times New Roman" w:cs="Times New Roman"/>
          <w:sz w:val="24"/>
          <w:szCs w:val="24"/>
        </w:rPr>
        <w:t>Amupitan</w:t>
      </w:r>
      <w:r w:rsidR="00670CA6" w:rsidRPr="008B0BE8">
        <w:rPr>
          <w:rFonts w:ascii="Times New Roman" w:hAnsi="Times New Roman" w:cs="Times New Roman"/>
          <w:sz w:val="24"/>
          <w:szCs w:val="24"/>
        </w:rPr>
        <w:t xml:space="preserve">, J. O., and </w:t>
      </w:r>
      <w:r w:rsidRPr="008B0BE8">
        <w:rPr>
          <w:rFonts w:ascii="Times New Roman" w:hAnsi="Times New Roman" w:cs="Times New Roman"/>
          <w:sz w:val="24"/>
          <w:szCs w:val="24"/>
        </w:rPr>
        <w:t>Isah</w:t>
      </w:r>
      <w:r w:rsidR="00670CA6" w:rsidRPr="008B0BE8">
        <w:rPr>
          <w:rFonts w:ascii="Times New Roman" w:hAnsi="Times New Roman" w:cs="Times New Roman"/>
          <w:sz w:val="24"/>
          <w:szCs w:val="24"/>
        </w:rPr>
        <w:t>, Y.</w:t>
      </w:r>
      <w:r w:rsidR="002E72CC" w:rsidRPr="008B0BE8">
        <w:rPr>
          <w:rFonts w:ascii="Times New Roman" w:hAnsi="Times New Roman" w:cs="Times New Roman"/>
          <w:sz w:val="24"/>
          <w:szCs w:val="24"/>
        </w:rPr>
        <w:t xml:space="preserve"> (2007).</w:t>
      </w:r>
      <w:r w:rsidR="008748F9" w:rsidRPr="008B0BE8">
        <w:rPr>
          <w:rFonts w:ascii="Times New Roman" w:hAnsi="Times New Roman" w:cs="Times New Roman"/>
          <w:sz w:val="24"/>
          <w:szCs w:val="24"/>
        </w:rPr>
        <w:t xml:space="preserve"> </w:t>
      </w:r>
      <w:r w:rsidRPr="008B0BE8">
        <w:rPr>
          <w:rFonts w:ascii="Times New Roman" w:hAnsi="Times New Roman" w:cs="Times New Roman"/>
          <w:sz w:val="24"/>
          <w:szCs w:val="24"/>
        </w:rPr>
        <w:t>Phytochemical screening of the crude e</w:t>
      </w:r>
      <w:r w:rsidR="008748F9" w:rsidRPr="008B0BE8">
        <w:rPr>
          <w:rFonts w:ascii="Times New Roman" w:hAnsi="Times New Roman" w:cs="Times New Roman"/>
          <w:sz w:val="24"/>
          <w:szCs w:val="24"/>
        </w:rPr>
        <w:t xml:space="preserve">xtract of the roots, stem bark </w:t>
      </w:r>
      <w:r w:rsidRPr="008B0BE8">
        <w:rPr>
          <w:rFonts w:ascii="Times New Roman" w:hAnsi="Times New Roman" w:cs="Times New Roman"/>
          <w:sz w:val="24"/>
          <w:szCs w:val="24"/>
        </w:rPr>
        <w:t xml:space="preserve">and leaves of </w:t>
      </w:r>
      <w:r w:rsidRPr="008B0BE8">
        <w:rPr>
          <w:rFonts w:ascii="Times New Roman" w:hAnsi="Times New Roman" w:cs="Times New Roman"/>
          <w:i/>
          <w:sz w:val="24"/>
          <w:szCs w:val="24"/>
        </w:rPr>
        <w:t xml:space="preserve">vitellaria paradoxa </w:t>
      </w:r>
      <w:r w:rsidRPr="008B0BE8">
        <w:rPr>
          <w:rFonts w:ascii="Times New Roman" w:hAnsi="Times New Roman" w:cs="Times New Roman"/>
          <w:sz w:val="24"/>
          <w:szCs w:val="24"/>
        </w:rPr>
        <w:t xml:space="preserve">(GAERTN. F). </w:t>
      </w:r>
      <w:r w:rsidRPr="008B0BE8">
        <w:rPr>
          <w:rFonts w:ascii="Times New Roman" w:hAnsi="Times New Roman" w:cs="Times New Roman"/>
          <w:i/>
          <w:sz w:val="24"/>
          <w:szCs w:val="24"/>
        </w:rPr>
        <w:t>African</w:t>
      </w:r>
      <w:r w:rsidRPr="008B0BE8">
        <w:rPr>
          <w:rFonts w:ascii="Times New Roman" w:hAnsi="Times New Roman" w:cs="Times New Roman"/>
          <w:sz w:val="24"/>
          <w:szCs w:val="24"/>
        </w:rPr>
        <w:t xml:space="preserve"> </w:t>
      </w:r>
      <w:r w:rsidR="008748F9" w:rsidRPr="008B0BE8">
        <w:rPr>
          <w:rFonts w:ascii="Times New Roman" w:hAnsi="Times New Roman" w:cs="Times New Roman"/>
          <w:i/>
          <w:sz w:val="24"/>
          <w:szCs w:val="24"/>
        </w:rPr>
        <w:t xml:space="preserve">journal of </w:t>
      </w:r>
      <w:r w:rsidRPr="008B0BE8">
        <w:rPr>
          <w:rFonts w:ascii="Times New Roman" w:hAnsi="Times New Roman" w:cs="Times New Roman"/>
          <w:i/>
          <w:sz w:val="24"/>
          <w:szCs w:val="24"/>
        </w:rPr>
        <w:t>Biotechnology</w:t>
      </w:r>
      <w:r w:rsidR="008748F9" w:rsidRPr="008B0BE8">
        <w:rPr>
          <w:rFonts w:ascii="Times New Roman" w:hAnsi="Times New Roman" w:cs="Times New Roman"/>
          <w:sz w:val="24"/>
          <w:szCs w:val="24"/>
        </w:rPr>
        <w:t xml:space="preserve">, 16, </w:t>
      </w:r>
      <w:r w:rsidRPr="008B0BE8">
        <w:rPr>
          <w:rFonts w:ascii="Times New Roman" w:hAnsi="Times New Roman" w:cs="Times New Roman"/>
          <w:sz w:val="24"/>
          <w:szCs w:val="24"/>
        </w:rPr>
        <w:t>1905-1909.</w:t>
      </w:r>
    </w:p>
    <w:p w:rsidR="008748F9" w:rsidRPr="008B0BE8" w:rsidRDefault="008748F9" w:rsidP="006654CE">
      <w:pPr>
        <w:pStyle w:val="ListParagraph"/>
        <w:spacing w:line="240" w:lineRule="auto"/>
        <w:ind w:left="1170" w:hanging="450"/>
        <w:jc w:val="both"/>
        <w:rPr>
          <w:rFonts w:ascii="Times New Roman" w:hAnsi="Times New Roman" w:cs="Times New Roman"/>
          <w:sz w:val="24"/>
          <w:szCs w:val="24"/>
        </w:rPr>
      </w:pPr>
    </w:p>
    <w:p w:rsidR="00F33DC2" w:rsidRPr="008B0BE8" w:rsidRDefault="00DD68B9"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Adgidizi</w:t>
      </w:r>
      <w:r w:rsidR="004E5903" w:rsidRPr="008B0BE8">
        <w:rPr>
          <w:rFonts w:ascii="Times New Roman" w:hAnsi="Times New Roman" w:cs="Times New Roman"/>
          <w:sz w:val="24"/>
          <w:szCs w:val="24"/>
        </w:rPr>
        <w:t xml:space="preserve">, </w:t>
      </w:r>
      <w:r w:rsidR="00670CA6" w:rsidRPr="008B0BE8">
        <w:rPr>
          <w:rFonts w:ascii="Times New Roman" w:hAnsi="Times New Roman" w:cs="Times New Roman"/>
          <w:sz w:val="24"/>
          <w:szCs w:val="24"/>
        </w:rPr>
        <w:t xml:space="preserve">P. P., </w:t>
      </w:r>
      <w:r w:rsidR="002E72CC" w:rsidRPr="008B0BE8">
        <w:rPr>
          <w:rFonts w:ascii="Times New Roman" w:hAnsi="Times New Roman" w:cs="Times New Roman"/>
          <w:sz w:val="24"/>
          <w:szCs w:val="24"/>
        </w:rPr>
        <w:t>and Ogbonnaya, C.</w:t>
      </w:r>
      <w:r w:rsidR="00670CA6" w:rsidRPr="008B0BE8">
        <w:rPr>
          <w:rFonts w:ascii="Times New Roman" w:hAnsi="Times New Roman" w:cs="Times New Roman"/>
          <w:sz w:val="24"/>
          <w:szCs w:val="24"/>
        </w:rPr>
        <w:t xml:space="preserve"> (2008), Evaluation of some </w:t>
      </w:r>
      <w:r w:rsidR="004E5903" w:rsidRPr="008B0BE8">
        <w:rPr>
          <w:rFonts w:ascii="Times New Roman" w:hAnsi="Times New Roman" w:cs="Times New Roman"/>
          <w:sz w:val="24"/>
          <w:szCs w:val="24"/>
        </w:rPr>
        <w:t>Physico-chemical properties of shea b</w:t>
      </w:r>
      <w:r w:rsidR="008748F9" w:rsidRPr="008B0BE8">
        <w:rPr>
          <w:rFonts w:ascii="Times New Roman" w:hAnsi="Times New Roman" w:cs="Times New Roman"/>
          <w:sz w:val="24"/>
          <w:szCs w:val="24"/>
        </w:rPr>
        <w:t xml:space="preserve">utter related to its value for </w:t>
      </w:r>
      <w:r w:rsidR="004E5903" w:rsidRPr="008B0BE8">
        <w:rPr>
          <w:rFonts w:ascii="Times New Roman" w:hAnsi="Times New Roman" w:cs="Times New Roman"/>
          <w:sz w:val="24"/>
          <w:szCs w:val="24"/>
        </w:rPr>
        <w:t xml:space="preserve">food and industrial utilization. </w:t>
      </w:r>
      <w:r w:rsidR="00670CA6" w:rsidRPr="008B0BE8">
        <w:rPr>
          <w:rFonts w:ascii="Times New Roman" w:hAnsi="Times New Roman" w:cs="Times New Roman"/>
          <w:i/>
          <w:sz w:val="24"/>
          <w:szCs w:val="24"/>
        </w:rPr>
        <w:t>International Journal of Post-</w:t>
      </w:r>
      <w:r w:rsidR="004E5903" w:rsidRPr="008B0BE8">
        <w:rPr>
          <w:rFonts w:ascii="Times New Roman" w:hAnsi="Times New Roman" w:cs="Times New Roman"/>
          <w:i/>
          <w:sz w:val="24"/>
          <w:szCs w:val="24"/>
        </w:rPr>
        <w:t>Harvest</w:t>
      </w:r>
      <w:r w:rsidR="008748F9" w:rsidRPr="008B0BE8">
        <w:rPr>
          <w:rFonts w:ascii="Times New Roman" w:hAnsi="Times New Roman" w:cs="Times New Roman"/>
          <w:sz w:val="24"/>
          <w:szCs w:val="24"/>
        </w:rPr>
        <w:t xml:space="preserve">, 3, </w:t>
      </w:r>
      <w:r w:rsidR="004E5903" w:rsidRPr="008B0BE8">
        <w:rPr>
          <w:rFonts w:ascii="Times New Roman" w:hAnsi="Times New Roman" w:cs="Times New Roman"/>
          <w:sz w:val="24"/>
          <w:szCs w:val="24"/>
        </w:rPr>
        <w:t>9-17</w:t>
      </w:r>
    </w:p>
    <w:p w:rsidR="00670CA6" w:rsidRPr="008B0BE8" w:rsidRDefault="00670CA6" w:rsidP="006654CE">
      <w:pPr>
        <w:pStyle w:val="ListParagraph"/>
        <w:spacing w:line="240" w:lineRule="auto"/>
        <w:ind w:left="1170" w:hanging="450"/>
        <w:jc w:val="both"/>
        <w:rPr>
          <w:rFonts w:ascii="Times New Roman" w:hAnsi="Times New Roman" w:cs="Times New Roman"/>
          <w:sz w:val="24"/>
          <w:szCs w:val="24"/>
        </w:rPr>
      </w:pPr>
    </w:p>
    <w:p w:rsidR="002E72CC"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Wiesman, </w:t>
      </w:r>
      <w:r w:rsidR="00670CA6" w:rsidRPr="008B0BE8">
        <w:rPr>
          <w:rFonts w:ascii="Times New Roman" w:hAnsi="Times New Roman" w:cs="Times New Roman"/>
          <w:sz w:val="24"/>
          <w:szCs w:val="24"/>
        </w:rPr>
        <w:t xml:space="preserve">Z., </w:t>
      </w:r>
      <w:r w:rsidRPr="008B0BE8">
        <w:rPr>
          <w:rFonts w:ascii="Times New Roman" w:hAnsi="Times New Roman" w:cs="Times New Roman"/>
          <w:sz w:val="24"/>
          <w:szCs w:val="24"/>
        </w:rPr>
        <w:t xml:space="preserve">Maranz, </w:t>
      </w:r>
      <w:r w:rsidR="00670CA6" w:rsidRPr="008B0BE8">
        <w:rPr>
          <w:rFonts w:ascii="Times New Roman" w:hAnsi="Times New Roman" w:cs="Times New Roman"/>
          <w:sz w:val="24"/>
          <w:szCs w:val="24"/>
        </w:rPr>
        <w:t xml:space="preserve">S., </w:t>
      </w:r>
      <w:r w:rsidRPr="008B0BE8">
        <w:rPr>
          <w:rFonts w:ascii="Times New Roman" w:hAnsi="Times New Roman" w:cs="Times New Roman"/>
          <w:sz w:val="24"/>
          <w:szCs w:val="24"/>
        </w:rPr>
        <w:t xml:space="preserve">Bisgaard </w:t>
      </w:r>
      <w:r w:rsidR="00670CA6" w:rsidRPr="008B0BE8">
        <w:rPr>
          <w:rFonts w:ascii="Times New Roman" w:hAnsi="Times New Roman" w:cs="Times New Roman"/>
          <w:sz w:val="24"/>
          <w:szCs w:val="24"/>
        </w:rPr>
        <w:t xml:space="preserve">J., and Bianchi, G. (2003). </w:t>
      </w:r>
      <w:r w:rsidRPr="008B0BE8">
        <w:rPr>
          <w:rFonts w:ascii="Times New Roman" w:hAnsi="Times New Roman" w:cs="Times New Roman"/>
          <w:sz w:val="24"/>
          <w:szCs w:val="24"/>
        </w:rPr>
        <w:t xml:space="preserve">Germplasm resources of </w:t>
      </w:r>
      <w:r w:rsidRPr="008B0BE8">
        <w:rPr>
          <w:rFonts w:ascii="Times New Roman" w:hAnsi="Times New Roman" w:cs="Times New Roman"/>
          <w:i/>
          <w:sz w:val="24"/>
          <w:szCs w:val="24"/>
        </w:rPr>
        <w:t>Vitellariaparadoxa</w:t>
      </w:r>
      <w:r w:rsidR="00670CA6" w:rsidRPr="008B0BE8">
        <w:rPr>
          <w:rFonts w:ascii="Times New Roman" w:hAnsi="Times New Roman" w:cs="Times New Roman"/>
          <w:sz w:val="24"/>
          <w:szCs w:val="24"/>
        </w:rPr>
        <w:t xml:space="preserve"> based on variations in fat </w:t>
      </w:r>
      <w:r w:rsidRPr="008B0BE8">
        <w:rPr>
          <w:rFonts w:ascii="Times New Roman" w:hAnsi="Times New Roman" w:cs="Times New Roman"/>
          <w:sz w:val="24"/>
          <w:szCs w:val="24"/>
        </w:rPr>
        <w:t>composition across the species distribution r</w:t>
      </w:r>
      <w:r w:rsidR="00670CA6" w:rsidRPr="008B0BE8">
        <w:rPr>
          <w:rFonts w:ascii="Times New Roman" w:hAnsi="Times New Roman" w:cs="Times New Roman"/>
          <w:sz w:val="24"/>
          <w:szCs w:val="24"/>
        </w:rPr>
        <w:t xml:space="preserve">ange. </w:t>
      </w:r>
      <w:r w:rsidR="00670CA6" w:rsidRPr="008B0BE8">
        <w:rPr>
          <w:rFonts w:ascii="Times New Roman" w:hAnsi="Times New Roman" w:cs="Times New Roman"/>
          <w:i/>
          <w:sz w:val="24"/>
          <w:szCs w:val="24"/>
        </w:rPr>
        <w:t xml:space="preserve">Agroforestry </w:t>
      </w:r>
      <w:r w:rsidR="00670CA6" w:rsidRPr="008B0BE8">
        <w:rPr>
          <w:rFonts w:ascii="Times New Roman" w:hAnsi="Times New Roman" w:cs="Times New Roman"/>
          <w:i/>
          <w:sz w:val="24"/>
          <w:szCs w:val="24"/>
        </w:rPr>
        <w:tab/>
        <w:t>Systems</w:t>
      </w:r>
      <w:r w:rsidR="00670CA6" w:rsidRPr="008B0BE8">
        <w:rPr>
          <w:rFonts w:ascii="Times New Roman" w:hAnsi="Times New Roman" w:cs="Times New Roman"/>
          <w:sz w:val="24"/>
          <w:szCs w:val="24"/>
        </w:rPr>
        <w:t xml:space="preserve">. 60, </w:t>
      </w:r>
      <w:r w:rsidRPr="008B0BE8">
        <w:rPr>
          <w:rFonts w:ascii="Times New Roman" w:hAnsi="Times New Roman" w:cs="Times New Roman"/>
          <w:sz w:val="24"/>
          <w:szCs w:val="24"/>
        </w:rPr>
        <w:t>71-76.</w:t>
      </w:r>
    </w:p>
    <w:p w:rsidR="002E72CC"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Watson, Shea butter instit</w:t>
      </w:r>
      <w:r w:rsidR="00670CA6" w:rsidRPr="008B0BE8">
        <w:rPr>
          <w:rFonts w:ascii="Times New Roman" w:hAnsi="Times New Roman" w:cs="Times New Roman"/>
          <w:sz w:val="24"/>
          <w:szCs w:val="24"/>
        </w:rPr>
        <w:t xml:space="preserve">ute online hand book, 2005,    </w:t>
      </w:r>
      <w:hyperlink r:id="rId9" w:history="1">
        <w:r w:rsidRPr="008B0BE8">
          <w:rPr>
            <w:rStyle w:val="Hyperlink"/>
            <w:rFonts w:ascii="Times New Roman" w:hAnsi="Times New Roman" w:cs="Times New Roman"/>
            <w:color w:val="auto"/>
            <w:sz w:val="24"/>
            <w:szCs w:val="24"/>
            <w:u w:val="none"/>
          </w:rPr>
          <w:t>www.americansheainstitute.com</w:t>
        </w:r>
      </w:hyperlink>
      <w:r w:rsidR="002E72CC" w:rsidRPr="008B0BE8">
        <w:rPr>
          <w:rFonts w:ascii="Times New Roman" w:hAnsi="Times New Roman" w:cs="Times New Roman"/>
          <w:sz w:val="24"/>
          <w:szCs w:val="24"/>
        </w:rPr>
        <w:t xml:space="preserve"> </w:t>
      </w:r>
    </w:p>
    <w:p w:rsidR="00F33DC2" w:rsidRPr="008B0BE8" w:rsidRDefault="002E72C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Mroeh, Mohammed. (2008).The effect of oil Enriched Diets on </w:t>
      </w:r>
      <w:r w:rsidRPr="008B0BE8">
        <w:rPr>
          <w:rFonts w:ascii="Times New Roman" w:hAnsi="Times New Roman" w:cs="Times New Roman"/>
          <w:sz w:val="24"/>
          <w:szCs w:val="24"/>
        </w:rPr>
        <w:tab/>
        <w:t xml:space="preserve">plasma lipid profile, Glucose and coagulation. </w:t>
      </w:r>
      <w:r w:rsidRPr="008B0BE8">
        <w:rPr>
          <w:rFonts w:ascii="Times New Roman" w:hAnsi="Times New Roman" w:cs="Times New Roman"/>
          <w:i/>
          <w:sz w:val="24"/>
          <w:szCs w:val="24"/>
        </w:rPr>
        <w:t xml:space="preserve">PAN Arabic Medical Journal, </w:t>
      </w:r>
      <w:r w:rsidRPr="008B0BE8">
        <w:rPr>
          <w:rFonts w:ascii="Times New Roman" w:hAnsi="Times New Roman" w:cs="Times New Roman"/>
          <w:sz w:val="24"/>
          <w:szCs w:val="24"/>
        </w:rPr>
        <w:t>34, 7-54.</w:t>
      </w:r>
    </w:p>
    <w:p w:rsidR="00F33DC2" w:rsidRPr="008B0BE8" w:rsidRDefault="00F33DC2" w:rsidP="006654CE">
      <w:pPr>
        <w:pStyle w:val="ListParagraph"/>
        <w:spacing w:line="240" w:lineRule="auto"/>
        <w:ind w:left="1170" w:hanging="450"/>
        <w:jc w:val="both"/>
        <w:rPr>
          <w:rFonts w:ascii="Times New Roman" w:hAnsi="Times New Roman" w:cs="Times New Roman"/>
          <w:sz w:val="24"/>
          <w:szCs w:val="24"/>
        </w:rPr>
      </w:pPr>
    </w:p>
    <w:p w:rsidR="0046752D"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Trease </w:t>
      </w:r>
      <w:r w:rsidR="00670CA6" w:rsidRPr="008B0BE8">
        <w:rPr>
          <w:rFonts w:ascii="Times New Roman" w:hAnsi="Times New Roman" w:cs="Times New Roman"/>
          <w:sz w:val="24"/>
          <w:szCs w:val="24"/>
        </w:rPr>
        <w:t xml:space="preserve">G. E., and </w:t>
      </w:r>
      <w:r w:rsidRPr="008B0BE8">
        <w:rPr>
          <w:rFonts w:ascii="Times New Roman" w:hAnsi="Times New Roman" w:cs="Times New Roman"/>
          <w:sz w:val="24"/>
          <w:szCs w:val="24"/>
        </w:rPr>
        <w:t xml:space="preserve">Evans, </w:t>
      </w:r>
      <w:r w:rsidR="00670CA6" w:rsidRPr="008B0BE8">
        <w:rPr>
          <w:rFonts w:ascii="Times New Roman" w:hAnsi="Times New Roman" w:cs="Times New Roman"/>
          <w:sz w:val="24"/>
          <w:szCs w:val="24"/>
        </w:rPr>
        <w:t xml:space="preserve">W. C. (2002). Text book of pharmacognosy.14th </w:t>
      </w:r>
      <w:r w:rsidRPr="008B0BE8">
        <w:rPr>
          <w:rFonts w:ascii="Times New Roman" w:hAnsi="Times New Roman" w:cs="Times New Roman"/>
          <w:sz w:val="24"/>
          <w:szCs w:val="24"/>
        </w:rPr>
        <w:t>edition</w:t>
      </w:r>
      <w:r w:rsidR="00670CA6" w:rsidRPr="008B0BE8">
        <w:rPr>
          <w:rFonts w:ascii="Times New Roman" w:hAnsi="Times New Roman" w:cs="Times New Roman"/>
          <w:sz w:val="24"/>
          <w:szCs w:val="24"/>
        </w:rPr>
        <w:t>, Balliere Tindall, London, pp-</w:t>
      </w:r>
      <w:r w:rsidRPr="008B0BE8">
        <w:rPr>
          <w:rFonts w:ascii="Times New Roman" w:hAnsi="Times New Roman" w:cs="Times New Roman"/>
          <w:sz w:val="24"/>
          <w:szCs w:val="24"/>
        </w:rPr>
        <w:t>150- 153</w:t>
      </w:r>
    </w:p>
    <w:p w:rsidR="0046752D" w:rsidRPr="008B0BE8" w:rsidRDefault="0046752D" w:rsidP="006654CE">
      <w:pPr>
        <w:pStyle w:val="ListParagraph"/>
        <w:spacing w:line="240" w:lineRule="auto"/>
        <w:ind w:left="1170" w:hanging="450"/>
        <w:jc w:val="both"/>
        <w:rPr>
          <w:rFonts w:ascii="Times New Roman" w:hAnsi="Times New Roman" w:cs="Times New Roman"/>
          <w:sz w:val="24"/>
          <w:szCs w:val="24"/>
        </w:rPr>
      </w:pPr>
    </w:p>
    <w:p w:rsidR="0046752D"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lastRenderedPageBreak/>
        <w:t xml:space="preserve">Sofowora, </w:t>
      </w:r>
      <w:r w:rsidR="0046752D" w:rsidRPr="008B0BE8">
        <w:rPr>
          <w:rFonts w:ascii="Times New Roman" w:hAnsi="Times New Roman" w:cs="Times New Roman"/>
          <w:sz w:val="24"/>
          <w:szCs w:val="24"/>
        </w:rPr>
        <w:t xml:space="preserve">A. (1982). </w:t>
      </w:r>
      <w:r w:rsidRPr="008B0BE8">
        <w:rPr>
          <w:rFonts w:ascii="Times New Roman" w:hAnsi="Times New Roman" w:cs="Times New Roman"/>
          <w:sz w:val="24"/>
          <w:szCs w:val="24"/>
        </w:rPr>
        <w:t>Medicinal plant and tr</w:t>
      </w:r>
      <w:r w:rsidR="0046752D" w:rsidRPr="008B0BE8">
        <w:rPr>
          <w:rFonts w:ascii="Times New Roman" w:hAnsi="Times New Roman" w:cs="Times New Roman"/>
          <w:sz w:val="24"/>
          <w:szCs w:val="24"/>
        </w:rPr>
        <w:t xml:space="preserve">aditional medicine in </w:t>
      </w:r>
      <w:r w:rsidR="0046752D" w:rsidRPr="008B0BE8">
        <w:rPr>
          <w:rFonts w:ascii="Times New Roman" w:hAnsi="Times New Roman" w:cs="Times New Roman"/>
          <w:sz w:val="24"/>
          <w:szCs w:val="24"/>
        </w:rPr>
        <w:tab/>
        <w:t xml:space="preserve">Africa. </w:t>
      </w:r>
      <w:r w:rsidRPr="008B0BE8">
        <w:rPr>
          <w:rFonts w:ascii="Times New Roman" w:hAnsi="Times New Roman" w:cs="Times New Roman"/>
          <w:sz w:val="24"/>
          <w:szCs w:val="24"/>
        </w:rPr>
        <w:t>Published in Association with Spectrum Books Limited</w:t>
      </w:r>
      <w:r w:rsidR="0046752D" w:rsidRPr="008B0BE8">
        <w:rPr>
          <w:rFonts w:ascii="Times New Roman" w:hAnsi="Times New Roman" w:cs="Times New Roman"/>
          <w:sz w:val="24"/>
          <w:szCs w:val="24"/>
        </w:rPr>
        <w:t xml:space="preserve"> Ibadan, by </w:t>
      </w:r>
      <w:r w:rsidRPr="008B0BE8">
        <w:rPr>
          <w:rFonts w:ascii="Times New Roman" w:hAnsi="Times New Roman" w:cs="Times New Roman"/>
          <w:sz w:val="24"/>
          <w:szCs w:val="24"/>
        </w:rPr>
        <w:t xml:space="preserve">John Wiley and Sons, Chinchester, </w:t>
      </w:r>
      <w:r w:rsidRPr="008B0BE8">
        <w:rPr>
          <w:rFonts w:ascii="Times New Roman" w:hAnsi="Times New Roman" w:cs="Times New Roman"/>
          <w:i/>
          <w:sz w:val="24"/>
          <w:szCs w:val="24"/>
        </w:rPr>
        <w:t>New York</w:t>
      </w:r>
      <w:r w:rsidR="0046752D" w:rsidRPr="008B0BE8">
        <w:rPr>
          <w:rFonts w:ascii="Times New Roman" w:hAnsi="Times New Roman" w:cs="Times New Roman"/>
          <w:sz w:val="24"/>
          <w:szCs w:val="24"/>
        </w:rPr>
        <w:t>, pp 66-91</w:t>
      </w:r>
    </w:p>
    <w:p w:rsidR="0046752D" w:rsidRPr="008B0BE8" w:rsidRDefault="0046752D" w:rsidP="006654CE">
      <w:pPr>
        <w:pStyle w:val="ListParagraph"/>
        <w:spacing w:line="240" w:lineRule="auto"/>
        <w:ind w:left="1170" w:hanging="450"/>
        <w:jc w:val="both"/>
        <w:rPr>
          <w:rFonts w:ascii="Times New Roman" w:hAnsi="Times New Roman" w:cs="Times New Roman"/>
          <w:sz w:val="24"/>
          <w:szCs w:val="24"/>
        </w:rPr>
      </w:pPr>
    </w:p>
    <w:p w:rsidR="0046752D" w:rsidRPr="008B0BE8" w:rsidRDefault="004E5903"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Akhtar, </w:t>
      </w:r>
      <w:r w:rsidR="0046752D" w:rsidRPr="008B0BE8">
        <w:rPr>
          <w:rFonts w:ascii="Times New Roman" w:hAnsi="Times New Roman" w:cs="Times New Roman"/>
          <w:sz w:val="24"/>
          <w:szCs w:val="24"/>
        </w:rPr>
        <w:t xml:space="preserve">S., </w:t>
      </w:r>
      <w:r w:rsidRPr="008B0BE8">
        <w:rPr>
          <w:rFonts w:ascii="Times New Roman" w:hAnsi="Times New Roman" w:cs="Times New Roman"/>
          <w:sz w:val="24"/>
          <w:szCs w:val="24"/>
        </w:rPr>
        <w:t xml:space="preserve">Ismail, </w:t>
      </w:r>
      <w:r w:rsidR="0046752D" w:rsidRPr="008B0BE8">
        <w:rPr>
          <w:rFonts w:ascii="Times New Roman" w:hAnsi="Times New Roman" w:cs="Times New Roman"/>
          <w:sz w:val="24"/>
          <w:szCs w:val="24"/>
        </w:rPr>
        <w:t xml:space="preserve">T., </w:t>
      </w:r>
      <w:r w:rsidRPr="008B0BE8">
        <w:rPr>
          <w:rFonts w:ascii="Times New Roman" w:hAnsi="Times New Roman" w:cs="Times New Roman"/>
          <w:sz w:val="24"/>
          <w:szCs w:val="24"/>
        </w:rPr>
        <w:t xml:space="preserve">Fraternale, </w:t>
      </w:r>
      <w:r w:rsidR="0046752D" w:rsidRPr="008B0BE8">
        <w:rPr>
          <w:rFonts w:ascii="Times New Roman" w:hAnsi="Times New Roman" w:cs="Times New Roman"/>
          <w:sz w:val="24"/>
          <w:szCs w:val="24"/>
        </w:rPr>
        <w:t xml:space="preserve">D., Sestili, P. (2015). Pomegranate peel and </w:t>
      </w:r>
      <w:r w:rsidRPr="008B0BE8">
        <w:rPr>
          <w:rFonts w:ascii="Times New Roman" w:hAnsi="Times New Roman" w:cs="Times New Roman"/>
          <w:sz w:val="24"/>
          <w:szCs w:val="24"/>
        </w:rPr>
        <w:t xml:space="preserve">peel extracts: Chemistry and food features. </w:t>
      </w:r>
      <w:r w:rsidRPr="008B0BE8">
        <w:rPr>
          <w:rFonts w:ascii="Times New Roman" w:hAnsi="Times New Roman" w:cs="Times New Roman"/>
          <w:i/>
          <w:sz w:val="24"/>
          <w:szCs w:val="24"/>
        </w:rPr>
        <w:t>Food Chemistry</w:t>
      </w:r>
      <w:r w:rsidR="0046752D" w:rsidRPr="008B0BE8">
        <w:rPr>
          <w:rFonts w:ascii="Times New Roman" w:hAnsi="Times New Roman" w:cs="Times New Roman"/>
          <w:sz w:val="24"/>
          <w:szCs w:val="24"/>
        </w:rPr>
        <w:t>, 174,</w:t>
      </w:r>
      <w:r w:rsidRPr="008B0BE8">
        <w:rPr>
          <w:rFonts w:ascii="Times New Roman" w:hAnsi="Times New Roman" w:cs="Times New Roman"/>
          <w:sz w:val="24"/>
          <w:szCs w:val="24"/>
        </w:rPr>
        <w:t xml:space="preserve"> 417-425.  </w:t>
      </w:r>
    </w:p>
    <w:p w:rsidR="00AC1FA8" w:rsidRPr="008B0BE8" w:rsidRDefault="00AC1FA8" w:rsidP="006654CE">
      <w:pPr>
        <w:spacing w:line="240" w:lineRule="auto"/>
        <w:ind w:left="1170" w:hanging="450"/>
        <w:jc w:val="both"/>
        <w:rPr>
          <w:rFonts w:ascii="Times New Roman"/>
          <w:sz w:val="24"/>
          <w:szCs w:val="24"/>
        </w:rPr>
      </w:pPr>
      <w:r w:rsidRPr="008B0BE8">
        <w:rPr>
          <w:rFonts w:ascii="Times New Roman" w:eastAsiaTheme="minorHAnsi"/>
          <w:sz w:val="24"/>
          <w:szCs w:val="24"/>
        </w:rPr>
        <w:t xml:space="preserve">Onwuliri, F. C. (2004). Antimicrobial studies of the extracts of </w:t>
      </w:r>
      <w:r w:rsidRPr="008B0BE8">
        <w:rPr>
          <w:rFonts w:ascii="Times New Roman" w:eastAsiaTheme="minorHAnsi"/>
          <w:i/>
          <w:iCs/>
          <w:sz w:val="24"/>
          <w:szCs w:val="24"/>
        </w:rPr>
        <w:t>Acalypha wilkesiana L</w:t>
      </w:r>
      <w:r w:rsidRPr="008B0BE8">
        <w:rPr>
          <w:rFonts w:ascii="Times New Roman" w:eastAsiaTheme="minorHAnsi"/>
          <w:sz w:val="24"/>
          <w:szCs w:val="24"/>
        </w:rPr>
        <w:t xml:space="preserve">. on microorganisms associated with wound and skin infections. </w:t>
      </w:r>
      <w:r w:rsidRPr="008B0BE8">
        <w:rPr>
          <w:rFonts w:ascii="Times New Roman" w:eastAsiaTheme="minorHAnsi"/>
          <w:i/>
          <w:iCs/>
          <w:sz w:val="24"/>
          <w:szCs w:val="24"/>
        </w:rPr>
        <w:t>West African Journal of Biological Science</w:t>
      </w:r>
      <w:r w:rsidRPr="008B0BE8">
        <w:rPr>
          <w:rFonts w:ascii="Times New Roman" w:eastAsiaTheme="minorHAnsi"/>
          <w:sz w:val="24"/>
          <w:szCs w:val="24"/>
        </w:rPr>
        <w:t>, vol.15, pp. 15-17</w:t>
      </w:r>
    </w:p>
    <w:p w:rsidR="007370BC" w:rsidRPr="008B0BE8" w:rsidRDefault="00AC1FA8"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eastAsiaTheme="minorHAnsi" w:hAnsi="Times New Roman" w:cs="Times New Roman"/>
          <w:color w:val="141823"/>
          <w:sz w:val="24"/>
          <w:szCs w:val="24"/>
        </w:rPr>
        <w:t xml:space="preserve">Falana, M. B., Bankole, M. O., Ojo, D. A., &amp; Omemu, A. M. (2016).  </w:t>
      </w:r>
      <w:r w:rsidRPr="008B0BE8">
        <w:rPr>
          <w:rFonts w:ascii="Times New Roman" w:eastAsiaTheme="minorHAnsi" w:hAnsi="Times New Roman" w:cs="Times New Roman"/>
          <w:bCs/>
          <w:color w:val="000000"/>
          <w:sz w:val="24"/>
          <w:szCs w:val="24"/>
        </w:rPr>
        <w:t xml:space="preserve">Comparative Phytochemical Investigation of the Various Parts of </w:t>
      </w:r>
      <w:r w:rsidRPr="008B0BE8">
        <w:rPr>
          <w:rFonts w:ascii="Times New Roman" w:eastAsiaTheme="minorHAnsi" w:hAnsi="Times New Roman" w:cs="Times New Roman"/>
          <w:bCs/>
          <w:i/>
          <w:color w:val="000000"/>
          <w:sz w:val="24"/>
          <w:szCs w:val="24"/>
        </w:rPr>
        <w:t>Vitellaria Paradoxa</w:t>
      </w:r>
      <w:r w:rsidRPr="008B0BE8">
        <w:rPr>
          <w:rFonts w:ascii="Times New Roman" w:eastAsiaTheme="minorHAnsi" w:hAnsi="Times New Roman" w:cs="Times New Roman"/>
          <w:bCs/>
          <w:color w:val="000000"/>
          <w:sz w:val="24"/>
          <w:szCs w:val="24"/>
        </w:rPr>
        <w:t xml:space="preserve">. </w:t>
      </w:r>
      <w:r w:rsidRPr="008B0BE8">
        <w:rPr>
          <w:rFonts w:ascii="Times New Roman" w:eastAsiaTheme="minorHAnsi" w:hAnsi="Times New Roman" w:cs="Times New Roman"/>
          <w:i/>
          <w:color w:val="000000"/>
          <w:sz w:val="24"/>
          <w:szCs w:val="24"/>
        </w:rPr>
        <w:t>Journal of Natural Sciences Research</w:t>
      </w:r>
      <w:r w:rsidR="007370BC" w:rsidRPr="008B0BE8">
        <w:rPr>
          <w:rFonts w:ascii="Times New Roman" w:eastAsiaTheme="minorHAnsi" w:hAnsi="Times New Roman" w:cs="Times New Roman"/>
          <w:color w:val="000000"/>
          <w:sz w:val="24"/>
          <w:szCs w:val="24"/>
        </w:rPr>
        <w:t>, (6) 11.</w:t>
      </w:r>
      <w:r w:rsidR="007370BC" w:rsidRPr="008B0BE8">
        <w:rPr>
          <w:rFonts w:ascii="Times New Roman" w:hAnsi="Times New Roman" w:cs="Times New Roman"/>
          <w:sz w:val="24"/>
          <w:szCs w:val="24"/>
        </w:rPr>
        <w:t xml:space="preserve"> </w:t>
      </w: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p>
    <w:p w:rsidR="00442753" w:rsidRPr="008B0BE8" w:rsidRDefault="007370B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Abubakar, A.N, Saidu, A.N., Akanya, H. O</w:t>
      </w:r>
      <w:r w:rsidR="002E72CC" w:rsidRPr="008B0BE8">
        <w:rPr>
          <w:rFonts w:ascii="Times New Roman" w:hAnsi="Times New Roman" w:cs="Times New Roman"/>
          <w:sz w:val="24"/>
          <w:szCs w:val="24"/>
        </w:rPr>
        <w:t xml:space="preserve">. Egwim, E.C. </w:t>
      </w:r>
      <w:r w:rsidRPr="008B0BE8">
        <w:rPr>
          <w:rFonts w:ascii="Times New Roman" w:hAnsi="Times New Roman" w:cs="Times New Roman"/>
          <w:sz w:val="24"/>
          <w:szCs w:val="24"/>
        </w:rPr>
        <w:t xml:space="preserve">(2019). Antioxidants and hypoglycemic effect of some medicinal plants, GSC </w:t>
      </w:r>
      <w:r w:rsidRPr="008B0BE8">
        <w:rPr>
          <w:rFonts w:ascii="Times New Roman" w:hAnsi="Times New Roman" w:cs="Times New Roman"/>
          <w:i/>
          <w:sz w:val="24"/>
          <w:szCs w:val="24"/>
        </w:rPr>
        <w:t xml:space="preserve">Biological and Pharmaceutical Sciences, </w:t>
      </w:r>
      <w:r w:rsidRPr="008B0BE8">
        <w:rPr>
          <w:rFonts w:ascii="Times New Roman" w:hAnsi="Times New Roman" w:cs="Times New Roman"/>
          <w:sz w:val="24"/>
          <w:szCs w:val="24"/>
        </w:rPr>
        <w:t>08 (02) 70-90</w:t>
      </w:r>
    </w:p>
    <w:p w:rsidR="00442753" w:rsidRPr="008B0BE8" w:rsidRDefault="00442753" w:rsidP="006654CE">
      <w:pPr>
        <w:pStyle w:val="ListParagraph"/>
        <w:spacing w:line="240" w:lineRule="auto"/>
        <w:ind w:left="1170" w:hanging="450"/>
        <w:jc w:val="both"/>
        <w:rPr>
          <w:rFonts w:ascii="Times New Roman" w:hAnsi="Times New Roman" w:cs="Times New Roman"/>
          <w:sz w:val="24"/>
          <w:szCs w:val="24"/>
        </w:rPr>
      </w:pP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Saidu, AN, Abubakar, AN, Daniel, MU Kabiru, AY (2014) </w:t>
      </w:r>
      <w:r w:rsidRPr="008B0BE8">
        <w:rPr>
          <w:rFonts w:ascii="Times New Roman" w:hAnsi="Times New Roman" w:cs="Times New Roman"/>
          <w:bCs/>
          <w:sz w:val="24"/>
          <w:szCs w:val="24"/>
        </w:rPr>
        <w:t>Phytochemical Screening Effects of MethanolicExtract of</w:t>
      </w:r>
      <w:r w:rsidRPr="008B0BE8">
        <w:rPr>
          <w:rFonts w:ascii="Times New Roman" w:hAnsi="Times New Roman" w:cs="Times New Roman"/>
          <w:bCs/>
          <w:i/>
          <w:iCs/>
          <w:sz w:val="24"/>
          <w:szCs w:val="24"/>
        </w:rPr>
        <w:t xml:space="preserve">AzadirachtaIndica </w:t>
      </w:r>
      <w:r w:rsidRPr="008B0BE8">
        <w:rPr>
          <w:rFonts w:ascii="Times New Roman" w:hAnsi="Times New Roman" w:cs="Times New Roman"/>
          <w:bCs/>
          <w:sz w:val="24"/>
          <w:szCs w:val="24"/>
        </w:rPr>
        <w:t>Leaf in Alloxan Induced Diabetic Rats</w:t>
      </w:r>
      <w:r w:rsidRPr="008B0BE8">
        <w:rPr>
          <w:rFonts w:ascii="Times New Roman" w:hAnsi="Times New Roman" w:cs="Times New Roman"/>
          <w:i/>
          <w:iCs/>
          <w:sz w:val="24"/>
          <w:szCs w:val="24"/>
        </w:rPr>
        <w:t xml:space="preserve"> IOSR Journal of Pharmacy Biological Sciences (IOSR-JPBS) e-ISSN: 2278-3008, p-ISSN:</w:t>
      </w:r>
      <w:r w:rsidR="008B0BE8">
        <w:rPr>
          <w:rFonts w:ascii="Times New Roman" w:hAnsi="Times New Roman" w:cs="Times New Roman"/>
          <w:i/>
          <w:iCs/>
          <w:sz w:val="24"/>
          <w:szCs w:val="24"/>
        </w:rPr>
        <w:t xml:space="preserve"> </w:t>
      </w:r>
      <w:r w:rsidRPr="008B0BE8">
        <w:rPr>
          <w:rFonts w:ascii="Times New Roman" w:hAnsi="Times New Roman" w:cs="Times New Roman"/>
          <w:i/>
          <w:iCs/>
          <w:sz w:val="24"/>
          <w:szCs w:val="24"/>
        </w:rPr>
        <w:t xml:space="preserve">2319-7676 Volume 9, Issue 1 Ver VI (Feb 2014), PP 16-20 wwwiosrjournalsorg </w:t>
      </w:r>
      <w:r w:rsidRPr="008B0BE8">
        <w:rPr>
          <w:rFonts w:ascii="Times New Roman" w:hAnsi="Times New Roman" w:cs="Times New Roman"/>
          <w:sz w:val="24"/>
          <w:szCs w:val="24"/>
        </w:rPr>
        <w:t>wwwiosrjournalsorg 16 | Page</w:t>
      </w: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r w:rsidRPr="008B0BE8">
        <w:rPr>
          <w:rFonts w:ascii="Times New Roman" w:hAnsi="Times New Roman" w:cs="Times New Roman"/>
          <w:sz w:val="24"/>
          <w:szCs w:val="24"/>
        </w:rPr>
        <w:t xml:space="preserve">Pari, l., and Amarnath, S. M. (2004). Antidiabetic activity of Boerhaavia </w:t>
      </w:r>
      <w:r w:rsidRPr="008B0BE8">
        <w:rPr>
          <w:rFonts w:ascii="Times New Roman" w:hAnsi="Times New Roman" w:cs="Times New Roman"/>
          <w:sz w:val="24"/>
          <w:szCs w:val="24"/>
        </w:rPr>
        <w:tab/>
        <w:t xml:space="preserve">diffusa L.: Effect on hepatic key enzymes in experimental diabetes. </w:t>
      </w:r>
      <w:r w:rsidRPr="008B0BE8">
        <w:rPr>
          <w:rFonts w:ascii="Times New Roman" w:hAnsi="Times New Roman" w:cs="Times New Roman"/>
          <w:sz w:val="24"/>
          <w:szCs w:val="24"/>
        </w:rPr>
        <w:tab/>
      </w:r>
      <w:r w:rsidRPr="008B0BE8">
        <w:rPr>
          <w:rFonts w:ascii="Times New Roman" w:hAnsi="Times New Roman" w:cs="Times New Roman"/>
          <w:i/>
          <w:sz w:val="24"/>
          <w:szCs w:val="24"/>
        </w:rPr>
        <w:t>Journal of Ethnopharmacology</w:t>
      </w:r>
      <w:r w:rsidRPr="008B0BE8">
        <w:rPr>
          <w:rFonts w:ascii="Times New Roman" w:hAnsi="Times New Roman" w:cs="Times New Roman"/>
          <w:sz w:val="24"/>
          <w:szCs w:val="24"/>
        </w:rPr>
        <w:t>, 91,109–113. [Crossr</w:t>
      </w:r>
      <w:r w:rsidR="008B0BE8">
        <w:rPr>
          <w:rFonts w:ascii="Times New Roman" w:hAnsi="Times New Roman" w:cs="Times New Roman"/>
          <w:sz w:val="24"/>
          <w:szCs w:val="24"/>
        </w:rPr>
        <w:t xml:space="preserve">ef], </w:t>
      </w:r>
      <w:r w:rsidR="008B0BE8">
        <w:rPr>
          <w:rFonts w:ascii="Times New Roman" w:hAnsi="Times New Roman" w:cs="Times New Roman"/>
          <w:sz w:val="24"/>
          <w:szCs w:val="24"/>
        </w:rPr>
        <w:tab/>
        <w:t xml:space="preserve">[PubMed], [Web of Science </w:t>
      </w:r>
      <w:r w:rsidRPr="008B0BE8">
        <w:rPr>
          <w:rFonts w:ascii="Times New Roman" w:hAnsi="Times New Roman" w:cs="Times New Roman"/>
          <w:sz w:val="24"/>
          <w:szCs w:val="24"/>
        </w:rPr>
        <w:t>®], [Google Scholar].</w:t>
      </w:r>
    </w:p>
    <w:p w:rsidR="007370BC" w:rsidRPr="008B0BE8" w:rsidRDefault="007370BC" w:rsidP="006654CE">
      <w:pPr>
        <w:spacing w:after="0" w:line="240" w:lineRule="auto"/>
        <w:ind w:left="450"/>
        <w:rPr>
          <w:rFonts w:ascii="Times New Roman"/>
          <w:b/>
          <w:sz w:val="24"/>
          <w:szCs w:val="24"/>
        </w:rPr>
      </w:pPr>
    </w:p>
    <w:p w:rsidR="007370BC" w:rsidRPr="008B0BE8" w:rsidRDefault="00442753" w:rsidP="006654CE">
      <w:pPr>
        <w:spacing w:after="0" w:line="240" w:lineRule="auto"/>
        <w:ind w:left="450"/>
        <w:rPr>
          <w:rFonts w:ascii="Times New Roman"/>
          <w:b/>
          <w:sz w:val="24"/>
          <w:szCs w:val="24"/>
        </w:rPr>
      </w:pPr>
      <w:r w:rsidRPr="008B0BE8">
        <w:rPr>
          <w:rFonts w:ascii="Times New Roman"/>
          <w:sz w:val="24"/>
          <w:szCs w:val="24"/>
        </w:rPr>
        <w:t xml:space="preserve"> </w:t>
      </w:r>
      <w:r w:rsidR="007370BC" w:rsidRPr="008B0BE8">
        <w:rPr>
          <w:rFonts w:ascii="Times New Roman"/>
          <w:sz w:val="24"/>
          <w:szCs w:val="24"/>
        </w:rPr>
        <w:t>Abubakar,   N. A</w:t>
      </w:r>
      <w:r w:rsidR="007370BC" w:rsidRPr="008B0BE8">
        <w:rPr>
          <w:rFonts w:ascii="Times New Roman"/>
          <w:bCs/>
          <w:sz w:val="24"/>
          <w:szCs w:val="24"/>
        </w:rPr>
        <w:t>.,</w:t>
      </w:r>
      <w:r w:rsidR="007370BC" w:rsidRPr="008B0BE8">
        <w:rPr>
          <w:rFonts w:ascii="Times New Roman"/>
          <w:b/>
          <w:bCs/>
          <w:sz w:val="24"/>
          <w:szCs w:val="24"/>
        </w:rPr>
        <w:t xml:space="preserve"> </w:t>
      </w:r>
      <w:r w:rsidR="007370BC" w:rsidRPr="008B0BE8">
        <w:rPr>
          <w:rFonts w:ascii="Times New Roman"/>
          <w:sz w:val="24"/>
          <w:szCs w:val="24"/>
        </w:rPr>
        <w:t>Oise</w:t>
      </w:r>
      <w:r w:rsidR="007370BC" w:rsidRPr="008B0BE8">
        <w:rPr>
          <w:rFonts w:ascii="Times New Roman"/>
          <w:bCs/>
          <w:sz w:val="24"/>
          <w:szCs w:val="24"/>
        </w:rPr>
        <w:t>, A.E. and Saidu, A. N. (2014).</w:t>
      </w:r>
      <w:r w:rsidR="007370BC" w:rsidRPr="008B0BE8">
        <w:rPr>
          <w:rFonts w:ascii="Times New Roman"/>
          <w:sz w:val="24"/>
          <w:szCs w:val="24"/>
        </w:rPr>
        <w:t xml:space="preserve"> Phytochemical Constituents    </w:t>
      </w:r>
    </w:p>
    <w:p w:rsidR="007370BC" w:rsidRPr="008B0BE8" w:rsidRDefault="008B0BE8" w:rsidP="006654CE">
      <w:pPr>
        <w:spacing w:after="0" w:line="240" w:lineRule="auto"/>
        <w:ind w:left="450"/>
        <w:rPr>
          <w:rFonts w:ascii="Times New Roman"/>
          <w:sz w:val="24"/>
          <w:szCs w:val="24"/>
        </w:rPr>
      </w:pPr>
      <w:r>
        <w:rPr>
          <w:rFonts w:ascii="Times New Roman"/>
          <w:b/>
          <w:sz w:val="24"/>
          <w:szCs w:val="24"/>
        </w:rPr>
        <w:t xml:space="preserve">           </w:t>
      </w:r>
      <w:r w:rsidR="007370BC" w:rsidRPr="008B0BE8">
        <w:rPr>
          <w:rFonts w:ascii="Times New Roman"/>
          <w:sz w:val="24"/>
          <w:szCs w:val="24"/>
        </w:rPr>
        <w:t xml:space="preserve">and Hypoglycemic Effect of Aqueous and Ethanolic Extracts of </w:t>
      </w:r>
      <w:r w:rsidR="007370BC" w:rsidRPr="008B0BE8">
        <w:rPr>
          <w:rFonts w:ascii="Times New Roman"/>
          <w:i/>
          <w:sz w:val="24"/>
          <w:szCs w:val="24"/>
        </w:rPr>
        <w:t xml:space="preserve">Murraya Koenigii </w:t>
      </w:r>
      <w:r w:rsidR="007370BC" w:rsidRPr="008B0BE8">
        <w:rPr>
          <w:rFonts w:ascii="Times New Roman"/>
          <w:sz w:val="24"/>
          <w:szCs w:val="24"/>
        </w:rPr>
        <w:t xml:space="preserve">in </w:t>
      </w:r>
    </w:p>
    <w:p w:rsidR="00442753" w:rsidRPr="008B0BE8" w:rsidRDefault="00442753" w:rsidP="006654CE">
      <w:pPr>
        <w:spacing w:line="240" w:lineRule="auto"/>
        <w:ind w:left="1170" w:hanging="450"/>
        <w:jc w:val="both"/>
        <w:rPr>
          <w:rFonts w:ascii="Times New Roman" w:eastAsiaTheme="minorHAnsi"/>
          <w:sz w:val="24"/>
          <w:szCs w:val="24"/>
        </w:rPr>
      </w:pPr>
      <w:r w:rsidRPr="008B0BE8">
        <w:rPr>
          <w:rFonts w:ascii="Times New Roman"/>
          <w:b/>
          <w:sz w:val="24"/>
          <w:szCs w:val="24"/>
        </w:rPr>
        <w:t xml:space="preserve">       </w:t>
      </w:r>
      <w:r w:rsidR="007370BC" w:rsidRPr="008B0BE8">
        <w:rPr>
          <w:rFonts w:ascii="Times New Roman"/>
          <w:b/>
          <w:sz w:val="24"/>
          <w:szCs w:val="24"/>
        </w:rPr>
        <w:t xml:space="preserve"> </w:t>
      </w:r>
      <w:r w:rsidR="007370BC" w:rsidRPr="008B0BE8">
        <w:rPr>
          <w:rFonts w:ascii="Times New Roman"/>
          <w:sz w:val="24"/>
          <w:szCs w:val="24"/>
        </w:rPr>
        <w:t xml:space="preserve">Alloxan Induced Diabetic Rats. </w:t>
      </w:r>
      <w:r w:rsidR="007370BC" w:rsidRPr="008B0BE8">
        <w:rPr>
          <w:rFonts w:ascii="Times New Roman"/>
          <w:i/>
          <w:sz w:val="24"/>
          <w:szCs w:val="24"/>
        </w:rPr>
        <w:t>Journal of Dental and Medical Sciences</w:t>
      </w:r>
      <w:r w:rsidR="007370BC" w:rsidRPr="008B0BE8">
        <w:rPr>
          <w:rFonts w:ascii="Times New Roman"/>
          <w:sz w:val="24"/>
          <w:szCs w:val="24"/>
        </w:rPr>
        <w:t>, 13 (9) 8-12</w:t>
      </w:r>
      <w:r w:rsidRPr="008B0BE8">
        <w:rPr>
          <w:rFonts w:ascii="Times New Roman" w:eastAsiaTheme="minorHAnsi"/>
          <w:sz w:val="24"/>
          <w:szCs w:val="24"/>
        </w:rPr>
        <w:t xml:space="preserve"> </w:t>
      </w:r>
    </w:p>
    <w:p w:rsidR="00442753" w:rsidRPr="008B0BE8" w:rsidRDefault="00442753" w:rsidP="006654CE">
      <w:pPr>
        <w:spacing w:line="240" w:lineRule="auto"/>
        <w:ind w:left="1170" w:hanging="450"/>
        <w:jc w:val="both"/>
        <w:rPr>
          <w:rFonts w:ascii="Times New Roman"/>
          <w:sz w:val="24"/>
          <w:szCs w:val="24"/>
        </w:rPr>
      </w:pPr>
      <w:r w:rsidRPr="008B0BE8">
        <w:rPr>
          <w:rFonts w:ascii="Times New Roman" w:eastAsiaTheme="minorHAnsi"/>
          <w:sz w:val="24"/>
          <w:szCs w:val="24"/>
        </w:rPr>
        <w:t>Chattopadhyay, R.R. (</w:t>
      </w:r>
      <w:r w:rsidRPr="008B0BE8">
        <w:rPr>
          <w:rFonts w:ascii="Times New Roman" w:eastAsiaTheme="minorHAnsi"/>
          <w:bCs/>
          <w:sz w:val="24"/>
          <w:szCs w:val="24"/>
        </w:rPr>
        <w:t>1999).</w:t>
      </w:r>
      <w:r w:rsidRPr="008B0BE8">
        <w:rPr>
          <w:rFonts w:ascii="Times New Roman" w:eastAsiaTheme="minorHAnsi"/>
          <w:sz w:val="24"/>
          <w:szCs w:val="24"/>
        </w:rPr>
        <w:t xml:space="preserve"> A comparative evaluation of some blood sugar lowering agents of plant origin. </w:t>
      </w:r>
      <w:r w:rsidRPr="008B0BE8">
        <w:rPr>
          <w:rFonts w:ascii="Times New Roman" w:eastAsiaTheme="minorHAnsi"/>
          <w:i/>
          <w:iCs/>
          <w:sz w:val="24"/>
          <w:szCs w:val="24"/>
        </w:rPr>
        <w:t>Journal. Ethnopharmacoly, 67</w:t>
      </w:r>
      <w:r w:rsidRPr="008B0BE8">
        <w:rPr>
          <w:rFonts w:ascii="Times New Roman" w:eastAsiaTheme="minorHAnsi"/>
          <w:sz w:val="24"/>
          <w:szCs w:val="24"/>
        </w:rPr>
        <w:t>, 367–372.</w:t>
      </w:r>
      <w:r w:rsidRPr="008B0BE8">
        <w:rPr>
          <w:rFonts w:ascii="Times New Roman"/>
          <w:sz w:val="24"/>
          <w:szCs w:val="24"/>
        </w:rPr>
        <w:t xml:space="preserve"> </w:t>
      </w:r>
    </w:p>
    <w:p w:rsidR="00442753" w:rsidRPr="008B0BE8" w:rsidRDefault="00442753" w:rsidP="006654CE">
      <w:pPr>
        <w:spacing w:line="240" w:lineRule="auto"/>
        <w:ind w:left="1170" w:hanging="450"/>
        <w:jc w:val="both"/>
        <w:rPr>
          <w:rFonts w:ascii="Times New Roman"/>
          <w:sz w:val="24"/>
          <w:szCs w:val="24"/>
        </w:rPr>
      </w:pPr>
      <w:r w:rsidRPr="008B0BE8">
        <w:rPr>
          <w:rFonts w:ascii="Times New Roman"/>
          <w:sz w:val="24"/>
          <w:szCs w:val="24"/>
        </w:rPr>
        <w:t xml:space="preserve">Naik SR, Barbosa Filho JM, Dhuley JN, Deshmuleh V (1991). Probable mechanism of hypoglycaemic activity of basic acid, a natural product isolated from </w:t>
      </w:r>
      <w:r w:rsidRPr="008B0BE8">
        <w:rPr>
          <w:rFonts w:ascii="Times New Roman"/>
          <w:i/>
          <w:iCs/>
          <w:sz w:val="24"/>
          <w:szCs w:val="24"/>
        </w:rPr>
        <w:t xml:space="preserve">Bumelia sartorum. Journal Ethnopharmacol. </w:t>
      </w:r>
      <w:r w:rsidRPr="008B0BE8">
        <w:rPr>
          <w:rFonts w:ascii="Times New Roman"/>
          <w:bCs/>
          <w:sz w:val="24"/>
          <w:szCs w:val="24"/>
        </w:rPr>
        <w:t>33</w:t>
      </w:r>
      <w:r w:rsidRPr="008B0BE8">
        <w:rPr>
          <w:rFonts w:ascii="Times New Roman"/>
          <w:sz w:val="24"/>
          <w:szCs w:val="24"/>
        </w:rPr>
        <w:t>: 37-44.</w:t>
      </w:r>
    </w:p>
    <w:p w:rsidR="00442753" w:rsidRPr="008B0BE8" w:rsidRDefault="00442753" w:rsidP="006654CE">
      <w:pPr>
        <w:spacing w:line="240" w:lineRule="auto"/>
        <w:ind w:left="1170" w:hanging="450"/>
        <w:jc w:val="both"/>
        <w:rPr>
          <w:rFonts w:ascii="Times New Roman" w:eastAsiaTheme="minorHAnsi"/>
          <w:sz w:val="24"/>
          <w:szCs w:val="24"/>
        </w:rPr>
      </w:pPr>
      <w:r w:rsidRPr="008B0BE8">
        <w:rPr>
          <w:rFonts w:ascii="Times New Roman"/>
          <w:sz w:val="24"/>
          <w:szCs w:val="24"/>
        </w:rPr>
        <w:t>Santos,F.A.,Frota,J.T.,Arruda,B.R.,Melo,T.S.,Silva,A.A.C.A.,Brito,G.A.C.,Chaves,M.H., Rao,V.S.,</w:t>
      </w:r>
      <w:r w:rsidR="006654CE">
        <w:rPr>
          <w:rFonts w:ascii="Times New Roman"/>
          <w:sz w:val="24"/>
          <w:szCs w:val="24"/>
        </w:rPr>
        <w:t xml:space="preserve"> (</w:t>
      </w:r>
      <w:r w:rsidRPr="008B0BE8">
        <w:rPr>
          <w:rFonts w:ascii="Times New Roman"/>
          <w:sz w:val="24"/>
          <w:szCs w:val="24"/>
        </w:rPr>
        <w:t>2012</w:t>
      </w:r>
      <w:r w:rsidR="006654CE">
        <w:rPr>
          <w:rFonts w:ascii="Times New Roman"/>
          <w:sz w:val="24"/>
          <w:szCs w:val="24"/>
        </w:rPr>
        <w:t xml:space="preserve">). </w:t>
      </w:r>
      <w:r w:rsidRPr="008B0BE8">
        <w:rPr>
          <w:rFonts w:ascii="Times New Roman"/>
          <w:sz w:val="24"/>
          <w:szCs w:val="24"/>
        </w:rPr>
        <w:t>Antihyperglycemic and hypolipidemic effects of α,</w:t>
      </w:r>
      <w:r w:rsidR="006654CE">
        <w:rPr>
          <w:rFonts w:ascii="Times New Roman"/>
          <w:sz w:val="24"/>
          <w:szCs w:val="24"/>
        </w:rPr>
        <w:t xml:space="preserve"> </w:t>
      </w:r>
      <w:r w:rsidRPr="008B0BE8">
        <w:rPr>
          <w:rFonts w:ascii="Times New Roman"/>
          <w:sz w:val="24"/>
          <w:szCs w:val="24"/>
        </w:rPr>
        <w:t>β-amyrin, a triterpenoid mixture from Protium heptaphyllum in mice</w:t>
      </w:r>
      <w:r w:rsidR="004B6F45">
        <w:rPr>
          <w:rFonts w:ascii="Times New Roman"/>
          <w:sz w:val="24"/>
          <w:szCs w:val="24"/>
        </w:rPr>
        <w:t>.</w:t>
      </w:r>
      <w:r w:rsidRPr="008B0BE8">
        <w:rPr>
          <w:rFonts w:ascii="Times New Roman"/>
          <w:sz w:val="24"/>
          <w:szCs w:val="24"/>
        </w:rPr>
        <w:t>.</w:t>
      </w:r>
      <w:r w:rsidRPr="004B6F45">
        <w:rPr>
          <w:rFonts w:ascii="Times New Roman"/>
          <w:i/>
          <w:sz w:val="24"/>
          <w:szCs w:val="24"/>
        </w:rPr>
        <w:t>LipidsHealth</w:t>
      </w:r>
      <w:r w:rsidR="004B6F45">
        <w:rPr>
          <w:rFonts w:ascii="Times New Roman"/>
          <w:i/>
          <w:sz w:val="24"/>
          <w:szCs w:val="24"/>
        </w:rPr>
        <w:t xml:space="preserve"> </w:t>
      </w:r>
      <w:r w:rsidRPr="004B6F45">
        <w:rPr>
          <w:rFonts w:ascii="Times New Roman"/>
          <w:i/>
          <w:sz w:val="24"/>
          <w:szCs w:val="24"/>
        </w:rPr>
        <w:t>Dis</w:t>
      </w:r>
      <w:r w:rsidRPr="008B0BE8">
        <w:rPr>
          <w:rFonts w:ascii="Times New Roman"/>
          <w:sz w:val="24"/>
          <w:szCs w:val="24"/>
        </w:rPr>
        <w:t>.11, 98–</w:t>
      </w:r>
      <w:r w:rsidR="002E72CC" w:rsidRPr="008B0BE8">
        <w:rPr>
          <w:rFonts w:ascii="Times New Roman"/>
          <w:sz w:val="24"/>
          <w:szCs w:val="24"/>
        </w:rPr>
        <w:t>105</w:t>
      </w: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p>
    <w:p w:rsidR="00442753" w:rsidRPr="008B0BE8" w:rsidRDefault="00442753" w:rsidP="006654CE">
      <w:pPr>
        <w:spacing w:line="240" w:lineRule="auto"/>
        <w:ind w:left="1170" w:hanging="450"/>
        <w:jc w:val="both"/>
        <w:rPr>
          <w:rFonts w:ascii="Times New Roman"/>
          <w:sz w:val="24"/>
          <w:szCs w:val="24"/>
        </w:rPr>
      </w:pPr>
      <w:r w:rsidRPr="008B0BE8">
        <w:rPr>
          <w:rFonts w:ascii="Times New Roman"/>
          <w:sz w:val="24"/>
          <w:szCs w:val="24"/>
        </w:rPr>
        <w:t>Palanisamy,</w:t>
      </w:r>
      <w:r w:rsidR="006654CE" w:rsidRPr="006654CE">
        <w:rPr>
          <w:rFonts w:ascii="Times New Roman"/>
          <w:sz w:val="24"/>
          <w:szCs w:val="24"/>
        </w:rPr>
        <w:t xml:space="preserve"> </w:t>
      </w:r>
      <w:r w:rsidR="006654CE" w:rsidRPr="008B0BE8">
        <w:rPr>
          <w:rFonts w:ascii="Times New Roman"/>
          <w:sz w:val="24"/>
          <w:szCs w:val="24"/>
        </w:rPr>
        <w:t>D</w:t>
      </w:r>
      <w:r w:rsidR="006654CE">
        <w:rPr>
          <w:rFonts w:ascii="Times New Roman"/>
          <w:sz w:val="24"/>
          <w:szCs w:val="24"/>
        </w:rPr>
        <w:t>.,</w:t>
      </w:r>
      <w:r w:rsidRPr="008B0BE8">
        <w:rPr>
          <w:rFonts w:ascii="Times New Roman"/>
          <w:sz w:val="24"/>
          <w:szCs w:val="24"/>
        </w:rPr>
        <w:t xml:space="preserve"> Ling,</w:t>
      </w:r>
      <w:r w:rsidR="006654CE">
        <w:rPr>
          <w:rFonts w:ascii="Times New Roman"/>
          <w:sz w:val="24"/>
          <w:szCs w:val="24"/>
        </w:rPr>
        <w:t xml:space="preserve"> </w:t>
      </w:r>
      <w:r w:rsidR="006654CE" w:rsidRPr="008B0BE8">
        <w:rPr>
          <w:rFonts w:ascii="Times New Roman"/>
          <w:sz w:val="24"/>
          <w:szCs w:val="24"/>
        </w:rPr>
        <w:t>L. T.</w:t>
      </w:r>
      <w:r w:rsidR="006654CE">
        <w:rPr>
          <w:rFonts w:ascii="Times New Roman"/>
          <w:sz w:val="24"/>
          <w:szCs w:val="24"/>
        </w:rPr>
        <w:t>,</w:t>
      </w:r>
      <w:r w:rsidRPr="008B0BE8">
        <w:rPr>
          <w:rFonts w:ascii="Times New Roman"/>
          <w:sz w:val="24"/>
          <w:szCs w:val="24"/>
        </w:rPr>
        <w:t xml:space="preserve"> </w:t>
      </w:r>
      <w:r w:rsidR="006654CE" w:rsidRPr="008B0BE8">
        <w:rPr>
          <w:rFonts w:ascii="Times New Roman"/>
          <w:sz w:val="24"/>
          <w:szCs w:val="24"/>
        </w:rPr>
        <w:t xml:space="preserve">Manaharan </w:t>
      </w:r>
      <w:r w:rsidRPr="008B0BE8">
        <w:rPr>
          <w:rFonts w:ascii="Times New Roman"/>
          <w:sz w:val="24"/>
          <w:szCs w:val="24"/>
        </w:rPr>
        <w:t>T., and</w:t>
      </w:r>
      <w:r w:rsidR="006654CE" w:rsidRPr="006654CE">
        <w:rPr>
          <w:rFonts w:ascii="Times New Roman"/>
          <w:sz w:val="24"/>
          <w:szCs w:val="24"/>
        </w:rPr>
        <w:t xml:space="preserve"> </w:t>
      </w:r>
      <w:r w:rsidR="006654CE" w:rsidRPr="008B0BE8">
        <w:rPr>
          <w:rFonts w:ascii="Times New Roman"/>
          <w:sz w:val="24"/>
          <w:szCs w:val="24"/>
        </w:rPr>
        <w:t>Appleton</w:t>
      </w:r>
      <w:r w:rsidR="006654CE">
        <w:rPr>
          <w:rFonts w:ascii="Times New Roman"/>
          <w:sz w:val="24"/>
          <w:szCs w:val="24"/>
        </w:rPr>
        <w:t>,</w:t>
      </w:r>
      <w:r w:rsidRPr="008B0BE8">
        <w:rPr>
          <w:rFonts w:ascii="Times New Roman"/>
          <w:sz w:val="24"/>
          <w:szCs w:val="24"/>
        </w:rPr>
        <w:t xml:space="preserve"> D. (2011). “Rapid isolation of geraniin from </w:t>
      </w:r>
      <w:r w:rsidRPr="008B0BE8">
        <w:rPr>
          <w:rFonts w:ascii="Times New Roman"/>
          <w:i/>
          <w:iCs/>
          <w:sz w:val="24"/>
          <w:szCs w:val="24"/>
        </w:rPr>
        <w:t xml:space="preserve">Nephelium lappaceum </w:t>
      </w:r>
      <w:r w:rsidRPr="008B0BE8">
        <w:rPr>
          <w:rFonts w:ascii="Times New Roman"/>
          <w:sz w:val="24"/>
          <w:szCs w:val="24"/>
        </w:rPr>
        <w:t xml:space="preserve">rind waste and its anti-hyperglycemic activity,” </w:t>
      </w:r>
      <w:r w:rsidRPr="008B0BE8">
        <w:rPr>
          <w:rFonts w:ascii="Times New Roman"/>
          <w:i/>
          <w:iCs/>
          <w:sz w:val="24"/>
          <w:szCs w:val="24"/>
        </w:rPr>
        <w:t>Food. Chem</w:t>
      </w:r>
      <w:r w:rsidRPr="008B0BE8">
        <w:rPr>
          <w:rFonts w:ascii="Times New Roman"/>
          <w:sz w:val="24"/>
          <w:szCs w:val="24"/>
        </w:rPr>
        <w:t xml:space="preserve">., vol. 127, pp. 21–27,  </w:t>
      </w:r>
    </w:p>
    <w:p w:rsidR="007370BC" w:rsidRPr="008B0BE8" w:rsidRDefault="007370BC" w:rsidP="006654CE">
      <w:pPr>
        <w:pStyle w:val="ListParagraph"/>
        <w:spacing w:line="240" w:lineRule="auto"/>
        <w:ind w:left="1170" w:hanging="450"/>
        <w:jc w:val="both"/>
        <w:rPr>
          <w:rFonts w:ascii="Times New Roman" w:hAnsi="Times New Roman" w:cs="Times New Roman"/>
          <w:sz w:val="24"/>
          <w:szCs w:val="24"/>
        </w:rPr>
      </w:pPr>
    </w:p>
    <w:p w:rsidR="008B0BE8" w:rsidRDefault="00D23C53" w:rsidP="006654CE">
      <w:pPr>
        <w:autoSpaceDE w:val="0"/>
        <w:autoSpaceDN w:val="0"/>
        <w:adjustRightInd w:val="0"/>
        <w:spacing w:after="240" w:line="240" w:lineRule="auto"/>
        <w:ind w:left="1170" w:hanging="720"/>
        <w:jc w:val="both"/>
        <w:rPr>
          <w:rFonts w:ascii="Times New Roman"/>
          <w:sz w:val="24"/>
          <w:szCs w:val="24"/>
        </w:rPr>
      </w:pPr>
      <w:r w:rsidRPr="008B0BE8">
        <w:rPr>
          <w:rFonts w:ascii="Times New Roman"/>
          <w:sz w:val="24"/>
          <w:szCs w:val="24"/>
        </w:rPr>
        <w:t xml:space="preserve">Jouzier E., &amp; Berké B., (2012). Diabète et Philatélie II – Plantes hypoglycémiantes. </w:t>
      </w:r>
      <w:r w:rsidRPr="008B0BE8">
        <w:rPr>
          <w:rFonts w:ascii="Times New Roman"/>
          <w:i/>
          <w:iCs/>
          <w:sz w:val="24"/>
          <w:szCs w:val="24"/>
        </w:rPr>
        <w:t>Bulletin de la</w:t>
      </w:r>
      <w:r w:rsidRPr="008B0BE8">
        <w:rPr>
          <w:rFonts w:ascii="Times New Roman"/>
          <w:i/>
          <w:iCs/>
          <w:sz w:val="24"/>
          <w:szCs w:val="24"/>
        </w:rPr>
        <w:tab/>
        <w:t>Société de Pharmacologie de</w:t>
      </w:r>
      <w:r w:rsidRPr="008B0BE8">
        <w:rPr>
          <w:rFonts w:ascii="Times New Roman"/>
          <w:sz w:val="24"/>
          <w:szCs w:val="24"/>
        </w:rPr>
        <w:t xml:space="preserve"> </w:t>
      </w:r>
      <w:r w:rsidRPr="008B0BE8">
        <w:rPr>
          <w:rFonts w:ascii="Times New Roman"/>
          <w:i/>
          <w:iCs/>
          <w:sz w:val="24"/>
          <w:szCs w:val="24"/>
        </w:rPr>
        <w:t>Bordeaux</w:t>
      </w:r>
      <w:r w:rsidRPr="008B0BE8">
        <w:rPr>
          <w:rFonts w:ascii="Times New Roman"/>
          <w:sz w:val="24"/>
          <w:szCs w:val="24"/>
        </w:rPr>
        <w:t>, 151(1-4), 141-170.</w:t>
      </w:r>
    </w:p>
    <w:p w:rsidR="008B0BE8" w:rsidRDefault="004E5903" w:rsidP="006654CE">
      <w:pPr>
        <w:autoSpaceDE w:val="0"/>
        <w:autoSpaceDN w:val="0"/>
        <w:adjustRightInd w:val="0"/>
        <w:spacing w:after="240" w:line="240" w:lineRule="auto"/>
        <w:ind w:left="1170" w:hanging="720"/>
        <w:jc w:val="both"/>
        <w:rPr>
          <w:rFonts w:ascii="Times New Roman"/>
          <w:sz w:val="24"/>
          <w:szCs w:val="24"/>
        </w:rPr>
      </w:pPr>
      <w:r w:rsidRPr="008B0BE8">
        <w:rPr>
          <w:rFonts w:ascii="Times New Roman"/>
          <w:sz w:val="24"/>
          <w:szCs w:val="24"/>
        </w:rPr>
        <w:t xml:space="preserve">Szkudelski, </w:t>
      </w:r>
      <w:r w:rsidR="005B2967" w:rsidRPr="008B0BE8">
        <w:rPr>
          <w:rFonts w:ascii="Times New Roman"/>
          <w:sz w:val="24"/>
          <w:szCs w:val="24"/>
        </w:rPr>
        <w:t xml:space="preserve">T. (2001). </w:t>
      </w:r>
      <w:r w:rsidRPr="008B0BE8">
        <w:rPr>
          <w:rFonts w:ascii="Times New Roman"/>
          <w:sz w:val="24"/>
          <w:szCs w:val="24"/>
        </w:rPr>
        <w:t>The mechanism of all</w:t>
      </w:r>
      <w:r w:rsidR="005B2967" w:rsidRPr="008B0BE8">
        <w:rPr>
          <w:rFonts w:ascii="Times New Roman"/>
          <w:sz w:val="24"/>
          <w:szCs w:val="24"/>
        </w:rPr>
        <w:t xml:space="preserve">oxan and streptozotocin action </w:t>
      </w:r>
      <w:r w:rsidRPr="008B0BE8">
        <w:rPr>
          <w:rFonts w:ascii="Times New Roman"/>
          <w:sz w:val="24"/>
          <w:szCs w:val="24"/>
        </w:rPr>
        <w:t xml:space="preserve">in B cells of the rat pancreas. </w:t>
      </w:r>
      <w:r w:rsidRPr="008B0BE8">
        <w:rPr>
          <w:rFonts w:ascii="Times New Roman"/>
          <w:i/>
          <w:sz w:val="24"/>
          <w:szCs w:val="24"/>
        </w:rPr>
        <w:t>Physiological Research</w:t>
      </w:r>
      <w:r w:rsidR="005B2967" w:rsidRPr="008B0BE8">
        <w:rPr>
          <w:rFonts w:ascii="Times New Roman"/>
          <w:sz w:val="24"/>
          <w:szCs w:val="24"/>
        </w:rPr>
        <w:t xml:space="preserve">, 2001, 50, </w:t>
      </w:r>
      <w:r w:rsidRPr="008B0BE8">
        <w:rPr>
          <w:rFonts w:ascii="Times New Roman"/>
          <w:sz w:val="24"/>
          <w:szCs w:val="24"/>
        </w:rPr>
        <w:t>537–546.</w:t>
      </w:r>
    </w:p>
    <w:p w:rsidR="00F33DC2" w:rsidRPr="008B0BE8" w:rsidRDefault="004E5903" w:rsidP="006654CE">
      <w:pPr>
        <w:autoSpaceDE w:val="0"/>
        <w:autoSpaceDN w:val="0"/>
        <w:adjustRightInd w:val="0"/>
        <w:spacing w:after="240" w:line="240" w:lineRule="auto"/>
        <w:ind w:left="1170" w:hanging="720"/>
        <w:jc w:val="both"/>
        <w:rPr>
          <w:rFonts w:ascii="Times New Roman"/>
          <w:sz w:val="24"/>
          <w:szCs w:val="24"/>
        </w:rPr>
      </w:pPr>
      <w:r w:rsidRPr="008B0BE8">
        <w:rPr>
          <w:rFonts w:ascii="Times New Roman"/>
          <w:sz w:val="24"/>
          <w:szCs w:val="24"/>
        </w:rPr>
        <w:t>Ramachandran</w:t>
      </w:r>
      <w:r w:rsidR="002A5F9E" w:rsidRPr="008B0BE8">
        <w:rPr>
          <w:rFonts w:ascii="Times New Roman"/>
          <w:sz w:val="24"/>
          <w:szCs w:val="24"/>
        </w:rPr>
        <w:t>, S., Rajasekaran., Manisenthilkumar.</w:t>
      </w:r>
      <w:r w:rsidR="005B2967" w:rsidRPr="008B0BE8">
        <w:rPr>
          <w:rFonts w:ascii="Times New Roman"/>
          <w:sz w:val="24"/>
          <w:szCs w:val="24"/>
        </w:rPr>
        <w:t xml:space="preserve">(2012). </w:t>
      </w:r>
      <w:r w:rsidRPr="008B0BE8">
        <w:rPr>
          <w:rFonts w:ascii="Times New Roman"/>
          <w:sz w:val="24"/>
          <w:szCs w:val="24"/>
        </w:rPr>
        <w:t>Investigation of hypoglycemic, hy</w:t>
      </w:r>
      <w:r w:rsidR="005B2967" w:rsidRPr="008B0BE8">
        <w:rPr>
          <w:rFonts w:ascii="Times New Roman"/>
          <w:sz w:val="24"/>
          <w:szCs w:val="24"/>
        </w:rPr>
        <w:t xml:space="preserve">polipidemic and antioxidant </w:t>
      </w:r>
      <w:r w:rsidRPr="008B0BE8">
        <w:rPr>
          <w:rFonts w:ascii="Times New Roman"/>
          <w:sz w:val="24"/>
          <w:szCs w:val="24"/>
        </w:rPr>
        <w:t xml:space="preserve">activities of aqueous extract of </w:t>
      </w:r>
      <w:r w:rsidRPr="004B6F45">
        <w:rPr>
          <w:rFonts w:ascii="Times New Roman"/>
          <w:i/>
          <w:sz w:val="24"/>
          <w:szCs w:val="24"/>
        </w:rPr>
        <w:t>Terminalia paniculata</w:t>
      </w:r>
      <w:r w:rsidRPr="008B0BE8">
        <w:rPr>
          <w:rFonts w:ascii="Times New Roman"/>
          <w:sz w:val="24"/>
          <w:szCs w:val="24"/>
        </w:rPr>
        <w:t xml:space="preserve"> bark in</w:t>
      </w:r>
      <w:r w:rsidR="002A5F9E" w:rsidRPr="008B0BE8">
        <w:rPr>
          <w:rFonts w:ascii="Times New Roman"/>
          <w:sz w:val="24"/>
          <w:szCs w:val="24"/>
        </w:rPr>
        <w:t xml:space="preserve"> </w:t>
      </w:r>
      <w:r w:rsidRPr="008B0BE8">
        <w:rPr>
          <w:rFonts w:ascii="Times New Roman"/>
          <w:sz w:val="24"/>
          <w:szCs w:val="24"/>
        </w:rPr>
        <w:t xml:space="preserve">diabetic rats. </w:t>
      </w:r>
      <w:r w:rsidRPr="004B6F45">
        <w:rPr>
          <w:rFonts w:ascii="Times New Roman"/>
          <w:i/>
          <w:sz w:val="24"/>
          <w:szCs w:val="24"/>
        </w:rPr>
        <w:t>Asian Pacific Journal o</w:t>
      </w:r>
      <w:r w:rsidR="002A5F9E" w:rsidRPr="004B6F45">
        <w:rPr>
          <w:rFonts w:ascii="Times New Roman"/>
          <w:i/>
          <w:sz w:val="24"/>
          <w:szCs w:val="24"/>
        </w:rPr>
        <w:t>f Tropical Biomedicine,</w:t>
      </w:r>
      <w:r w:rsidR="002A5F9E" w:rsidRPr="008B0BE8">
        <w:rPr>
          <w:rFonts w:ascii="Times New Roman"/>
          <w:sz w:val="24"/>
          <w:szCs w:val="24"/>
        </w:rPr>
        <w:t xml:space="preserve"> </w:t>
      </w:r>
      <w:r w:rsidR="005B2967" w:rsidRPr="008B0BE8">
        <w:rPr>
          <w:rFonts w:ascii="Times New Roman"/>
          <w:sz w:val="24"/>
          <w:szCs w:val="24"/>
        </w:rPr>
        <w:t xml:space="preserve">2(4), </w:t>
      </w:r>
      <w:r w:rsidRPr="008B0BE8">
        <w:rPr>
          <w:rFonts w:ascii="Times New Roman"/>
          <w:sz w:val="24"/>
          <w:szCs w:val="24"/>
        </w:rPr>
        <w:t>262–268. [PMC free article] [PubMed]</w:t>
      </w:r>
    </w:p>
    <w:p w:rsidR="00F33DC2" w:rsidRPr="008B0BE8" w:rsidRDefault="00F33DC2">
      <w:pPr>
        <w:pStyle w:val="ListParagraph"/>
        <w:ind w:left="2160" w:hanging="1080"/>
        <w:jc w:val="both"/>
        <w:rPr>
          <w:rFonts w:ascii="Times New Roman" w:hAnsi="Times New Roman" w:cs="Times New Roman"/>
          <w:sz w:val="24"/>
          <w:szCs w:val="24"/>
        </w:rPr>
      </w:pPr>
    </w:p>
    <w:p w:rsidR="00F33DC2" w:rsidRPr="008B0BE8" w:rsidRDefault="00F33DC2">
      <w:pPr>
        <w:pStyle w:val="ListParagraph"/>
        <w:ind w:left="1440"/>
        <w:jc w:val="both"/>
        <w:rPr>
          <w:rFonts w:ascii="Times New Roman" w:hAnsi="Times New Roman" w:cs="Times New Roman"/>
          <w:sz w:val="24"/>
          <w:szCs w:val="24"/>
        </w:rPr>
      </w:pPr>
    </w:p>
    <w:p w:rsidR="00F33DC2" w:rsidRPr="008B0BE8" w:rsidRDefault="00F33DC2">
      <w:pPr>
        <w:pStyle w:val="ListParagraph"/>
        <w:ind w:left="1440"/>
        <w:rPr>
          <w:rFonts w:ascii="Times New Roman" w:hAnsi="Times New Roman" w:cs="Times New Roman"/>
          <w:sz w:val="24"/>
          <w:szCs w:val="24"/>
        </w:rPr>
      </w:pPr>
    </w:p>
    <w:p w:rsidR="00F33DC2" w:rsidRPr="008B0BE8" w:rsidRDefault="00F33DC2">
      <w:pPr>
        <w:pStyle w:val="ListParagraph"/>
        <w:ind w:left="1440" w:hanging="720"/>
        <w:jc w:val="both"/>
        <w:rPr>
          <w:rFonts w:ascii="Times New Roman" w:hAnsi="Times New Roman" w:cs="Times New Roman"/>
          <w:sz w:val="24"/>
          <w:szCs w:val="24"/>
        </w:rPr>
      </w:pPr>
    </w:p>
    <w:p w:rsidR="00F33DC2" w:rsidRPr="008B0BE8" w:rsidRDefault="00F33DC2">
      <w:pPr>
        <w:pStyle w:val="ListParagraph"/>
        <w:ind w:left="1440" w:hanging="720"/>
        <w:jc w:val="both"/>
        <w:rPr>
          <w:rFonts w:ascii="Times New Roman" w:hAnsi="Times New Roman" w:cs="Times New Roman"/>
          <w:sz w:val="24"/>
          <w:szCs w:val="24"/>
        </w:rPr>
      </w:pPr>
    </w:p>
    <w:p w:rsidR="00F33DC2" w:rsidRPr="008B0BE8" w:rsidRDefault="00F33DC2">
      <w:pPr>
        <w:pStyle w:val="ListParagraph"/>
        <w:ind w:left="1440" w:hanging="720"/>
        <w:jc w:val="both"/>
        <w:rPr>
          <w:rFonts w:ascii="Times New Roman" w:hAnsi="Times New Roman" w:cs="Times New Roman"/>
          <w:sz w:val="24"/>
          <w:szCs w:val="24"/>
        </w:rPr>
      </w:pPr>
    </w:p>
    <w:p w:rsidR="00F33DC2" w:rsidRPr="008B0BE8" w:rsidRDefault="00F33DC2">
      <w:pPr>
        <w:rPr>
          <w:rFonts w:ascii="Times New Roman"/>
          <w:sz w:val="24"/>
          <w:szCs w:val="24"/>
        </w:rPr>
      </w:pPr>
    </w:p>
    <w:p w:rsidR="00F33DC2" w:rsidRPr="008B0BE8" w:rsidRDefault="00F33DC2">
      <w:pPr>
        <w:autoSpaceDE w:val="0"/>
        <w:autoSpaceDN w:val="0"/>
        <w:adjustRightInd w:val="0"/>
        <w:spacing w:after="0" w:line="360" w:lineRule="auto"/>
        <w:ind w:left="360"/>
        <w:jc w:val="both"/>
        <w:rPr>
          <w:rFonts w:ascii="Times New Roman"/>
          <w:sz w:val="24"/>
          <w:szCs w:val="24"/>
        </w:rPr>
      </w:pPr>
    </w:p>
    <w:sectPr w:rsidR="00F33DC2" w:rsidRPr="008B0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0B" w:rsidRDefault="00084F0B" w:rsidP="000B5DD6">
      <w:pPr>
        <w:spacing w:after="0" w:line="240" w:lineRule="auto"/>
      </w:pPr>
      <w:r>
        <w:separator/>
      </w:r>
    </w:p>
  </w:endnote>
  <w:endnote w:type="continuationSeparator" w:id="0">
    <w:p w:rsidR="00084F0B" w:rsidRDefault="00084F0B" w:rsidP="000B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0B" w:rsidRDefault="00084F0B" w:rsidP="000B5DD6">
      <w:pPr>
        <w:spacing w:after="0" w:line="240" w:lineRule="auto"/>
      </w:pPr>
      <w:r>
        <w:separator/>
      </w:r>
    </w:p>
  </w:footnote>
  <w:footnote w:type="continuationSeparator" w:id="0">
    <w:p w:rsidR="00084F0B" w:rsidRDefault="00084F0B" w:rsidP="000B5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D2A59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0000002"/>
    <w:multiLevelType w:val="hybridMultilevel"/>
    <w:tmpl w:val="938E18AE"/>
    <w:lvl w:ilvl="0" w:tplc="E0408BE6">
      <w:start w:val="1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0000003"/>
    <w:multiLevelType w:val="hybridMultilevel"/>
    <w:tmpl w:val="4C8C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B746A2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D6900D60"/>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CA743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99864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multilevel"/>
    <w:tmpl w:val="602CD5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2BEF3A54"/>
    <w:multiLevelType w:val="hybridMultilevel"/>
    <w:tmpl w:val="6AFCCCE2"/>
    <w:lvl w:ilvl="0" w:tplc="4C943248">
      <w:start w:val="1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4"/>
    <w:lvlOverride w:ilvl="0">
      <w:lvl w:ilvl="0">
        <w:start w:val="1"/>
        <w:numFmt w:val="decimal"/>
        <w:lvlText w:val=""/>
        <w:lvlJc w:val="left"/>
      </w:lvl>
    </w:lvlOverride>
    <w:lvlOverride w:ilvl="1">
      <w:lvl w:ilvl="1">
        <w:start w:val="1"/>
        <w:numFmt w:val="bullet"/>
        <w:lvlText w:val="o"/>
        <w:lvlJc w:val="left"/>
        <w:pPr>
          <w:tabs>
            <w:tab w:val="left" w:pos="1440"/>
          </w:tabs>
          <w:ind w:left="1440" w:hanging="360"/>
        </w:pPr>
        <w:rPr>
          <w:rFonts w:ascii="Courier New" w:hAnsi="Courier New" w:hint="default"/>
          <w:sz w:val="20"/>
        </w:rPr>
      </w:lvl>
    </w:lvlOverride>
  </w:num>
  <w:num w:numId="3">
    <w:abstractNumId w:val="4"/>
    <w:lvlOverride w:ilvl="0">
      <w:lvl w:ilvl="0">
        <w:start w:val="1"/>
        <w:numFmt w:val="decimal"/>
        <w:lvlText w:val=""/>
        <w:lvlJc w:val="left"/>
      </w:lvl>
    </w:lvlOverride>
    <w:lvlOverride w:ilvl="1">
      <w:lvl w:ilvl="1">
        <w:start w:val="1"/>
        <w:numFmt w:val="decimal"/>
        <w:lvlText w:val="%2."/>
        <w:lvlJc w:val="left"/>
        <w:pPr>
          <w:tabs>
            <w:tab w:val="left" w:pos="1440"/>
          </w:tabs>
          <w:ind w:left="1440" w:hanging="360"/>
        </w:pPr>
      </w:lvl>
    </w:lvlOverride>
  </w:num>
  <w:num w:numId="4">
    <w:abstractNumId w:val="4"/>
    <w:lvlOverride w:ilvl="0">
      <w:lvl w:ilvl="0">
        <w:start w:val="1"/>
        <w:numFmt w:val="decimal"/>
        <w:lvlText w:val=""/>
        <w:lvlJc w:val="left"/>
      </w:lvl>
    </w:lvlOverride>
    <w:lvlOverride w:ilvl="1">
      <w:lvl w:ilvl="1">
        <w:start w:val="1"/>
        <w:numFmt w:val="bullet"/>
        <w:lvlText w:val="o"/>
        <w:lvlJc w:val="left"/>
        <w:pPr>
          <w:tabs>
            <w:tab w:val="left" w:pos="1440"/>
          </w:tabs>
          <w:ind w:left="1440" w:hanging="360"/>
        </w:pPr>
        <w:rPr>
          <w:rFonts w:ascii="Courier New" w:hAnsi="Courier New" w:hint="default"/>
          <w:sz w:val="20"/>
        </w:rPr>
      </w:lvl>
    </w:lvlOverride>
  </w:num>
  <w:num w:numId="5">
    <w:abstractNumId w:val="4"/>
    <w:lvlOverride w:ilvl="0">
      <w:lvl w:ilvl="0">
        <w:start w:val="1"/>
        <w:numFmt w:val="decimal"/>
        <w:lvlText w:val=""/>
        <w:lvlJc w:val="left"/>
      </w:lvl>
    </w:lvlOverride>
    <w:lvlOverride w:ilvl="1">
      <w:lvl w:ilvl="1">
        <w:start w:val="1"/>
        <w:numFmt w:val="decimal"/>
        <w:lvlText w:val="%2."/>
        <w:lvlJc w:val="left"/>
        <w:pPr>
          <w:tabs>
            <w:tab w:val="left" w:pos="1440"/>
          </w:tabs>
          <w:ind w:left="1440" w:hanging="360"/>
        </w:pPr>
      </w:lvl>
    </w:lvlOverride>
  </w:num>
  <w:num w:numId="6">
    <w:abstractNumId w:val="4"/>
    <w:lvlOverride w:ilvl="0">
      <w:lvl w:ilvl="0">
        <w:start w:val="1"/>
        <w:numFmt w:val="decimal"/>
        <w:lvlText w:val=""/>
        <w:lvlJc w:val="left"/>
      </w:lvl>
    </w:lvlOverride>
    <w:lvlOverride w:ilvl="1">
      <w:lvl w:ilvl="1">
        <w:start w:val="1"/>
        <w:numFmt w:val="bullet"/>
        <w:lvlText w:val="o"/>
        <w:lvlJc w:val="left"/>
        <w:pPr>
          <w:tabs>
            <w:tab w:val="left" w:pos="1440"/>
          </w:tabs>
          <w:ind w:left="1440" w:hanging="360"/>
        </w:pPr>
        <w:rPr>
          <w:rFonts w:ascii="Courier New" w:hAnsi="Courier New" w:hint="default"/>
          <w:sz w:val="20"/>
        </w:rPr>
      </w:lvl>
    </w:lvlOverride>
  </w:num>
  <w:num w:numId="7">
    <w:abstractNumId w:val="7"/>
  </w:num>
  <w:num w:numId="8">
    <w:abstractNumId w:val="0"/>
  </w:num>
  <w:num w:numId="9">
    <w:abstractNumId w:val="2"/>
  </w:num>
  <w:num w:numId="10">
    <w:abstractNumId w:val="6"/>
  </w:num>
  <w:num w:numId="11">
    <w:abstractNumId w:val="5"/>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2"/>
    <w:rsid w:val="00017117"/>
    <w:rsid w:val="0002417B"/>
    <w:rsid w:val="00064CEC"/>
    <w:rsid w:val="000837F9"/>
    <w:rsid w:val="00084F0B"/>
    <w:rsid w:val="000B3D89"/>
    <w:rsid w:val="000B420B"/>
    <w:rsid w:val="000B5DD6"/>
    <w:rsid w:val="00143375"/>
    <w:rsid w:val="00147A85"/>
    <w:rsid w:val="001661BE"/>
    <w:rsid w:val="001D4AF3"/>
    <w:rsid w:val="001E5D42"/>
    <w:rsid w:val="001F28D2"/>
    <w:rsid w:val="00224BE2"/>
    <w:rsid w:val="00245AAD"/>
    <w:rsid w:val="00262FC5"/>
    <w:rsid w:val="00290571"/>
    <w:rsid w:val="002A5F9E"/>
    <w:rsid w:val="002E72CC"/>
    <w:rsid w:val="003318E3"/>
    <w:rsid w:val="003516CB"/>
    <w:rsid w:val="00393F65"/>
    <w:rsid w:val="003F180F"/>
    <w:rsid w:val="00421701"/>
    <w:rsid w:val="00442753"/>
    <w:rsid w:val="00443BBD"/>
    <w:rsid w:val="0046752D"/>
    <w:rsid w:val="00496785"/>
    <w:rsid w:val="004B2E00"/>
    <w:rsid w:val="004B6F45"/>
    <w:rsid w:val="004C2673"/>
    <w:rsid w:val="004C4D60"/>
    <w:rsid w:val="004C5989"/>
    <w:rsid w:val="004C6160"/>
    <w:rsid w:val="004C7FA2"/>
    <w:rsid w:val="004E5903"/>
    <w:rsid w:val="004E5C58"/>
    <w:rsid w:val="0052512F"/>
    <w:rsid w:val="005B079A"/>
    <w:rsid w:val="005B1939"/>
    <w:rsid w:val="005B2967"/>
    <w:rsid w:val="005E6368"/>
    <w:rsid w:val="006654CE"/>
    <w:rsid w:val="00670CA6"/>
    <w:rsid w:val="006E6695"/>
    <w:rsid w:val="00717895"/>
    <w:rsid w:val="007370BC"/>
    <w:rsid w:val="0075053B"/>
    <w:rsid w:val="007573E1"/>
    <w:rsid w:val="007C3C0C"/>
    <w:rsid w:val="007F2368"/>
    <w:rsid w:val="008748F9"/>
    <w:rsid w:val="00874ADE"/>
    <w:rsid w:val="008764C5"/>
    <w:rsid w:val="0089284E"/>
    <w:rsid w:val="008B0BE8"/>
    <w:rsid w:val="0090492C"/>
    <w:rsid w:val="00905838"/>
    <w:rsid w:val="009B24FE"/>
    <w:rsid w:val="009B592E"/>
    <w:rsid w:val="009C0879"/>
    <w:rsid w:val="009E2EB2"/>
    <w:rsid w:val="00A87C31"/>
    <w:rsid w:val="00AC1FA8"/>
    <w:rsid w:val="00AD149E"/>
    <w:rsid w:val="00AD3FFA"/>
    <w:rsid w:val="00AD46C9"/>
    <w:rsid w:val="00B06A54"/>
    <w:rsid w:val="00B839C7"/>
    <w:rsid w:val="00BA23AA"/>
    <w:rsid w:val="00BA72BD"/>
    <w:rsid w:val="00C649F2"/>
    <w:rsid w:val="00CC7B0D"/>
    <w:rsid w:val="00CE5FA2"/>
    <w:rsid w:val="00D23C53"/>
    <w:rsid w:val="00D23F2E"/>
    <w:rsid w:val="00D359EF"/>
    <w:rsid w:val="00D44B0C"/>
    <w:rsid w:val="00D52A3B"/>
    <w:rsid w:val="00D7020B"/>
    <w:rsid w:val="00D85C91"/>
    <w:rsid w:val="00DA1B3F"/>
    <w:rsid w:val="00DA261B"/>
    <w:rsid w:val="00DA298D"/>
    <w:rsid w:val="00DD2C54"/>
    <w:rsid w:val="00DD68B9"/>
    <w:rsid w:val="00E6716D"/>
    <w:rsid w:val="00E951BB"/>
    <w:rsid w:val="00E954D1"/>
    <w:rsid w:val="00EC24E5"/>
    <w:rsid w:val="00F0237F"/>
    <w:rsid w:val="00F05478"/>
    <w:rsid w:val="00F33DC2"/>
    <w:rsid w:val="00F84E6C"/>
    <w:rsid w:val="00FB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27C88-D504-43BB-B3DF-34B16A81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hAnsi="Times New Roman" w:cs="Times New Roma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b/>
      <w:bCs/>
      <w:sz w:val="36"/>
      <w:szCs w:val="3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SimSu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rPr>
      <w:rFonts w:hAnsi="Calibri" w:cs="SimSu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size-xl">
    <w:name w:val="size-xl"/>
    <w:basedOn w:val="DefaultParagraphFont"/>
  </w:style>
  <w:style w:type="character" w:customStyle="1" w:styleId="size-m">
    <w:name w:val="size-m"/>
    <w:basedOn w:val="DefaultParagraphFont"/>
  </w:style>
  <w:style w:type="character" w:customStyle="1" w:styleId="apple-converted-space">
    <w:name w:val="apple-converted-space"/>
    <w:basedOn w:val="DefaultParagraphFont"/>
  </w:style>
  <w:style w:type="character" w:customStyle="1" w:styleId="sr-only">
    <w:name w:val="sr-only"/>
    <w:basedOn w:val="DefaultParagraphFont"/>
  </w:style>
  <w:style w:type="character" w:customStyle="1" w:styleId="text">
    <w:name w:val="text"/>
    <w:basedOn w:val="DefaultParagraphFont"/>
  </w:style>
  <w:style w:type="character" w:customStyle="1" w:styleId="emphasistypesmallcaps">
    <w:name w:val="emphasistypesmallcaps"/>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customStyle="1" w:styleId="article-headermeta-info-label">
    <w:name w:val="article-header__meta-info-label"/>
    <w:basedOn w:val="DefaultParagraphFont"/>
  </w:style>
  <w:style w:type="character" w:customStyle="1" w:styleId="article-headermeta-info-data">
    <w:name w:val="article-header__meta-info-data"/>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D6"/>
    <w:rPr>
      <w:rFonts w:hAnsi="Times New Roman" w:cs="Times New Roman"/>
    </w:rPr>
  </w:style>
  <w:style w:type="paragraph" w:styleId="Footer">
    <w:name w:val="footer"/>
    <w:basedOn w:val="Normal"/>
    <w:link w:val="FooterChar"/>
    <w:uiPriority w:val="99"/>
    <w:unhideWhenUsed/>
    <w:rsid w:val="000B5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DD6"/>
    <w:rPr>
      <w:rFonts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ericansheainstitut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PC\Desktop\um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PC\Desktop\iliyas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Sheet1!$D$2</c:f>
              <c:strCache>
                <c:ptCount val="1"/>
                <c:pt idx="0">
                  <c:v>induced, treated with extract</c:v>
                </c:pt>
              </c:strCache>
            </c:strRef>
          </c:tx>
          <c:errBars>
            <c:errDir val="y"/>
            <c:errBarType val="both"/>
            <c:errValType val="stdErr"/>
            <c:noEndCap val="0"/>
          </c:errBars>
          <c:cat>
            <c:numRef>
              <c:f>Sheet1!$E$1:$J$1</c:f>
              <c:numCache>
                <c:formatCode>General</c:formatCode>
                <c:ptCount val="6"/>
                <c:pt idx="0">
                  <c:v>0</c:v>
                </c:pt>
                <c:pt idx="1">
                  <c:v>1</c:v>
                </c:pt>
                <c:pt idx="2">
                  <c:v>2</c:v>
                </c:pt>
                <c:pt idx="3">
                  <c:v>3</c:v>
                </c:pt>
                <c:pt idx="4">
                  <c:v>4</c:v>
                </c:pt>
                <c:pt idx="5">
                  <c:v>5</c:v>
                </c:pt>
              </c:numCache>
            </c:numRef>
          </c:cat>
          <c:val>
            <c:numRef>
              <c:f>Sheet1!$E$2:$J$2</c:f>
              <c:numCache>
                <c:formatCode>General</c:formatCode>
                <c:ptCount val="6"/>
                <c:pt idx="0">
                  <c:v>96</c:v>
                </c:pt>
                <c:pt idx="1">
                  <c:v>168.75</c:v>
                </c:pt>
                <c:pt idx="2">
                  <c:v>163.5</c:v>
                </c:pt>
                <c:pt idx="3">
                  <c:v>140</c:v>
                </c:pt>
                <c:pt idx="4">
                  <c:v>95.75</c:v>
                </c:pt>
                <c:pt idx="5">
                  <c:v>95.25</c:v>
                </c:pt>
              </c:numCache>
            </c:numRef>
          </c:val>
          <c:smooth val="0"/>
          <c:extLst xmlns:c16r2="http://schemas.microsoft.com/office/drawing/2015/06/chart">
            <c:ext xmlns:c16="http://schemas.microsoft.com/office/drawing/2014/chart" uri="{C3380CC4-5D6E-409C-BE32-E72D297353CC}">
              <c16:uniqueId val="{00000000-8EB9-458A-BA5A-4FDC7CB84E1E}"/>
            </c:ext>
          </c:extLst>
        </c:ser>
        <c:ser>
          <c:idx val="1"/>
          <c:order val="1"/>
          <c:tx>
            <c:strRef>
              <c:f>Sheet1!$D$3</c:f>
              <c:strCache>
                <c:ptCount val="1"/>
                <c:pt idx="0">
                  <c:v>induced, treated with standard drug</c:v>
                </c:pt>
              </c:strCache>
            </c:strRef>
          </c:tx>
          <c:errBars>
            <c:errDir val="y"/>
            <c:errBarType val="both"/>
            <c:errValType val="stdErr"/>
            <c:noEndCap val="0"/>
          </c:errBars>
          <c:cat>
            <c:numRef>
              <c:f>Sheet1!$E$1:$J$1</c:f>
              <c:numCache>
                <c:formatCode>General</c:formatCode>
                <c:ptCount val="6"/>
                <c:pt idx="0">
                  <c:v>0</c:v>
                </c:pt>
                <c:pt idx="1">
                  <c:v>1</c:v>
                </c:pt>
                <c:pt idx="2">
                  <c:v>2</c:v>
                </c:pt>
                <c:pt idx="3">
                  <c:v>3</c:v>
                </c:pt>
                <c:pt idx="4">
                  <c:v>4</c:v>
                </c:pt>
                <c:pt idx="5">
                  <c:v>5</c:v>
                </c:pt>
              </c:numCache>
            </c:numRef>
          </c:cat>
          <c:val>
            <c:numRef>
              <c:f>Sheet1!$E$3:$J$3</c:f>
              <c:numCache>
                <c:formatCode>General</c:formatCode>
                <c:ptCount val="6"/>
                <c:pt idx="0">
                  <c:v>97.25</c:v>
                </c:pt>
                <c:pt idx="1">
                  <c:v>162.25</c:v>
                </c:pt>
                <c:pt idx="2">
                  <c:v>157</c:v>
                </c:pt>
                <c:pt idx="3">
                  <c:v>138</c:v>
                </c:pt>
                <c:pt idx="4">
                  <c:v>101.75</c:v>
                </c:pt>
                <c:pt idx="5">
                  <c:v>86.25</c:v>
                </c:pt>
              </c:numCache>
            </c:numRef>
          </c:val>
          <c:smooth val="0"/>
          <c:extLst xmlns:c16r2="http://schemas.microsoft.com/office/drawing/2015/06/chart">
            <c:ext xmlns:c16="http://schemas.microsoft.com/office/drawing/2014/chart" uri="{C3380CC4-5D6E-409C-BE32-E72D297353CC}">
              <c16:uniqueId val="{00000001-8EB9-458A-BA5A-4FDC7CB84E1E}"/>
            </c:ext>
          </c:extLst>
        </c:ser>
        <c:ser>
          <c:idx val="2"/>
          <c:order val="2"/>
          <c:tx>
            <c:strRef>
              <c:f>Sheet1!$D$4</c:f>
              <c:strCache>
                <c:ptCount val="1"/>
                <c:pt idx="0">
                  <c:v>induced,not treated</c:v>
                </c:pt>
              </c:strCache>
            </c:strRef>
          </c:tx>
          <c:errBars>
            <c:errDir val="y"/>
            <c:errBarType val="both"/>
            <c:errValType val="stdErr"/>
            <c:noEndCap val="0"/>
          </c:errBars>
          <c:cat>
            <c:numRef>
              <c:f>Sheet1!$E$1:$J$1</c:f>
              <c:numCache>
                <c:formatCode>General</c:formatCode>
                <c:ptCount val="6"/>
                <c:pt idx="0">
                  <c:v>0</c:v>
                </c:pt>
                <c:pt idx="1">
                  <c:v>1</c:v>
                </c:pt>
                <c:pt idx="2">
                  <c:v>2</c:v>
                </c:pt>
                <c:pt idx="3">
                  <c:v>3</c:v>
                </c:pt>
                <c:pt idx="4">
                  <c:v>4</c:v>
                </c:pt>
                <c:pt idx="5">
                  <c:v>5</c:v>
                </c:pt>
              </c:numCache>
            </c:numRef>
          </c:cat>
          <c:val>
            <c:numRef>
              <c:f>Sheet1!$E$4:$J$4</c:f>
              <c:numCache>
                <c:formatCode>General</c:formatCode>
                <c:ptCount val="6"/>
                <c:pt idx="0">
                  <c:v>93.75</c:v>
                </c:pt>
                <c:pt idx="1">
                  <c:v>195.25</c:v>
                </c:pt>
                <c:pt idx="2">
                  <c:v>203</c:v>
                </c:pt>
                <c:pt idx="3">
                  <c:v>202.75</c:v>
                </c:pt>
                <c:pt idx="4">
                  <c:v>202</c:v>
                </c:pt>
                <c:pt idx="5">
                  <c:v>205</c:v>
                </c:pt>
              </c:numCache>
            </c:numRef>
          </c:val>
          <c:smooth val="0"/>
          <c:extLst xmlns:c16r2="http://schemas.microsoft.com/office/drawing/2015/06/chart">
            <c:ext xmlns:c16="http://schemas.microsoft.com/office/drawing/2014/chart" uri="{C3380CC4-5D6E-409C-BE32-E72D297353CC}">
              <c16:uniqueId val="{00000002-8EB9-458A-BA5A-4FDC7CB84E1E}"/>
            </c:ext>
          </c:extLst>
        </c:ser>
        <c:ser>
          <c:idx val="3"/>
          <c:order val="3"/>
          <c:tx>
            <c:strRef>
              <c:f>Sheet1!$D$5</c:f>
              <c:strCache>
                <c:ptCount val="1"/>
                <c:pt idx="0">
                  <c:v>not induced but not treated</c:v>
                </c:pt>
              </c:strCache>
            </c:strRef>
          </c:tx>
          <c:errBars>
            <c:errDir val="y"/>
            <c:errBarType val="both"/>
            <c:errValType val="stdErr"/>
            <c:noEndCap val="0"/>
          </c:errBars>
          <c:cat>
            <c:numRef>
              <c:f>Sheet1!$E$1:$J$1</c:f>
              <c:numCache>
                <c:formatCode>General</c:formatCode>
                <c:ptCount val="6"/>
                <c:pt idx="0">
                  <c:v>0</c:v>
                </c:pt>
                <c:pt idx="1">
                  <c:v>1</c:v>
                </c:pt>
                <c:pt idx="2">
                  <c:v>2</c:v>
                </c:pt>
                <c:pt idx="3">
                  <c:v>3</c:v>
                </c:pt>
                <c:pt idx="4">
                  <c:v>4</c:v>
                </c:pt>
                <c:pt idx="5">
                  <c:v>5</c:v>
                </c:pt>
              </c:numCache>
            </c:numRef>
          </c:cat>
          <c:val>
            <c:numRef>
              <c:f>Sheet1!$E$5:$J$5</c:f>
              <c:numCache>
                <c:formatCode>General</c:formatCode>
                <c:ptCount val="6"/>
                <c:pt idx="0">
                  <c:v>98</c:v>
                </c:pt>
                <c:pt idx="1">
                  <c:v>101.25</c:v>
                </c:pt>
                <c:pt idx="2">
                  <c:v>98.5</c:v>
                </c:pt>
                <c:pt idx="3">
                  <c:v>96.75</c:v>
                </c:pt>
                <c:pt idx="4">
                  <c:v>80.5</c:v>
                </c:pt>
                <c:pt idx="5">
                  <c:v>83.25</c:v>
                </c:pt>
              </c:numCache>
            </c:numRef>
          </c:val>
          <c:smooth val="0"/>
          <c:extLst xmlns:c16r2="http://schemas.microsoft.com/office/drawing/2015/06/chart">
            <c:ext xmlns:c16="http://schemas.microsoft.com/office/drawing/2014/chart" uri="{C3380CC4-5D6E-409C-BE32-E72D297353CC}">
              <c16:uniqueId val="{00000003-8EB9-458A-BA5A-4FDC7CB84E1E}"/>
            </c:ext>
          </c:extLst>
        </c:ser>
        <c:ser>
          <c:idx val="4"/>
          <c:order val="4"/>
          <c:tx>
            <c:strRef>
              <c:f>Sheet1!$D$6</c:f>
              <c:strCache>
                <c:ptCount val="1"/>
                <c:pt idx="0">
                  <c:v>not induced but  treated with extract</c:v>
                </c:pt>
              </c:strCache>
            </c:strRef>
          </c:tx>
          <c:errBars>
            <c:errDir val="y"/>
            <c:errBarType val="both"/>
            <c:errValType val="stdErr"/>
            <c:noEndCap val="0"/>
          </c:errBars>
          <c:cat>
            <c:numRef>
              <c:f>Sheet1!$E$1:$J$1</c:f>
              <c:numCache>
                <c:formatCode>General</c:formatCode>
                <c:ptCount val="6"/>
                <c:pt idx="0">
                  <c:v>0</c:v>
                </c:pt>
                <c:pt idx="1">
                  <c:v>1</c:v>
                </c:pt>
                <c:pt idx="2">
                  <c:v>2</c:v>
                </c:pt>
                <c:pt idx="3">
                  <c:v>3</c:v>
                </c:pt>
                <c:pt idx="4">
                  <c:v>4</c:v>
                </c:pt>
                <c:pt idx="5">
                  <c:v>5</c:v>
                </c:pt>
              </c:numCache>
            </c:numRef>
          </c:cat>
          <c:val>
            <c:numRef>
              <c:f>Sheet1!$E$6:$J$6</c:f>
              <c:numCache>
                <c:formatCode>General</c:formatCode>
                <c:ptCount val="6"/>
                <c:pt idx="0">
                  <c:v>94.5</c:v>
                </c:pt>
                <c:pt idx="1">
                  <c:v>77.5</c:v>
                </c:pt>
                <c:pt idx="2">
                  <c:v>77.25</c:v>
                </c:pt>
                <c:pt idx="3">
                  <c:v>76.25</c:v>
                </c:pt>
                <c:pt idx="4">
                  <c:v>57</c:v>
                </c:pt>
                <c:pt idx="5">
                  <c:v>55</c:v>
                </c:pt>
              </c:numCache>
            </c:numRef>
          </c:val>
          <c:smooth val="0"/>
          <c:extLst xmlns:c16r2="http://schemas.microsoft.com/office/drawing/2015/06/chart">
            <c:ext xmlns:c16="http://schemas.microsoft.com/office/drawing/2014/chart" uri="{C3380CC4-5D6E-409C-BE32-E72D297353CC}">
              <c16:uniqueId val="{00000004-8EB9-458A-BA5A-4FDC7CB84E1E}"/>
            </c:ext>
          </c:extLst>
        </c:ser>
        <c:dLbls>
          <c:showLegendKey val="0"/>
          <c:showVal val="0"/>
          <c:showCatName val="0"/>
          <c:showSerName val="0"/>
          <c:showPercent val="0"/>
          <c:showBubbleSize val="0"/>
        </c:dLbls>
        <c:marker val="1"/>
        <c:smooth val="0"/>
        <c:axId val="354400152"/>
        <c:axId val="354402504"/>
      </c:lineChart>
      <c:catAx>
        <c:axId val="354400152"/>
        <c:scaling>
          <c:orientation val="minMax"/>
        </c:scaling>
        <c:delete val="0"/>
        <c:axPos val="b"/>
        <c:title>
          <c:tx>
            <c:rich>
              <a:bodyPr/>
              <a:lstStyle/>
              <a:p>
                <a:pPr>
                  <a:defRPr lang="en-GB"/>
                </a:pPr>
                <a:r>
                  <a:rPr lang="en-US"/>
                  <a:t>Time (Weeks)</a:t>
                </a:r>
              </a:p>
            </c:rich>
          </c:tx>
          <c:overlay val="0"/>
        </c:title>
        <c:numFmt formatCode="General" sourceLinked="1"/>
        <c:majorTickMark val="out"/>
        <c:minorTickMark val="none"/>
        <c:tickLblPos val="nextTo"/>
        <c:txPr>
          <a:bodyPr/>
          <a:lstStyle/>
          <a:p>
            <a:pPr>
              <a:defRPr lang="en-GB"/>
            </a:pPr>
            <a:endParaRPr lang="en-US"/>
          </a:p>
        </c:txPr>
        <c:crossAx val="354402504"/>
        <c:crosses val="autoZero"/>
        <c:auto val="1"/>
        <c:lblAlgn val="ctr"/>
        <c:lblOffset val="100"/>
        <c:noMultiLvlLbl val="0"/>
      </c:catAx>
      <c:valAx>
        <c:axId val="354402504"/>
        <c:scaling>
          <c:orientation val="minMax"/>
        </c:scaling>
        <c:delete val="0"/>
        <c:axPos val="l"/>
        <c:title>
          <c:tx>
            <c:rich>
              <a:bodyPr rot="-5400000" vert="horz"/>
              <a:lstStyle/>
              <a:p>
                <a:pPr>
                  <a:defRPr lang="en-GB"/>
                </a:pPr>
                <a:r>
                  <a:rPr lang="en-US"/>
                  <a:t>Fasting Blood Concentration (mg/dL)</a:t>
                </a:r>
              </a:p>
            </c:rich>
          </c:tx>
          <c:overlay val="0"/>
        </c:title>
        <c:numFmt formatCode="General" sourceLinked="1"/>
        <c:majorTickMark val="out"/>
        <c:minorTickMark val="none"/>
        <c:tickLblPos val="nextTo"/>
        <c:txPr>
          <a:bodyPr/>
          <a:lstStyle/>
          <a:p>
            <a:pPr>
              <a:defRPr lang="en-GB"/>
            </a:pPr>
            <a:endParaRPr lang="en-US"/>
          </a:p>
        </c:txPr>
        <c:crossAx val="354400152"/>
        <c:crosses val="autoZero"/>
        <c:crossBetween val="midCat"/>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12729658792652"/>
          <c:y val="5.1400554097404488E-2"/>
          <c:w val="0.72634623797025377"/>
          <c:h val="0.77970654709828868"/>
        </c:manualLayout>
      </c:layout>
      <c:barChart>
        <c:barDir val="col"/>
        <c:grouping val="clustered"/>
        <c:varyColors val="0"/>
        <c:ser>
          <c:idx val="0"/>
          <c:order val="0"/>
          <c:tx>
            <c:strRef>
              <c:f>Sheet2!$B$5</c:f>
              <c:strCache>
                <c:ptCount val="1"/>
                <c:pt idx="0">
                  <c:v>group1</c:v>
                </c:pt>
              </c:strCache>
            </c:strRef>
          </c:tx>
          <c:invertIfNegative val="0"/>
          <c:errBars>
            <c:errBarType val="both"/>
            <c:errValType val="cust"/>
            <c:noEndCap val="0"/>
            <c:plus>
              <c:numLit>
                <c:formatCode>General</c:formatCode>
                <c:ptCount val="5"/>
                <c:pt idx="0">
                  <c:v>3.23</c:v>
                </c:pt>
                <c:pt idx="1">
                  <c:v>3.77</c:v>
                </c:pt>
                <c:pt idx="2">
                  <c:v>3.87</c:v>
                </c:pt>
                <c:pt idx="3">
                  <c:v>0.95000000000000095</c:v>
                </c:pt>
                <c:pt idx="4">
                  <c:v>1.26</c:v>
                </c:pt>
              </c:numLit>
            </c:plus>
            <c:minus>
              <c:numLit>
                <c:formatCode>General</c:formatCode>
                <c:ptCount val="5"/>
                <c:pt idx="0">
                  <c:v>3.23</c:v>
                </c:pt>
                <c:pt idx="1">
                  <c:v>3.77</c:v>
                </c:pt>
                <c:pt idx="2">
                  <c:v>3.87</c:v>
                </c:pt>
                <c:pt idx="3">
                  <c:v>0.95000000000000095</c:v>
                </c:pt>
                <c:pt idx="4">
                  <c:v>1.26</c:v>
                </c:pt>
              </c:numLit>
            </c:minus>
          </c:errBars>
          <c:cat>
            <c:strRef>
              <c:f>Sheet2!$C$4:$G$4</c:f>
              <c:strCache>
                <c:ptCount val="5"/>
                <c:pt idx="0">
                  <c:v>Wk1</c:v>
                </c:pt>
                <c:pt idx="1">
                  <c:v>Wk2</c:v>
                </c:pt>
                <c:pt idx="2">
                  <c:v>Wk3</c:v>
                </c:pt>
                <c:pt idx="3">
                  <c:v>Wk4</c:v>
                </c:pt>
                <c:pt idx="4">
                  <c:v>Wk5</c:v>
                </c:pt>
              </c:strCache>
            </c:strRef>
          </c:cat>
          <c:val>
            <c:numRef>
              <c:f>Sheet2!$C$5:$G$5</c:f>
              <c:numCache>
                <c:formatCode>General</c:formatCode>
                <c:ptCount val="5"/>
                <c:pt idx="0">
                  <c:v>104.5</c:v>
                </c:pt>
                <c:pt idx="1">
                  <c:v>105.25</c:v>
                </c:pt>
                <c:pt idx="2">
                  <c:v>104</c:v>
                </c:pt>
                <c:pt idx="3">
                  <c:v>93.25</c:v>
                </c:pt>
                <c:pt idx="4">
                  <c:v>98.5</c:v>
                </c:pt>
              </c:numCache>
            </c:numRef>
          </c:val>
          <c:extLst xmlns:c16r2="http://schemas.microsoft.com/office/drawing/2015/06/chart">
            <c:ext xmlns:c16="http://schemas.microsoft.com/office/drawing/2014/chart" uri="{C3380CC4-5D6E-409C-BE32-E72D297353CC}">
              <c16:uniqueId val="{00000000-5185-47FD-8E85-BE895BA30A2C}"/>
            </c:ext>
          </c:extLst>
        </c:ser>
        <c:ser>
          <c:idx val="1"/>
          <c:order val="1"/>
          <c:tx>
            <c:strRef>
              <c:f>Sheet2!$B$6</c:f>
              <c:strCache>
                <c:ptCount val="1"/>
                <c:pt idx="0">
                  <c:v>group2</c:v>
                </c:pt>
              </c:strCache>
            </c:strRef>
          </c:tx>
          <c:invertIfNegative val="0"/>
          <c:errBars>
            <c:errBarType val="both"/>
            <c:errValType val="cust"/>
            <c:noEndCap val="0"/>
            <c:plus>
              <c:numLit>
                <c:formatCode>General</c:formatCode>
                <c:ptCount val="5"/>
                <c:pt idx="0">
                  <c:v>8.34</c:v>
                </c:pt>
                <c:pt idx="1">
                  <c:v>9.5399999999999991</c:v>
                </c:pt>
                <c:pt idx="2">
                  <c:v>8.69</c:v>
                </c:pt>
                <c:pt idx="3">
                  <c:v>3.99</c:v>
                </c:pt>
                <c:pt idx="4">
                  <c:v>6.98</c:v>
                </c:pt>
              </c:numLit>
            </c:plus>
            <c:minus>
              <c:numLit>
                <c:formatCode>General</c:formatCode>
                <c:ptCount val="5"/>
                <c:pt idx="0">
                  <c:v>8.34</c:v>
                </c:pt>
                <c:pt idx="1">
                  <c:v>9.5399999999999991</c:v>
                </c:pt>
                <c:pt idx="2">
                  <c:v>8.69</c:v>
                </c:pt>
                <c:pt idx="3">
                  <c:v>3.99</c:v>
                </c:pt>
                <c:pt idx="4">
                  <c:v>6.98</c:v>
                </c:pt>
              </c:numLit>
            </c:minus>
          </c:errBars>
          <c:cat>
            <c:strRef>
              <c:f>Sheet2!$C$4:$G$4</c:f>
              <c:strCache>
                <c:ptCount val="5"/>
                <c:pt idx="0">
                  <c:v>Wk1</c:v>
                </c:pt>
                <c:pt idx="1">
                  <c:v>Wk2</c:v>
                </c:pt>
                <c:pt idx="2">
                  <c:v>Wk3</c:v>
                </c:pt>
                <c:pt idx="3">
                  <c:v>Wk4</c:v>
                </c:pt>
                <c:pt idx="4">
                  <c:v>Wk5</c:v>
                </c:pt>
              </c:strCache>
            </c:strRef>
          </c:cat>
          <c:val>
            <c:numRef>
              <c:f>Sheet2!$C$6:$G$6</c:f>
              <c:numCache>
                <c:formatCode>General</c:formatCode>
                <c:ptCount val="5"/>
                <c:pt idx="0">
                  <c:v>122.75</c:v>
                </c:pt>
                <c:pt idx="1">
                  <c:v>118.5</c:v>
                </c:pt>
                <c:pt idx="2">
                  <c:v>118.75</c:v>
                </c:pt>
                <c:pt idx="3">
                  <c:v>105.25</c:v>
                </c:pt>
                <c:pt idx="4">
                  <c:v>117</c:v>
                </c:pt>
              </c:numCache>
            </c:numRef>
          </c:val>
          <c:extLst xmlns:c16r2="http://schemas.microsoft.com/office/drawing/2015/06/chart">
            <c:ext xmlns:c16="http://schemas.microsoft.com/office/drawing/2014/chart" uri="{C3380CC4-5D6E-409C-BE32-E72D297353CC}">
              <c16:uniqueId val="{00000001-5185-47FD-8E85-BE895BA30A2C}"/>
            </c:ext>
          </c:extLst>
        </c:ser>
        <c:ser>
          <c:idx val="2"/>
          <c:order val="2"/>
          <c:tx>
            <c:strRef>
              <c:f>Sheet2!$B$7</c:f>
              <c:strCache>
                <c:ptCount val="1"/>
                <c:pt idx="0">
                  <c:v>group3</c:v>
                </c:pt>
              </c:strCache>
            </c:strRef>
          </c:tx>
          <c:invertIfNegative val="0"/>
          <c:errBars>
            <c:errBarType val="both"/>
            <c:errValType val="cust"/>
            <c:noEndCap val="0"/>
            <c:plus>
              <c:numLit>
                <c:formatCode>General</c:formatCode>
                <c:ptCount val="5"/>
                <c:pt idx="0">
                  <c:v>2.29</c:v>
                </c:pt>
                <c:pt idx="1">
                  <c:v>0.82000000000000095</c:v>
                </c:pt>
                <c:pt idx="2">
                  <c:v>2.9</c:v>
                </c:pt>
                <c:pt idx="3">
                  <c:v>3.08</c:v>
                </c:pt>
                <c:pt idx="4">
                  <c:v>1.89</c:v>
                </c:pt>
              </c:numLit>
            </c:plus>
            <c:minus>
              <c:numLit>
                <c:formatCode>General</c:formatCode>
                <c:ptCount val="5"/>
                <c:pt idx="0">
                  <c:v>2.29</c:v>
                </c:pt>
                <c:pt idx="1">
                  <c:v>0.82000000000000095</c:v>
                </c:pt>
                <c:pt idx="2">
                  <c:v>2.9</c:v>
                </c:pt>
                <c:pt idx="3">
                  <c:v>3.08</c:v>
                </c:pt>
                <c:pt idx="4">
                  <c:v>1.89</c:v>
                </c:pt>
              </c:numLit>
            </c:minus>
          </c:errBars>
          <c:cat>
            <c:strRef>
              <c:f>Sheet2!$C$4:$G$4</c:f>
              <c:strCache>
                <c:ptCount val="5"/>
                <c:pt idx="0">
                  <c:v>Wk1</c:v>
                </c:pt>
                <c:pt idx="1">
                  <c:v>Wk2</c:v>
                </c:pt>
                <c:pt idx="2">
                  <c:v>Wk3</c:v>
                </c:pt>
                <c:pt idx="3">
                  <c:v>Wk4</c:v>
                </c:pt>
                <c:pt idx="4">
                  <c:v>Wk5</c:v>
                </c:pt>
              </c:strCache>
            </c:strRef>
          </c:cat>
          <c:val>
            <c:numRef>
              <c:f>Sheet2!$C$7:$G$7</c:f>
              <c:numCache>
                <c:formatCode>General</c:formatCode>
                <c:ptCount val="5"/>
                <c:pt idx="0">
                  <c:v>96.25</c:v>
                </c:pt>
                <c:pt idx="1">
                  <c:v>93</c:v>
                </c:pt>
                <c:pt idx="2">
                  <c:v>93.75</c:v>
                </c:pt>
                <c:pt idx="3">
                  <c:v>95</c:v>
                </c:pt>
                <c:pt idx="4">
                  <c:v>97.25</c:v>
                </c:pt>
              </c:numCache>
            </c:numRef>
          </c:val>
          <c:extLst xmlns:c16r2="http://schemas.microsoft.com/office/drawing/2015/06/chart">
            <c:ext xmlns:c16="http://schemas.microsoft.com/office/drawing/2014/chart" uri="{C3380CC4-5D6E-409C-BE32-E72D297353CC}">
              <c16:uniqueId val="{00000002-5185-47FD-8E85-BE895BA30A2C}"/>
            </c:ext>
          </c:extLst>
        </c:ser>
        <c:ser>
          <c:idx val="3"/>
          <c:order val="3"/>
          <c:tx>
            <c:strRef>
              <c:f>Sheet2!$B$8</c:f>
              <c:strCache>
                <c:ptCount val="1"/>
                <c:pt idx="0">
                  <c:v>group4</c:v>
                </c:pt>
              </c:strCache>
            </c:strRef>
          </c:tx>
          <c:invertIfNegative val="0"/>
          <c:errBars>
            <c:errBarType val="both"/>
            <c:errValType val="cust"/>
            <c:noEndCap val="0"/>
            <c:plus>
              <c:numLit>
                <c:formatCode>General</c:formatCode>
                <c:ptCount val="5"/>
                <c:pt idx="0">
                  <c:v>19.059999999999999</c:v>
                </c:pt>
                <c:pt idx="1">
                  <c:v>18.73</c:v>
                </c:pt>
                <c:pt idx="2">
                  <c:v>19.09</c:v>
                </c:pt>
                <c:pt idx="3">
                  <c:v>12.39</c:v>
                </c:pt>
                <c:pt idx="4">
                  <c:v>8.2200000000000006</c:v>
                </c:pt>
              </c:numLit>
            </c:plus>
            <c:minus>
              <c:numLit>
                <c:formatCode>General</c:formatCode>
                <c:ptCount val="5"/>
                <c:pt idx="0">
                  <c:v>19.059999999999999</c:v>
                </c:pt>
                <c:pt idx="1">
                  <c:v>18.73</c:v>
                </c:pt>
                <c:pt idx="2">
                  <c:v>19.09</c:v>
                </c:pt>
                <c:pt idx="3">
                  <c:v>12.39</c:v>
                </c:pt>
                <c:pt idx="4">
                  <c:v>8.2200000000000006</c:v>
                </c:pt>
              </c:numLit>
            </c:minus>
          </c:errBars>
          <c:cat>
            <c:strRef>
              <c:f>Sheet2!$C$4:$G$4</c:f>
              <c:strCache>
                <c:ptCount val="5"/>
                <c:pt idx="0">
                  <c:v>Wk1</c:v>
                </c:pt>
                <c:pt idx="1">
                  <c:v>Wk2</c:v>
                </c:pt>
                <c:pt idx="2">
                  <c:v>Wk3</c:v>
                </c:pt>
                <c:pt idx="3">
                  <c:v>Wk4</c:v>
                </c:pt>
                <c:pt idx="4">
                  <c:v>Wk5</c:v>
                </c:pt>
              </c:strCache>
            </c:strRef>
          </c:cat>
          <c:val>
            <c:numRef>
              <c:f>Sheet2!$C$8:$G$8</c:f>
              <c:numCache>
                <c:formatCode>General</c:formatCode>
                <c:ptCount val="5"/>
                <c:pt idx="0">
                  <c:v>123</c:v>
                </c:pt>
                <c:pt idx="1">
                  <c:v>121</c:v>
                </c:pt>
                <c:pt idx="2">
                  <c:v>121</c:v>
                </c:pt>
                <c:pt idx="3">
                  <c:v>113.25</c:v>
                </c:pt>
                <c:pt idx="4">
                  <c:v>114</c:v>
                </c:pt>
              </c:numCache>
            </c:numRef>
          </c:val>
          <c:extLst xmlns:c16r2="http://schemas.microsoft.com/office/drawing/2015/06/chart">
            <c:ext xmlns:c16="http://schemas.microsoft.com/office/drawing/2014/chart" uri="{C3380CC4-5D6E-409C-BE32-E72D297353CC}">
              <c16:uniqueId val="{00000003-5185-47FD-8E85-BE895BA30A2C}"/>
            </c:ext>
          </c:extLst>
        </c:ser>
        <c:ser>
          <c:idx val="4"/>
          <c:order val="4"/>
          <c:tx>
            <c:strRef>
              <c:f>Sheet2!$B$9</c:f>
              <c:strCache>
                <c:ptCount val="1"/>
                <c:pt idx="0">
                  <c:v>group5</c:v>
                </c:pt>
              </c:strCache>
            </c:strRef>
          </c:tx>
          <c:invertIfNegative val="0"/>
          <c:errBars>
            <c:errBarType val="both"/>
            <c:errValType val="cust"/>
            <c:noEndCap val="0"/>
            <c:plus>
              <c:numLit>
                <c:formatCode>General</c:formatCode>
                <c:ptCount val="5"/>
                <c:pt idx="0">
                  <c:v>3.7</c:v>
                </c:pt>
                <c:pt idx="1">
                  <c:v>4.43</c:v>
                </c:pt>
                <c:pt idx="2">
                  <c:v>4.17</c:v>
                </c:pt>
                <c:pt idx="3">
                  <c:v>8.2899999999999991</c:v>
                </c:pt>
                <c:pt idx="4">
                  <c:v>4.42</c:v>
                </c:pt>
              </c:numLit>
            </c:plus>
            <c:minus>
              <c:numLit>
                <c:formatCode>General</c:formatCode>
                <c:ptCount val="5"/>
                <c:pt idx="0">
                  <c:v>3.7</c:v>
                </c:pt>
                <c:pt idx="1">
                  <c:v>4.43</c:v>
                </c:pt>
                <c:pt idx="2">
                  <c:v>4.17</c:v>
                </c:pt>
                <c:pt idx="3">
                  <c:v>8.2899999999999991</c:v>
                </c:pt>
                <c:pt idx="4">
                  <c:v>4.42</c:v>
                </c:pt>
              </c:numLit>
            </c:minus>
          </c:errBars>
          <c:cat>
            <c:strRef>
              <c:f>Sheet2!$C$4:$G$4</c:f>
              <c:strCache>
                <c:ptCount val="5"/>
                <c:pt idx="0">
                  <c:v>Wk1</c:v>
                </c:pt>
                <c:pt idx="1">
                  <c:v>Wk2</c:v>
                </c:pt>
                <c:pt idx="2">
                  <c:v>Wk3</c:v>
                </c:pt>
                <c:pt idx="3">
                  <c:v>Wk4</c:v>
                </c:pt>
                <c:pt idx="4">
                  <c:v>Wk5</c:v>
                </c:pt>
              </c:strCache>
            </c:strRef>
          </c:cat>
          <c:val>
            <c:numRef>
              <c:f>Sheet2!$C$9:$G$9</c:f>
              <c:numCache>
                <c:formatCode>General</c:formatCode>
                <c:ptCount val="5"/>
                <c:pt idx="0">
                  <c:v>84</c:v>
                </c:pt>
                <c:pt idx="1">
                  <c:v>84.5</c:v>
                </c:pt>
                <c:pt idx="2">
                  <c:v>85.5</c:v>
                </c:pt>
                <c:pt idx="3">
                  <c:v>81.75</c:v>
                </c:pt>
                <c:pt idx="4">
                  <c:v>82</c:v>
                </c:pt>
              </c:numCache>
            </c:numRef>
          </c:val>
          <c:extLst xmlns:c16r2="http://schemas.microsoft.com/office/drawing/2015/06/chart">
            <c:ext xmlns:c16="http://schemas.microsoft.com/office/drawing/2014/chart" uri="{C3380CC4-5D6E-409C-BE32-E72D297353CC}">
              <c16:uniqueId val="{00000004-5185-47FD-8E85-BE895BA30A2C}"/>
            </c:ext>
          </c:extLst>
        </c:ser>
        <c:dLbls>
          <c:showLegendKey val="0"/>
          <c:showVal val="0"/>
          <c:showCatName val="0"/>
          <c:showSerName val="0"/>
          <c:showPercent val="0"/>
          <c:showBubbleSize val="0"/>
        </c:dLbls>
        <c:gapWidth val="150"/>
        <c:axId val="354401328"/>
        <c:axId val="354402896"/>
      </c:barChart>
      <c:catAx>
        <c:axId val="354401328"/>
        <c:scaling>
          <c:orientation val="minMax"/>
        </c:scaling>
        <c:delete val="0"/>
        <c:axPos val="b"/>
        <c:title>
          <c:tx>
            <c:rich>
              <a:bodyPr/>
              <a:lstStyle/>
              <a:p>
                <a:pPr>
                  <a:defRPr lang="en-GB"/>
                </a:pPr>
                <a:r>
                  <a:rPr lang="en-US"/>
                  <a:t>Weeks of Treatment</a:t>
                </a:r>
              </a:p>
            </c:rich>
          </c:tx>
          <c:overlay val="0"/>
        </c:title>
        <c:numFmt formatCode="General" sourceLinked="0"/>
        <c:majorTickMark val="out"/>
        <c:minorTickMark val="none"/>
        <c:tickLblPos val="nextTo"/>
        <c:txPr>
          <a:bodyPr/>
          <a:lstStyle/>
          <a:p>
            <a:pPr>
              <a:defRPr lang="en-GB"/>
            </a:pPr>
            <a:endParaRPr lang="en-US"/>
          </a:p>
        </c:txPr>
        <c:crossAx val="354402896"/>
        <c:crosses val="autoZero"/>
        <c:auto val="1"/>
        <c:lblAlgn val="ctr"/>
        <c:lblOffset val="100"/>
        <c:noMultiLvlLbl val="0"/>
      </c:catAx>
      <c:valAx>
        <c:axId val="354402896"/>
        <c:scaling>
          <c:orientation val="minMax"/>
        </c:scaling>
        <c:delete val="0"/>
        <c:axPos val="l"/>
        <c:title>
          <c:tx>
            <c:rich>
              <a:bodyPr rot="-5400000" vert="horz"/>
              <a:lstStyle/>
              <a:p>
                <a:pPr>
                  <a:defRPr lang="en-GB"/>
                </a:pPr>
                <a:r>
                  <a:rPr lang="en-US"/>
                  <a:t>Mean body weight (g)</a:t>
                </a:r>
              </a:p>
            </c:rich>
          </c:tx>
          <c:overlay val="0"/>
        </c:title>
        <c:numFmt formatCode="General" sourceLinked="1"/>
        <c:majorTickMark val="out"/>
        <c:minorTickMark val="none"/>
        <c:tickLblPos val="nextTo"/>
        <c:txPr>
          <a:bodyPr/>
          <a:lstStyle/>
          <a:p>
            <a:pPr>
              <a:defRPr lang="en-GB"/>
            </a:pPr>
            <a:endParaRPr lang="en-US"/>
          </a:p>
        </c:txPr>
        <c:crossAx val="354401328"/>
        <c:crosses val="autoZero"/>
        <c:crossBetween val="between"/>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ASMAU 1</dc:creator>
  <cp:lastModifiedBy>MRS ASMAU 1</cp:lastModifiedBy>
  <cp:revision>5</cp:revision>
  <cp:lastPrinted>2017-10-30T08:16:00Z</cp:lastPrinted>
  <dcterms:created xsi:type="dcterms:W3CDTF">2019-10-31T09:12:00Z</dcterms:created>
  <dcterms:modified xsi:type="dcterms:W3CDTF">2019-10-31T09:46:00Z</dcterms:modified>
</cp:coreProperties>
</file>