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6.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0B780C" w14:textId="50DBA519" w:rsidR="00E30ACE" w:rsidRPr="00E30ACE" w:rsidRDefault="00E30ACE" w:rsidP="00E30ACE">
      <w:pPr>
        <w:jc w:val="center"/>
        <w:rPr>
          <w:rFonts w:ascii="Times New Roman" w:hAnsi="Times New Roman" w:cs="Times New Roman"/>
          <w:b/>
          <w:bCs/>
        </w:rPr>
      </w:pPr>
      <w:r w:rsidRPr="00E30ACE">
        <w:rPr>
          <w:rFonts w:ascii="Times New Roman" w:hAnsi="Times New Roman" w:cs="Times New Roman"/>
          <w:b/>
          <w:bCs/>
        </w:rPr>
        <w:t xml:space="preserve">ASSESSMENT OF THERMAL COMFORT IN </w:t>
      </w:r>
      <w:r>
        <w:rPr>
          <w:rFonts w:ascii="Times New Roman" w:hAnsi="Times New Roman" w:cs="Times New Roman"/>
          <w:b/>
          <w:bCs/>
        </w:rPr>
        <w:t>SELECTED FEMALE</w:t>
      </w:r>
      <w:r w:rsidRPr="00E30ACE">
        <w:rPr>
          <w:rFonts w:ascii="Times New Roman" w:hAnsi="Times New Roman" w:cs="Times New Roman"/>
          <w:b/>
          <w:bCs/>
        </w:rPr>
        <w:t xml:space="preserve"> HOSTEL</w:t>
      </w:r>
      <w:r>
        <w:rPr>
          <w:rFonts w:ascii="Times New Roman" w:hAnsi="Times New Roman" w:cs="Times New Roman"/>
          <w:b/>
          <w:bCs/>
        </w:rPr>
        <w:t>S</w:t>
      </w:r>
      <w:r w:rsidRPr="00E30ACE">
        <w:rPr>
          <w:rFonts w:ascii="Times New Roman" w:hAnsi="Times New Roman" w:cs="Times New Roman"/>
          <w:b/>
          <w:bCs/>
        </w:rPr>
        <w:t xml:space="preserve"> AT GIDAN</w:t>
      </w:r>
      <w:r>
        <w:rPr>
          <w:rFonts w:ascii="Times New Roman" w:hAnsi="Times New Roman" w:cs="Times New Roman"/>
          <w:b/>
          <w:bCs/>
        </w:rPr>
        <w:t>-</w:t>
      </w:r>
      <w:r w:rsidRPr="00E30ACE">
        <w:rPr>
          <w:rFonts w:ascii="Times New Roman" w:hAnsi="Times New Roman" w:cs="Times New Roman"/>
          <w:b/>
          <w:bCs/>
        </w:rPr>
        <w:t>KWANO, FEDERAL UNIVERSITY OF TECHNOLOGY MINNA, NIGERIA</w:t>
      </w:r>
    </w:p>
    <w:p w14:paraId="6B74B70E" w14:textId="3EC89B96" w:rsidR="00BC1B84" w:rsidRPr="00BC1B84" w:rsidRDefault="00BC1B84" w:rsidP="00BC1B84">
      <w:pPr>
        <w:spacing w:line="276" w:lineRule="auto"/>
        <w:rPr>
          <w:rFonts w:ascii="Times New Roman" w:eastAsia="Times New Roman" w:hAnsi="Times New Roman" w:cs="Times New Roman"/>
          <w:bCs/>
        </w:rPr>
      </w:pPr>
      <w:r w:rsidRPr="00BC1B84">
        <w:rPr>
          <w:rFonts w:ascii="Times New Roman" w:eastAsia="Times New Roman" w:hAnsi="Times New Roman" w:cs="Times New Roman"/>
          <w:bCs/>
        </w:rPr>
        <w:t>Author Name: Musa Titus Dada</w:t>
      </w:r>
      <w:r w:rsidRPr="00BC1B84">
        <w:rPr>
          <w:rFonts w:ascii="Times New Roman" w:eastAsia="Times New Roman" w:hAnsi="Times New Roman" w:cs="Times New Roman"/>
          <w:bCs/>
        </w:rPr>
        <w:br/>
        <w:t>Affiliate: Building Department, Federal University of Technology Minna, Niger State</w:t>
      </w:r>
      <w:r w:rsidRPr="00BC1B84">
        <w:rPr>
          <w:rFonts w:ascii="Times New Roman" w:eastAsia="Times New Roman" w:hAnsi="Times New Roman" w:cs="Times New Roman"/>
          <w:bCs/>
        </w:rPr>
        <w:br/>
        <w:t xml:space="preserve">Email: </w:t>
      </w:r>
      <w:hyperlink r:id="rId6" w:history="1">
        <w:r w:rsidRPr="00460AC7">
          <w:rPr>
            <w:rStyle w:val="Hyperlink"/>
            <w:rFonts w:ascii="Times New Roman" w:eastAsia="Times New Roman" w:hAnsi="Times New Roman" w:cs="Times New Roman"/>
            <w:bCs/>
          </w:rPr>
          <w:t>musadada@futminna.edu.ng</w:t>
        </w:r>
      </w:hyperlink>
      <w:r>
        <w:rPr>
          <w:rFonts w:ascii="Times New Roman" w:eastAsia="Times New Roman" w:hAnsi="Times New Roman" w:cs="Times New Roman"/>
          <w:bCs/>
        </w:rPr>
        <w:t xml:space="preserve"> </w:t>
      </w:r>
      <w:r w:rsidRPr="00BC1B84">
        <w:rPr>
          <w:rFonts w:ascii="Times New Roman" w:eastAsia="Times New Roman" w:hAnsi="Times New Roman" w:cs="Times New Roman"/>
          <w:bCs/>
        </w:rPr>
        <w:t xml:space="preserve"> </w:t>
      </w:r>
    </w:p>
    <w:p w14:paraId="6D6947A7" w14:textId="5859022C" w:rsidR="00DE664D" w:rsidRPr="00E30ACE" w:rsidRDefault="00DE664D" w:rsidP="00DE664D">
      <w:pPr>
        <w:jc w:val="both"/>
        <w:rPr>
          <w:rFonts w:ascii="Times New Roman" w:hAnsi="Times New Roman" w:cs="Times New Roman"/>
          <w:b/>
          <w:bCs/>
        </w:rPr>
      </w:pPr>
      <w:r w:rsidRPr="00E30ACE">
        <w:rPr>
          <w:rFonts w:ascii="Times New Roman" w:hAnsi="Times New Roman" w:cs="Times New Roman"/>
          <w:b/>
          <w:bCs/>
        </w:rPr>
        <w:t>Abstract</w:t>
      </w:r>
    </w:p>
    <w:p w14:paraId="160CA92A" w14:textId="170C13DB" w:rsidR="00DE664D" w:rsidRDefault="00E30ACE" w:rsidP="00DE664D">
      <w:pPr>
        <w:jc w:val="both"/>
        <w:rPr>
          <w:rFonts w:ascii="Times New Roman" w:hAnsi="Times New Roman" w:cs="Times New Roman"/>
        </w:rPr>
      </w:pPr>
      <w:r w:rsidRPr="00E30ACE">
        <w:rPr>
          <w:rFonts w:ascii="Times New Roman" w:hAnsi="Times New Roman" w:cs="Times New Roman"/>
        </w:rPr>
        <w:t>The construction and operation of hostel buildings in Nigerian tertiary institutions often overlook thermal comfort, a critical factor influencing occupant health, productivity, and overall sustainability. This study</w:t>
      </w:r>
      <w:r>
        <w:rPr>
          <w:rFonts w:ascii="Times New Roman" w:hAnsi="Times New Roman" w:cs="Times New Roman"/>
        </w:rPr>
        <w:t xml:space="preserve"> is aimed to </w:t>
      </w:r>
      <w:proofErr w:type="gramStart"/>
      <w:r>
        <w:rPr>
          <w:rFonts w:ascii="Times New Roman" w:hAnsi="Times New Roman" w:cs="Times New Roman"/>
        </w:rPr>
        <w:t>a</w:t>
      </w:r>
      <w:r w:rsidRPr="00E30ACE">
        <w:rPr>
          <w:rFonts w:ascii="Times New Roman" w:hAnsi="Times New Roman" w:cs="Times New Roman"/>
        </w:rPr>
        <w:t>ssess</w:t>
      </w:r>
      <w:r>
        <w:rPr>
          <w:rFonts w:ascii="Times New Roman" w:hAnsi="Times New Roman" w:cs="Times New Roman"/>
        </w:rPr>
        <w:t>ed</w:t>
      </w:r>
      <w:proofErr w:type="gramEnd"/>
      <w:r>
        <w:rPr>
          <w:rFonts w:ascii="Times New Roman" w:hAnsi="Times New Roman" w:cs="Times New Roman"/>
        </w:rPr>
        <w:t xml:space="preserve"> the</w:t>
      </w:r>
      <w:r w:rsidRPr="00E30ACE">
        <w:rPr>
          <w:rFonts w:ascii="Times New Roman" w:hAnsi="Times New Roman" w:cs="Times New Roman"/>
        </w:rPr>
        <w:t xml:space="preserve"> </w:t>
      </w:r>
      <w:r>
        <w:rPr>
          <w:rFonts w:ascii="Times New Roman" w:hAnsi="Times New Roman" w:cs="Times New Roman"/>
        </w:rPr>
        <w:t>t</w:t>
      </w:r>
      <w:r w:rsidRPr="00E30ACE">
        <w:rPr>
          <w:rFonts w:ascii="Times New Roman" w:hAnsi="Times New Roman" w:cs="Times New Roman"/>
        </w:rPr>
        <w:t xml:space="preserve">hermal </w:t>
      </w:r>
      <w:r>
        <w:rPr>
          <w:rFonts w:ascii="Times New Roman" w:hAnsi="Times New Roman" w:cs="Times New Roman"/>
        </w:rPr>
        <w:t>c</w:t>
      </w:r>
      <w:r w:rsidRPr="00E30ACE">
        <w:rPr>
          <w:rFonts w:ascii="Times New Roman" w:hAnsi="Times New Roman" w:cs="Times New Roman"/>
        </w:rPr>
        <w:t>omfort in</w:t>
      </w:r>
      <w:r>
        <w:rPr>
          <w:rFonts w:ascii="Times New Roman" w:hAnsi="Times New Roman" w:cs="Times New Roman"/>
        </w:rPr>
        <w:t xml:space="preserve"> selected</w:t>
      </w:r>
      <w:r w:rsidRPr="00E30ACE">
        <w:rPr>
          <w:rFonts w:ascii="Times New Roman" w:hAnsi="Times New Roman" w:cs="Times New Roman"/>
        </w:rPr>
        <w:t xml:space="preserve"> </w:t>
      </w:r>
      <w:r>
        <w:rPr>
          <w:rFonts w:ascii="Times New Roman" w:hAnsi="Times New Roman" w:cs="Times New Roman"/>
        </w:rPr>
        <w:t>f</w:t>
      </w:r>
      <w:r w:rsidRPr="00E30ACE">
        <w:rPr>
          <w:rFonts w:ascii="Times New Roman" w:hAnsi="Times New Roman" w:cs="Times New Roman"/>
        </w:rPr>
        <w:t xml:space="preserve">emale </w:t>
      </w:r>
      <w:r>
        <w:rPr>
          <w:rFonts w:ascii="Times New Roman" w:hAnsi="Times New Roman" w:cs="Times New Roman"/>
        </w:rPr>
        <w:t>h</w:t>
      </w:r>
      <w:r w:rsidRPr="00E30ACE">
        <w:rPr>
          <w:rFonts w:ascii="Times New Roman" w:hAnsi="Times New Roman" w:cs="Times New Roman"/>
        </w:rPr>
        <w:t>ostels at the Federal University of Technology, Minna, Nigeria</w:t>
      </w:r>
      <w:r>
        <w:rPr>
          <w:rFonts w:ascii="Times New Roman" w:hAnsi="Times New Roman" w:cs="Times New Roman"/>
        </w:rPr>
        <w:t xml:space="preserve">. </w:t>
      </w:r>
      <w:r w:rsidR="00DE664D" w:rsidRPr="00DE664D">
        <w:rPr>
          <w:rFonts w:ascii="Times New Roman" w:hAnsi="Times New Roman" w:cs="Times New Roman"/>
        </w:rPr>
        <w:t>A quantitative, descriptive research design was adopted. Data were collected using AirVisual Pro, a high-accuracy monitoring device that measured indoor temperature and relative humidity across three hostel categories</w:t>
      </w:r>
      <w:r w:rsidR="00405192">
        <w:rPr>
          <w:rFonts w:ascii="Times New Roman" w:hAnsi="Times New Roman" w:cs="Times New Roman"/>
        </w:rPr>
        <w:t xml:space="preserve">, </w:t>
      </w:r>
      <w:r w:rsidR="00DE664D" w:rsidRPr="00DE664D">
        <w:rPr>
          <w:rFonts w:ascii="Times New Roman" w:hAnsi="Times New Roman" w:cs="Times New Roman"/>
        </w:rPr>
        <w:t>A (6 occupants/room), B (4 occupants/room), and C (2 occupants/room)</w:t>
      </w:r>
      <w:r w:rsidR="00405192">
        <w:rPr>
          <w:rFonts w:ascii="Times New Roman" w:hAnsi="Times New Roman" w:cs="Times New Roman"/>
        </w:rPr>
        <w:t xml:space="preserve"> </w:t>
      </w:r>
      <w:r w:rsidR="00DE664D" w:rsidRPr="00DE664D">
        <w:rPr>
          <w:rFonts w:ascii="Times New Roman" w:hAnsi="Times New Roman" w:cs="Times New Roman"/>
        </w:rPr>
        <w:t xml:space="preserve">within the </w:t>
      </w:r>
      <w:proofErr w:type="spellStart"/>
      <w:r w:rsidR="00DE664D" w:rsidRPr="00DE664D">
        <w:rPr>
          <w:rFonts w:ascii="Times New Roman" w:hAnsi="Times New Roman" w:cs="Times New Roman"/>
        </w:rPr>
        <w:t>Gidan-Kwano</w:t>
      </w:r>
      <w:proofErr w:type="spellEnd"/>
      <w:r w:rsidR="00DE664D" w:rsidRPr="00DE664D">
        <w:rPr>
          <w:rFonts w:ascii="Times New Roman" w:hAnsi="Times New Roman" w:cs="Times New Roman"/>
        </w:rPr>
        <w:t xml:space="preserve"> campus</w:t>
      </w:r>
      <w:r w:rsidR="00647D41">
        <w:rPr>
          <w:rFonts w:ascii="Times New Roman" w:hAnsi="Times New Roman" w:cs="Times New Roman"/>
        </w:rPr>
        <w:t xml:space="preserve"> for three months</w:t>
      </w:r>
      <w:r w:rsidR="00DE664D" w:rsidRPr="00DE664D">
        <w:rPr>
          <w:rFonts w:ascii="Times New Roman" w:hAnsi="Times New Roman" w:cs="Times New Roman"/>
        </w:rPr>
        <w:t xml:space="preserve">. Measurements were analyzed using descriptive statistics, </w:t>
      </w:r>
      <w:r w:rsidR="009931D7">
        <w:rPr>
          <w:rFonts w:ascii="Times New Roman" w:hAnsi="Times New Roman" w:cs="Times New Roman"/>
        </w:rPr>
        <w:t>graphs</w:t>
      </w:r>
      <w:r w:rsidR="00DE664D" w:rsidRPr="00DE664D">
        <w:rPr>
          <w:rFonts w:ascii="Times New Roman" w:hAnsi="Times New Roman" w:cs="Times New Roman"/>
        </w:rPr>
        <w:t xml:space="preserve"> chart analysis (ASHRAE Standard 55 and CIBSE Guide A</w:t>
      </w:r>
      <w:r w:rsidR="0097639A">
        <w:rPr>
          <w:rFonts w:ascii="Times New Roman" w:hAnsi="Times New Roman" w:cs="Times New Roman"/>
        </w:rPr>
        <w:t xml:space="preserve"> benchmarks</w:t>
      </w:r>
      <w:r w:rsidR="00DE664D" w:rsidRPr="00DE664D">
        <w:rPr>
          <w:rFonts w:ascii="Times New Roman" w:hAnsi="Times New Roman" w:cs="Times New Roman"/>
        </w:rPr>
        <w:t>).</w:t>
      </w:r>
      <w:r w:rsidR="0097639A">
        <w:rPr>
          <w:rFonts w:ascii="Times New Roman" w:hAnsi="Times New Roman" w:cs="Times New Roman"/>
        </w:rPr>
        <w:t xml:space="preserve"> Diurnal variations were examined descriptively through hourly mean pattern analysis.</w:t>
      </w:r>
      <w:bookmarkStart w:id="0" w:name="_GoBack"/>
      <w:bookmarkEnd w:id="0"/>
      <w:r w:rsidR="00DE664D">
        <w:rPr>
          <w:rFonts w:ascii="Times New Roman" w:hAnsi="Times New Roman" w:cs="Times New Roman"/>
        </w:rPr>
        <w:t xml:space="preserve"> </w:t>
      </w:r>
      <w:r w:rsidR="00DE664D" w:rsidRPr="00DE664D">
        <w:rPr>
          <w:rFonts w:ascii="Times New Roman" w:hAnsi="Times New Roman" w:cs="Times New Roman"/>
        </w:rPr>
        <w:t>Findings revealed that while mean indoor temperatures in most hostel rooms fell within or marginally above the ASHRAE comfort range of 22°C–2</w:t>
      </w:r>
      <w:r w:rsidR="00886363">
        <w:rPr>
          <w:rFonts w:ascii="Times New Roman" w:hAnsi="Times New Roman" w:cs="Times New Roman"/>
        </w:rPr>
        <w:t>6</w:t>
      </w:r>
      <w:r w:rsidR="00DE664D" w:rsidRPr="00DE664D">
        <w:rPr>
          <w:rFonts w:ascii="Times New Roman" w:hAnsi="Times New Roman" w:cs="Times New Roman"/>
        </w:rPr>
        <w:t xml:space="preserve">°C, relative humidity consistently exceeded recommended limits. Specifically, mean relative humidity values were 83.4%, </w:t>
      </w:r>
      <w:r w:rsidR="006761E5">
        <w:rPr>
          <w:rFonts w:ascii="Times New Roman" w:hAnsi="Times New Roman" w:cs="Times New Roman"/>
        </w:rPr>
        <w:t xml:space="preserve">and </w:t>
      </w:r>
      <w:r w:rsidR="00DE664D" w:rsidRPr="00DE664D">
        <w:rPr>
          <w:rFonts w:ascii="Times New Roman" w:hAnsi="Times New Roman" w:cs="Times New Roman"/>
        </w:rPr>
        <w:t xml:space="preserve">82.2% for Categories A </w:t>
      </w:r>
      <w:r w:rsidR="006761E5">
        <w:rPr>
          <w:rFonts w:ascii="Times New Roman" w:hAnsi="Times New Roman" w:cs="Times New Roman"/>
        </w:rPr>
        <w:t xml:space="preserve">and </w:t>
      </w:r>
      <w:r w:rsidR="00DE664D" w:rsidRPr="00DE664D">
        <w:rPr>
          <w:rFonts w:ascii="Times New Roman" w:hAnsi="Times New Roman" w:cs="Times New Roman"/>
        </w:rPr>
        <w:t>B</w:t>
      </w:r>
      <w:r w:rsidR="006761E5">
        <w:rPr>
          <w:rFonts w:ascii="Times New Roman" w:hAnsi="Times New Roman" w:cs="Times New Roman"/>
        </w:rPr>
        <w:t xml:space="preserve"> </w:t>
      </w:r>
      <w:r w:rsidR="006761E5" w:rsidRPr="00DE664D">
        <w:rPr>
          <w:rFonts w:ascii="Times New Roman" w:hAnsi="Times New Roman" w:cs="Times New Roman"/>
        </w:rPr>
        <w:t xml:space="preserve">respectively </w:t>
      </w:r>
      <w:r w:rsidR="006761E5">
        <w:rPr>
          <w:rFonts w:ascii="Times New Roman" w:hAnsi="Times New Roman" w:cs="Times New Roman"/>
        </w:rPr>
        <w:t xml:space="preserve">surpassed </w:t>
      </w:r>
      <w:r w:rsidR="006C4F99">
        <w:rPr>
          <w:rFonts w:ascii="Times New Roman" w:hAnsi="Times New Roman" w:cs="Times New Roman"/>
        </w:rPr>
        <w:t xml:space="preserve">the ASHRAE and CIBSE standard while category </w:t>
      </w:r>
      <w:r w:rsidR="00DE664D" w:rsidRPr="00DE664D">
        <w:rPr>
          <w:rFonts w:ascii="Times New Roman" w:hAnsi="Times New Roman" w:cs="Times New Roman"/>
        </w:rPr>
        <w:t>C</w:t>
      </w:r>
      <w:r w:rsidR="006C4F99">
        <w:rPr>
          <w:rFonts w:ascii="Times New Roman" w:hAnsi="Times New Roman" w:cs="Times New Roman"/>
        </w:rPr>
        <w:t xml:space="preserve"> with relative humidity value of </w:t>
      </w:r>
      <w:r w:rsidR="006C4F99" w:rsidRPr="00DE664D">
        <w:rPr>
          <w:rFonts w:ascii="Times New Roman" w:hAnsi="Times New Roman" w:cs="Times New Roman"/>
        </w:rPr>
        <w:t>63.6%</w:t>
      </w:r>
      <w:r w:rsidR="006C4F99">
        <w:rPr>
          <w:rFonts w:ascii="Times New Roman" w:hAnsi="Times New Roman" w:cs="Times New Roman"/>
        </w:rPr>
        <w:t xml:space="preserve"> was within the standard</w:t>
      </w:r>
      <w:r w:rsidR="00DE664D" w:rsidRPr="00DE664D">
        <w:rPr>
          <w:rFonts w:ascii="Times New Roman" w:hAnsi="Times New Roman" w:cs="Times New Roman"/>
        </w:rPr>
        <w:t xml:space="preserve"> comfort zone</w:t>
      </w:r>
      <w:r w:rsidR="006C4F99">
        <w:rPr>
          <w:rFonts w:ascii="Times New Roman" w:hAnsi="Times New Roman" w:cs="Times New Roman"/>
        </w:rPr>
        <w:t xml:space="preserve"> of </w:t>
      </w:r>
      <w:r w:rsidR="006C4F99" w:rsidRPr="00DE664D">
        <w:rPr>
          <w:rFonts w:ascii="Times New Roman" w:hAnsi="Times New Roman" w:cs="Times New Roman"/>
        </w:rPr>
        <w:t>40–</w:t>
      </w:r>
      <w:r w:rsidR="006C4F99">
        <w:rPr>
          <w:rFonts w:ascii="Times New Roman" w:hAnsi="Times New Roman" w:cs="Times New Roman"/>
        </w:rPr>
        <w:t>7</w:t>
      </w:r>
      <w:r w:rsidR="006C4F99" w:rsidRPr="00DE664D">
        <w:rPr>
          <w:rFonts w:ascii="Times New Roman" w:hAnsi="Times New Roman" w:cs="Times New Roman"/>
        </w:rPr>
        <w:t>0%</w:t>
      </w:r>
      <w:r w:rsidR="00DE664D" w:rsidRPr="00DE664D">
        <w:rPr>
          <w:rFonts w:ascii="Times New Roman" w:hAnsi="Times New Roman" w:cs="Times New Roman"/>
        </w:rPr>
        <w:t xml:space="preserve">. The study concludes that hostel indoor environments require urgent intervention to align with global thermal comfort standards. </w:t>
      </w:r>
      <w:r w:rsidR="00BF2B88" w:rsidRPr="00BF2B88">
        <w:rPr>
          <w:rFonts w:ascii="Times New Roman" w:hAnsi="Times New Roman" w:cs="Times New Roman"/>
        </w:rPr>
        <w:t>The study recommends integrating mechanical ventilation, dehumidification systems, and climate-responsive design strategies, alongside occupant education and regular environmental monitoring. These findings provide empirical evidence for improving thermal comfort and advancing sustainable building management in institutional housing.</w:t>
      </w:r>
    </w:p>
    <w:p w14:paraId="516F397A" w14:textId="7F639424" w:rsidR="00E30ACE" w:rsidRPr="00DE664D" w:rsidRDefault="00E30ACE" w:rsidP="00DE664D">
      <w:pPr>
        <w:jc w:val="both"/>
        <w:rPr>
          <w:rFonts w:ascii="Times New Roman" w:hAnsi="Times New Roman" w:cs="Times New Roman"/>
        </w:rPr>
      </w:pPr>
      <w:r w:rsidRPr="00F00701">
        <w:rPr>
          <w:rFonts w:ascii="Times New Roman" w:hAnsi="Times New Roman" w:cs="Times New Roman"/>
          <w:b/>
          <w:bCs/>
        </w:rPr>
        <w:t>Keywords:</w:t>
      </w:r>
      <w:r>
        <w:rPr>
          <w:rFonts w:ascii="Times New Roman" w:hAnsi="Times New Roman" w:cs="Times New Roman"/>
        </w:rPr>
        <w:t xml:space="preserve"> </w:t>
      </w:r>
      <w:r w:rsidR="00D82A4D" w:rsidRPr="00F00701">
        <w:rPr>
          <w:rFonts w:ascii="Times New Roman" w:hAnsi="Times New Roman" w:cs="Times New Roman"/>
          <w:b/>
          <w:bCs/>
        </w:rPr>
        <w:t xml:space="preserve">Thermal comfort, Female hostels, Indoor environment, Sustainable building </w:t>
      </w:r>
      <w:proofErr w:type="gramStart"/>
      <w:r w:rsidR="00D82A4D" w:rsidRPr="00F00701">
        <w:rPr>
          <w:rFonts w:ascii="Times New Roman" w:hAnsi="Times New Roman" w:cs="Times New Roman"/>
          <w:b/>
          <w:bCs/>
        </w:rPr>
        <w:t>design</w:t>
      </w:r>
      <w:proofErr w:type="gramEnd"/>
      <w:r w:rsidR="00F00701" w:rsidRPr="00F00701">
        <w:rPr>
          <w:rFonts w:ascii="Times New Roman" w:hAnsi="Times New Roman" w:cs="Times New Roman"/>
          <w:b/>
          <w:bCs/>
        </w:rPr>
        <w:t>, Occupant well-being</w:t>
      </w:r>
    </w:p>
    <w:p w14:paraId="510C8C3A" w14:textId="1B692E7B" w:rsidR="00DF6239" w:rsidRPr="004A5B61" w:rsidRDefault="00DF6239" w:rsidP="00DF6239">
      <w:pPr>
        <w:spacing w:after="0" w:line="480" w:lineRule="auto"/>
        <w:jc w:val="both"/>
        <w:rPr>
          <w:rFonts w:ascii="Times New Roman" w:eastAsia="Times New Roman" w:hAnsi="Times New Roman"/>
          <w:b/>
          <w:bCs/>
        </w:rPr>
      </w:pPr>
      <w:r w:rsidRPr="004A5B61">
        <w:rPr>
          <w:rFonts w:ascii="Times New Roman" w:eastAsia="Times New Roman" w:hAnsi="Times New Roman"/>
          <w:b/>
          <w:bCs/>
        </w:rPr>
        <w:t>INTRODUCTION</w:t>
      </w:r>
    </w:p>
    <w:p w14:paraId="79B66F42" w14:textId="6198DB48" w:rsidR="009B76E1" w:rsidRPr="009B76E1" w:rsidRDefault="009B76E1" w:rsidP="00D82DEE">
      <w:pPr>
        <w:spacing w:line="480" w:lineRule="auto"/>
        <w:jc w:val="both"/>
        <w:rPr>
          <w:rFonts w:ascii="Times New Roman" w:eastAsia="Times New Roman" w:hAnsi="Times New Roman"/>
        </w:rPr>
      </w:pPr>
      <w:r w:rsidRPr="009B76E1">
        <w:rPr>
          <w:rFonts w:ascii="Times New Roman" w:eastAsia="Times New Roman" w:hAnsi="Times New Roman"/>
        </w:rPr>
        <w:t xml:space="preserve">Sustainable building practices are central to contemporary environmental and architectural discourse, emphasizing the creation of structures that minimize ecological impact while maximizing occupant comfort and well-being. Among the key parameters of sustainable building design, thermal comfort stands out as a fundamental determinant of human health, productivity, and satisfaction. As </w:t>
      </w:r>
      <w:r w:rsidR="002B2BA6" w:rsidRPr="002B2BA6">
        <w:rPr>
          <w:rFonts w:ascii="Times New Roman" w:hAnsi="Times New Roman" w:cs="Times New Roman"/>
        </w:rPr>
        <w:t>Abbasi</w:t>
      </w:r>
      <w:r w:rsidRPr="002B2BA6">
        <w:rPr>
          <w:rFonts w:ascii="Times New Roman" w:eastAsia="Times New Roman" w:hAnsi="Times New Roman" w:cs="Times New Roman"/>
        </w:rPr>
        <w:t xml:space="preserve"> </w:t>
      </w:r>
      <w:r w:rsidRPr="00D82DEE">
        <w:rPr>
          <w:rFonts w:ascii="Times New Roman" w:eastAsia="Times New Roman" w:hAnsi="Times New Roman"/>
          <w:i/>
          <w:iCs/>
        </w:rPr>
        <w:t>et al.</w:t>
      </w:r>
      <w:r w:rsidRPr="009B76E1">
        <w:rPr>
          <w:rFonts w:ascii="Times New Roman" w:eastAsia="Times New Roman" w:hAnsi="Times New Roman"/>
        </w:rPr>
        <w:t xml:space="preserve"> (2019) and </w:t>
      </w:r>
      <w:bookmarkStart w:id="1" w:name="_Hlk212157804"/>
      <w:proofErr w:type="gramStart"/>
      <w:r w:rsidR="002B2BA6" w:rsidRPr="002B2BA6">
        <w:rPr>
          <w:rFonts w:ascii="Times New Roman" w:eastAsia="Times New Roman" w:hAnsi="Times New Roman"/>
        </w:rPr>
        <w:t>Lan</w:t>
      </w:r>
      <w:r w:rsidRPr="009B76E1">
        <w:rPr>
          <w:rFonts w:ascii="Times New Roman" w:eastAsia="Times New Roman" w:hAnsi="Times New Roman"/>
        </w:rPr>
        <w:t xml:space="preserve"> </w:t>
      </w:r>
      <w:bookmarkEnd w:id="1"/>
      <w:r w:rsidRPr="00D82DEE">
        <w:rPr>
          <w:rFonts w:ascii="Times New Roman" w:eastAsia="Times New Roman" w:hAnsi="Times New Roman"/>
          <w:i/>
          <w:iCs/>
        </w:rPr>
        <w:t>et al</w:t>
      </w:r>
      <w:proofErr w:type="gramEnd"/>
      <w:r w:rsidRPr="00D82DEE">
        <w:rPr>
          <w:rFonts w:ascii="Times New Roman" w:eastAsia="Times New Roman" w:hAnsi="Times New Roman"/>
          <w:i/>
          <w:iCs/>
        </w:rPr>
        <w:t>.</w:t>
      </w:r>
      <w:r w:rsidRPr="009B76E1">
        <w:rPr>
          <w:rFonts w:ascii="Times New Roman" w:eastAsia="Times New Roman" w:hAnsi="Times New Roman"/>
        </w:rPr>
        <w:t xml:space="preserve"> (2020) noted, thermal </w:t>
      </w:r>
      <w:r w:rsidRPr="009B76E1">
        <w:rPr>
          <w:rFonts w:ascii="Times New Roman" w:eastAsia="Times New Roman" w:hAnsi="Times New Roman"/>
        </w:rPr>
        <w:lastRenderedPageBreak/>
        <w:t>comfort significantly influences human physiological responses, cognitive function, and overall quality of life, making it a core objective in sustainable design.</w:t>
      </w:r>
    </w:p>
    <w:p w14:paraId="66D73FF2" w14:textId="7FC19F91" w:rsidR="009B76E1" w:rsidRPr="009B76E1" w:rsidRDefault="009B76E1" w:rsidP="00D82DEE">
      <w:pPr>
        <w:spacing w:line="480" w:lineRule="auto"/>
        <w:jc w:val="both"/>
        <w:rPr>
          <w:rFonts w:ascii="Times New Roman" w:eastAsia="Times New Roman" w:hAnsi="Times New Roman"/>
        </w:rPr>
      </w:pPr>
      <w:r w:rsidRPr="009B76E1">
        <w:rPr>
          <w:rFonts w:ascii="Times New Roman" w:eastAsia="Times New Roman" w:hAnsi="Times New Roman"/>
        </w:rPr>
        <w:t xml:space="preserve">However, in many developing nations, including Nigeria, hostel buildings often fail to meet acceptable thermal comfort standards, thereby affecting the well-being and performance of their occupants. Hwang </w:t>
      </w:r>
      <w:r w:rsidRPr="00D82DEE">
        <w:rPr>
          <w:rFonts w:ascii="Times New Roman" w:eastAsia="Times New Roman" w:hAnsi="Times New Roman"/>
          <w:i/>
          <w:iCs/>
        </w:rPr>
        <w:t>et al. (</w:t>
      </w:r>
      <w:r w:rsidRPr="009B76E1">
        <w:rPr>
          <w:rFonts w:ascii="Times New Roman" w:eastAsia="Times New Roman" w:hAnsi="Times New Roman"/>
        </w:rPr>
        <w:t>2016)</w:t>
      </w:r>
      <w:r w:rsidR="00FC3D27">
        <w:rPr>
          <w:rFonts w:ascii="Times New Roman" w:eastAsia="Times New Roman" w:hAnsi="Times New Roman"/>
        </w:rPr>
        <w:t xml:space="preserve"> and </w:t>
      </w:r>
      <w:r w:rsidR="00FC3D27" w:rsidRPr="009B76E1">
        <w:rPr>
          <w:rFonts w:ascii="Times New Roman" w:eastAsia="Times New Roman" w:hAnsi="Times New Roman"/>
        </w:rPr>
        <w:t xml:space="preserve">Lan </w:t>
      </w:r>
      <w:r w:rsidR="00FC3D27" w:rsidRPr="00D82DEE">
        <w:rPr>
          <w:rFonts w:ascii="Times New Roman" w:eastAsia="Times New Roman" w:hAnsi="Times New Roman"/>
          <w:i/>
          <w:iCs/>
        </w:rPr>
        <w:t>et al.</w:t>
      </w:r>
      <w:r w:rsidR="00FC3D27" w:rsidRPr="009B76E1">
        <w:rPr>
          <w:rFonts w:ascii="Times New Roman" w:eastAsia="Times New Roman" w:hAnsi="Times New Roman"/>
        </w:rPr>
        <w:t xml:space="preserve"> (201</w:t>
      </w:r>
      <w:r w:rsidR="002B2BA6">
        <w:rPr>
          <w:rFonts w:ascii="Times New Roman" w:eastAsia="Times New Roman" w:hAnsi="Times New Roman"/>
        </w:rPr>
        <w:t>9</w:t>
      </w:r>
      <w:r w:rsidR="00FC3D27" w:rsidRPr="009B76E1">
        <w:rPr>
          <w:rFonts w:ascii="Times New Roman" w:eastAsia="Times New Roman" w:hAnsi="Times New Roman"/>
        </w:rPr>
        <w:t xml:space="preserve">) </w:t>
      </w:r>
      <w:r w:rsidRPr="009B76E1">
        <w:rPr>
          <w:rFonts w:ascii="Times New Roman" w:eastAsia="Times New Roman" w:hAnsi="Times New Roman"/>
        </w:rPr>
        <w:t>observed that inadequate thermal comfort leads to fatigue, poor concentration, and adverse health outcomes among students in educational facilities. Teli</w:t>
      </w:r>
      <w:r w:rsidR="00C65D67">
        <w:rPr>
          <w:rFonts w:ascii="Times New Roman" w:eastAsia="Times New Roman" w:hAnsi="Times New Roman"/>
        </w:rPr>
        <w:t xml:space="preserve"> </w:t>
      </w:r>
      <w:r w:rsidR="00C65D67" w:rsidRPr="00C65D67">
        <w:rPr>
          <w:rFonts w:ascii="Times New Roman" w:eastAsia="Times New Roman" w:hAnsi="Times New Roman"/>
          <w:i/>
          <w:iCs/>
        </w:rPr>
        <w:t>et al.</w:t>
      </w:r>
      <w:r w:rsidRPr="009B76E1">
        <w:rPr>
          <w:rFonts w:ascii="Times New Roman" w:eastAsia="Times New Roman" w:hAnsi="Times New Roman"/>
        </w:rPr>
        <w:t xml:space="preserve"> (2017) similarly stressed that maintaining appropriate indoor environmental conditions is vital to ensuring a conducive learning and living atmosphere. From a sustainability standpoint, thermally comfortable buildings also contribute to reduced energy consumption, as they rely less on mechanical heating or cooling systems (</w:t>
      </w:r>
      <w:proofErr w:type="spellStart"/>
      <w:r w:rsidR="00C65D67" w:rsidRPr="00C65D67">
        <w:rPr>
          <w:rFonts w:ascii="Times New Roman" w:eastAsia="Times New Roman" w:hAnsi="Times New Roman"/>
        </w:rPr>
        <w:t>Onososen</w:t>
      </w:r>
      <w:proofErr w:type="spellEnd"/>
      <w:r w:rsidR="00C65D67">
        <w:rPr>
          <w:rFonts w:ascii="Times New Roman" w:eastAsia="Times New Roman" w:hAnsi="Times New Roman"/>
        </w:rPr>
        <w:t xml:space="preserve"> </w:t>
      </w:r>
      <w:r w:rsidRPr="00D82DEE">
        <w:rPr>
          <w:rFonts w:ascii="Times New Roman" w:eastAsia="Times New Roman" w:hAnsi="Times New Roman"/>
          <w:i/>
          <w:iCs/>
        </w:rPr>
        <w:t>et al.,</w:t>
      </w:r>
      <w:r w:rsidRPr="009B76E1">
        <w:rPr>
          <w:rFonts w:ascii="Times New Roman" w:eastAsia="Times New Roman" w:hAnsi="Times New Roman"/>
        </w:rPr>
        <w:t xml:space="preserve"> 20</w:t>
      </w:r>
      <w:r w:rsidR="00C65D67">
        <w:rPr>
          <w:rFonts w:ascii="Times New Roman" w:eastAsia="Times New Roman" w:hAnsi="Times New Roman"/>
        </w:rPr>
        <w:t>24</w:t>
      </w:r>
      <w:r w:rsidRPr="009B76E1">
        <w:rPr>
          <w:rFonts w:ascii="Times New Roman" w:eastAsia="Times New Roman" w:hAnsi="Times New Roman"/>
        </w:rPr>
        <w:t>).</w:t>
      </w:r>
    </w:p>
    <w:p w14:paraId="6ABD0240" w14:textId="57F31071" w:rsidR="009B76E1" w:rsidRPr="009B76E1" w:rsidRDefault="009B76E1" w:rsidP="00D82DEE">
      <w:pPr>
        <w:spacing w:line="480" w:lineRule="auto"/>
        <w:jc w:val="both"/>
        <w:rPr>
          <w:rFonts w:ascii="Times New Roman" w:eastAsia="Times New Roman" w:hAnsi="Times New Roman"/>
        </w:rPr>
      </w:pPr>
      <w:r w:rsidRPr="009B76E1">
        <w:rPr>
          <w:rFonts w:ascii="Times New Roman" w:eastAsia="Times New Roman" w:hAnsi="Times New Roman"/>
        </w:rPr>
        <w:t>Recent scholarship has advanced an occupant-centric approach to thermal comfort, which accounts for personal preferences, adaptive behavior, and cultural context. This approach, alongside the adoption of passive design strategies</w:t>
      </w:r>
      <w:r w:rsidR="00D82DEE">
        <w:rPr>
          <w:rFonts w:ascii="Times New Roman" w:eastAsia="Times New Roman" w:hAnsi="Times New Roman"/>
        </w:rPr>
        <w:t xml:space="preserve"> </w:t>
      </w:r>
      <w:r w:rsidRPr="009B76E1">
        <w:rPr>
          <w:rFonts w:ascii="Times New Roman" w:eastAsia="Times New Roman" w:hAnsi="Times New Roman"/>
        </w:rPr>
        <w:t>such as natural ventilation, shading, and building orientation</w:t>
      </w:r>
      <w:r w:rsidR="00D82DEE">
        <w:rPr>
          <w:rFonts w:ascii="Times New Roman" w:eastAsia="Times New Roman" w:hAnsi="Times New Roman"/>
        </w:rPr>
        <w:t xml:space="preserve"> </w:t>
      </w:r>
      <w:r w:rsidRPr="009B76E1">
        <w:rPr>
          <w:rFonts w:ascii="Times New Roman" w:eastAsia="Times New Roman" w:hAnsi="Times New Roman"/>
        </w:rPr>
        <w:t>has been shown to enhance indoor comfort while lowering environmental impact (</w:t>
      </w:r>
      <w:proofErr w:type="spellStart"/>
      <w:r w:rsidR="00C65D67" w:rsidRPr="00C65D67">
        <w:rPr>
          <w:rFonts w:ascii="Times New Roman" w:eastAsia="Times New Roman" w:hAnsi="Times New Roman"/>
        </w:rPr>
        <w:t>Iwuanyanwu</w:t>
      </w:r>
      <w:proofErr w:type="spellEnd"/>
      <w:r w:rsidR="00C65D67">
        <w:rPr>
          <w:rFonts w:ascii="Times New Roman" w:eastAsia="Times New Roman" w:hAnsi="Times New Roman"/>
        </w:rPr>
        <w:t xml:space="preserve"> </w:t>
      </w:r>
      <w:r w:rsidRPr="00C65D67">
        <w:rPr>
          <w:rFonts w:ascii="Times New Roman" w:eastAsia="Times New Roman" w:hAnsi="Times New Roman"/>
          <w:i/>
          <w:iCs/>
        </w:rPr>
        <w:t xml:space="preserve">et al., </w:t>
      </w:r>
      <w:r w:rsidRPr="009B76E1">
        <w:rPr>
          <w:rFonts w:ascii="Times New Roman" w:eastAsia="Times New Roman" w:hAnsi="Times New Roman"/>
        </w:rPr>
        <w:t>202</w:t>
      </w:r>
      <w:r w:rsidR="00C65D67">
        <w:rPr>
          <w:rFonts w:ascii="Times New Roman" w:eastAsia="Times New Roman" w:hAnsi="Times New Roman"/>
        </w:rPr>
        <w:t>4</w:t>
      </w:r>
      <w:r w:rsidRPr="009B76E1">
        <w:rPr>
          <w:rFonts w:ascii="Times New Roman" w:eastAsia="Times New Roman" w:hAnsi="Times New Roman"/>
        </w:rPr>
        <w:t>). Despite these advantages, many Nigerian hostels still exhibit poor thermal performance due to inadequate design consideration, high occupancy density, and limited use of climate-responsive materials. These shortcomings undermine building functionality, sustainability, and occupant satisfaction.</w:t>
      </w:r>
    </w:p>
    <w:p w14:paraId="21EC520C" w14:textId="0D9352E3" w:rsidR="00000CF5" w:rsidRDefault="009B76E1" w:rsidP="00D82DEE">
      <w:pPr>
        <w:spacing w:line="480" w:lineRule="auto"/>
        <w:jc w:val="both"/>
        <w:rPr>
          <w:rFonts w:ascii="Times New Roman" w:eastAsia="Times New Roman" w:hAnsi="Times New Roman"/>
        </w:rPr>
      </w:pPr>
      <w:r w:rsidRPr="009B76E1">
        <w:rPr>
          <w:rFonts w:ascii="Times New Roman" w:eastAsia="Times New Roman" w:hAnsi="Times New Roman"/>
        </w:rPr>
        <w:t xml:space="preserve">Thermal comfort is also closely linked to indoor air quality (IAQ), which together determine the overall performance of a building in relation to user health and productivity. </w:t>
      </w:r>
      <w:r w:rsidR="00000CF5" w:rsidRPr="006C1788">
        <w:rPr>
          <w:rFonts w:ascii="Times New Roman" w:eastAsia="Times New Roman" w:hAnsi="Times New Roman"/>
        </w:rPr>
        <w:t>Valderrama-Ulloa</w:t>
      </w:r>
      <w:r w:rsidR="00000CF5" w:rsidRPr="00D82DEE">
        <w:rPr>
          <w:rFonts w:ascii="Times New Roman" w:eastAsia="Times New Roman" w:hAnsi="Times New Roman"/>
          <w:i/>
          <w:iCs/>
        </w:rPr>
        <w:t xml:space="preserve"> </w:t>
      </w:r>
      <w:r w:rsidRPr="00D82DEE">
        <w:rPr>
          <w:rFonts w:ascii="Times New Roman" w:eastAsia="Times New Roman" w:hAnsi="Times New Roman"/>
          <w:i/>
          <w:iCs/>
        </w:rPr>
        <w:t>et al.</w:t>
      </w:r>
      <w:r w:rsidRPr="009B76E1">
        <w:rPr>
          <w:rFonts w:ascii="Times New Roman" w:eastAsia="Times New Roman" w:hAnsi="Times New Roman"/>
        </w:rPr>
        <w:t xml:space="preserve"> (2020) reported that comfortable indoor environments lead to greater occupant satisfaction, higher productivity, and reduced absenteeism. </w:t>
      </w:r>
    </w:p>
    <w:p w14:paraId="700C3B32" w14:textId="2E58DB93" w:rsidR="009B76E1" w:rsidRPr="009B76E1" w:rsidRDefault="009B76E1" w:rsidP="00D82DEE">
      <w:pPr>
        <w:spacing w:line="480" w:lineRule="auto"/>
        <w:jc w:val="both"/>
        <w:rPr>
          <w:rFonts w:ascii="Times New Roman" w:eastAsia="Times New Roman" w:hAnsi="Times New Roman"/>
        </w:rPr>
      </w:pPr>
      <w:r w:rsidRPr="009B76E1">
        <w:rPr>
          <w:rFonts w:ascii="Times New Roman" w:eastAsia="Times New Roman" w:hAnsi="Times New Roman"/>
        </w:rPr>
        <w:lastRenderedPageBreak/>
        <w:t xml:space="preserve">Historically, the study of thermal comfort dates back to the 19th century with the pioneering work of Herschel and Peake, later formalized through the </w:t>
      </w:r>
      <w:r w:rsidR="00D82DEE" w:rsidRPr="0027320B">
        <w:rPr>
          <w:rFonts w:ascii="Times New Roman" w:hAnsi="Times New Roman" w:cs="Times New Roman"/>
        </w:rPr>
        <w:t>American Society of Heating, Refrigerating and Air-Conditioning Engineers</w:t>
      </w:r>
      <w:r w:rsidR="00D82DEE" w:rsidRPr="009B76E1">
        <w:rPr>
          <w:rFonts w:ascii="Times New Roman" w:eastAsia="Times New Roman" w:hAnsi="Times New Roman"/>
        </w:rPr>
        <w:t xml:space="preserve"> </w:t>
      </w:r>
      <w:r w:rsidRPr="009B76E1">
        <w:rPr>
          <w:rFonts w:ascii="Times New Roman" w:eastAsia="Times New Roman" w:hAnsi="Times New Roman"/>
        </w:rPr>
        <w:t>ASHRAE thermal comfort standards (ASHRAE, 2021). The evolution of thermal comfort research has been shaped by technological progress and global environmental commitments, notably the United Nations Sustainable Development Goals (U</w:t>
      </w:r>
      <w:r w:rsidR="00D82DEE">
        <w:rPr>
          <w:rFonts w:ascii="Times New Roman" w:eastAsia="Times New Roman" w:hAnsi="Times New Roman"/>
        </w:rPr>
        <w:t xml:space="preserve">nited </w:t>
      </w:r>
      <w:r w:rsidRPr="009B76E1">
        <w:rPr>
          <w:rFonts w:ascii="Times New Roman" w:eastAsia="Times New Roman" w:hAnsi="Times New Roman"/>
        </w:rPr>
        <w:t>N</w:t>
      </w:r>
      <w:r w:rsidR="00D82DEE">
        <w:rPr>
          <w:rFonts w:ascii="Times New Roman" w:eastAsia="Times New Roman" w:hAnsi="Times New Roman"/>
        </w:rPr>
        <w:t>ations</w:t>
      </w:r>
      <w:r w:rsidRPr="009B76E1">
        <w:rPr>
          <w:rFonts w:ascii="Times New Roman" w:eastAsia="Times New Roman" w:hAnsi="Times New Roman"/>
        </w:rPr>
        <w:t xml:space="preserve"> S</w:t>
      </w:r>
      <w:r w:rsidR="00D82DEE">
        <w:rPr>
          <w:rFonts w:ascii="Times New Roman" w:eastAsia="Times New Roman" w:hAnsi="Times New Roman"/>
        </w:rPr>
        <w:t xml:space="preserve">ustainable </w:t>
      </w:r>
      <w:r w:rsidRPr="009B76E1">
        <w:rPr>
          <w:rFonts w:ascii="Times New Roman" w:eastAsia="Times New Roman" w:hAnsi="Times New Roman"/>
        </w:rPr>
        <w:t>D</w:t>
      </w:r>
      <w:r w:rsidR="00D82DEE">
        <w:rPr>
          <w:rFonts w:ascii="Times New Roman" w:eastAsia="Times New Roman" w:hAnsi="Times New Roman"/>
        </w:rPr>
        <w:t xml:space="preserve">evelopment </w:t>
      </w:r>
      <w:r w:rsidRPr="009B76E1">
        <w:rPr>
          <w:rFonts w:ascii="Times New Roman" w:eastAsia="Times New Roman" w:hAnsi="Times New Roman"/>
        </w:rPr>
        <w:t>G</w:t>
      </w:r>
      <w:r w:rsidR="00D82DEE">
        <w:rPr>
          <w:rFonts w:ascii="Times New Roman" w:eastAsia="Times New Roman" w:hAnsi="Times New Roman"/>
        </w:rPr>
        <w:t>oal</w:t>
      </w:r>
      <w:r w:rsidRPr="009B76E1">
        <w:rPr>
          <w:rFonts w:ascii="Times New Roman" w:eastAsia="Times New Roman" w:hAnsi="Times New Roman"/>
        </w:rPr>
        <w:t>s) and the Paris Agreement (U</w:t>
      </w:r>
      <w:r w:rsidR="00D82DEE">
        <w:rPr>
          <w:rFonts w:ascii="Times New Roman" w:eastAsia="Times New Roman" w:hAnsi="Times New Roman"/>
        </w:rPr>
        <w:t xml:space="preserve">nited </w:t>
      </w:r>
      <w:r w:rsidRPr="009B76E1">
        <w:rPr>
          <w:rFonts w:ascii="Times New Roman" w:eastAsia="Times New Roman" w:hAnsi="Times New Roman"/>
        </w:rPr>
        <w:t>N</w:t>
      </w:r>
      <w:r w:rsidR="00D82DEE">
        <w:rPr>
          <w:rFonts w:ascii="Times New Roman" w:eastAsia="Times New Roman" w:hAnsi="Times New Roman"/>
        </w:rPr>
        <w:t>ations</w:t>
      </w:r>
      <w:r w:rsidRPr="009B76E1">
        <w:rPr>
          <w:rFonts w:ascii="Times New Roman" w:eastAsia="Times New Roman" w:hAnsi="Times New Roman"/>
        </w:rPr>
        <w:t>, 2015; Paris Agreement, 2018), both of which underscore sustainable, occupant-friendly building design.</w:t>
      </w:r>
    </w:p>
    <w:p w14:paraId="4B45D516" w14:textId="68F4261D" w:rsidR="00DF6239" w:rsidRDefault="009B76E1" w:rsidP="00D82DEE">
      <w:pPr>
        <w:spacing w:line="480" w:lineRule="auto"/>
        <w:jc w:val="both"/>
        <w:rPr>
          <w:rFonts w:ascii="Times New Roman" w:eastAsia="Times New Roman" w:hAnsi="Times New Roman"/>
        </w:rPr>
      </w:pPr>
      <w:r w:rsidRPr="009B76E1">
        <w:rPr>
          <w:rFonts w:ascii="Times New Roman" w:eastAsia="Times New Roman" w:hAnsi="Times New Roman"/>
        </w:rPr>
        <w:t xml:space="preserve">In hot and humid regions like Gidan Kwano, Minna, Nigeria, ensuring thermal comfort presents distinct challenges due to persistently high temperatures and humidity levels. Poorly ventilated </w:t>
      </w:r>
      <w:proofErr w:type="spellStart"/>
      <w:r w:rsidRPr="009B76E1">
        <w:rPr>
          <w:rFonts w:ascii="Times New Roman" w:eastAsia="Times New Roman" w:hAnsi="Times New Roman"/>
        </w:rPr>
        <w:t>hostel</w:t>
      </w:r>
      <w:proofErr w:type="spellEnd"/>
      <w:r w:rsidRPr="009B76E1">
        <w:rPr>
          <w:rFonts w:ascii="Times New Roman" w:eastAsia="Times New Roman" w:hAnsi="Times New Roman"/>
        </w:rPr>
        <w:t xml:space="preserve"> environments often exacerbate thermal stress, leading to discomfort, reduced cognitive performance, and increased risk of sick building syndrome (</w:t>
      </w:r>
      <w:r w:rsidRPr="00AA5129">
        <w:rPr>
          <w:rFonts w:ascii="Times New Roman" w:eastAsia="Times New Roman" w:hAnsi="Times New Roman"/>
        </w:rPr>
        <w:t>Al Horr</w:t>
      </w:r>
      <w:r w:rsidRPr="009B76E1">
        <w:rPr>
          <w:rFonts w:ascii="Times New Roman" w:eastAsia="Times New Roman" w:hAnsi="Times New Roman"/>
        </w:rPr>
        <w:t xml:space="preserve"> </w:t>
      </w:r>
      <w:r w:rsidRPr="00D82DEE">
        <w:rPr>
          <w:rFonts w:ascii="Times New Roman" w:eastAsia="Times New Roman" w:hAnsi="Times New Roman"/>
          <w:i/>
          <w:iCs/>
        </w:rPr>
        <w:t>et al.,</w:t>
      </w:r>
      <w:r w:rsidRPr="009B76E1">
        <w:rPr>
          <w:rFonts w:ascii="Times New Roman" w:eastAsia="Times New Roman" w:hAnsi="Times New Roman"/>
        </w:rPr>
        <w:t xml:space="preserve"> 2016; Lan </w:t>
      </w:r>
      <w:r w:rsidRPr="00D82DEE">
        <w:rPr>
          <w:rFonts w:ascii="Times New Roman" w:eastAsia="Times New Roman" w:hAnsi="Times New Roman"/>
          <w:i/>
          <w:iCs/>
        </w:rPr>
        <w:t>et al.,</w:t>
      </w:r>
      <w:r w:rsidRPr="009B76E1">
        <w:rPr>
          <w:rFonts w:ascii="Times New Roman" w:eastAsia="Times New Roman" w:hAnsi="Times New Roman"/>
        </w:rPr>
        <w:t xml:space="preserve"> 202</w:t>
      </w:r>
      <w:r w:rsidR="004949D7">
        <w:rPr>
          <w:rFonts w:ascii="Times New Roman" w:eastAsia="Times New Roman" w:hAnsi="Times New Roman"/>
        </w:rPr>
        <w:t>2</w:t>
      </w:r>
      <w:r w:rsidRPr="009B76E1">
        <w:rPr>
          <w:rFonts w:ascii="Times New Roman" w:eastAsia="Times New Roman" w:hAnsi="Times New Roman"/>
        </w:rPr>
        <w:t>). Architectural factors such as orientation, window-to-wall ratio, roof form, and vegetation significantly influence thermal comfort by affecting heat gain and natural air movement (</w:t>
      </w:r>
      <w:r w:rsidR="006D5F3A" w:rsidRPr="006D5F3A">
        <w:rPr>
          <w:rFonts w:ascii="Times New Roman" w:eastAsia="Times New Roman" w:hAnsi="Times New Roman"/>
        </w:rPr>
        <w:t>Pathirana</w:t>
      </w:r>
      <w:r w:rsidR="006D5F3A">
        <w:rPr>
          <w:rFonts w:ascii="Times New Roman" w:eastAsia="Times New Roman" w:hAnsi="Times New Roman"/>
        </w:rPr>
        <w:t xml:space="preserve"> </w:t>
      </w:r>
      <w:r w:rsidRPr="00D82DEE">
        <w:rPr>
          <w:rFonts w:ascii="Times New Roman" w:eastAsia="Times New Roman" w:hAnsi="Times New Roman"/>
          <w:i/>
          <w:iCs/>
        </w:rPr>
        <w:t>et al.,</w:t>
      </w:r>
      <w:r w:rsidRPr="009B76E1">
        <w:rPr>
          <w:rFonts w:ascii="Times New Roman" w:eastAsia="Times New Roman" w:hAnsi="Times New Roman"/>
        </w:rPr>
        <w:t xml:space="preserve"> 2019). Incorporating climate-responsive architecture, innovative building materials, and green infrastructure can substantially improve indoor conditions (</w:t>
      </w:r>
      <w:proofErr w:type="spellStart"/>
      <w:r w:rsidRPr="009B76E1">
        <w:rPr>
          <w:rFonts w:ascii="Times New Roman" w:eastAsia="Times New Roman" w:hAnsi="Times New Roman"/>
        </w:rPr>
        <w:t>Santamouris</w:t>
      </w:r>
      <w:proofErr w:type="spellEnd"/>
      <w:r w:rsidRPr="009B76E1">
        <w:rPr>
          <w:rFonts w:ascii="Times New Roman" w:eastAsia="Times New Roman" w:hAnsi="Times New Roman"/>
        </w:rPr>
        <w:t xml:space="preserve"> </w:t>
      </w:r>
      <w:r w:rsidRPr="00D82DEE">
        <w:rPr>
          <w:rFonts w:ascii="Times New Roman" w:eastAsia="Times New Roman" w:hAnsi="Times New Roman"/>
          <w:i/>
          <w:iCs/>
        </w:rPr>
        <w:t>et al.,</w:t>
      </w:r>
      <w:r w:rsidRPr="009B76E1">
        <w:rPr>
          <w:rFonts w:ascii="Times New Roman" w:eastAsia="Times New Roman" w:hAnsi="Times New Roman"/>
        </w:rPr>
        <w:t xml:space="preserve"> 2018; Sharifi </w:t>
      </w:r>
      <w:r w:rsidR="00D82DEE">
        <w:rPr>
          <w:rFonts w:ascii="Times New Roman" w:eastAsia="Times New Roman" w:hAnsi="Times New Roman"/>
        </w:rPr>
        <w:t>and</w:t>
      </w:r>
      <w:r w:rsidRPr="009B76E1">
        <w:rPr>
          <w:rFonts w:ascii="Times New Roman" w:eastAsia="Times New Roman" w:hAnsi="Times New Roman"/>
        </w:rPr>
        <w:t xml:space="preserve"> Yamagata, 2019).</w:t>
      </w:r>
      <w:r w:rsidR="002F23EF">
        <w:rPr>
          <w:rFonts w:ascii="Times New Roman" w:eastAsia="Times New Roman" w:hAnsi="Times New Roman"/>
        </w:rPr>
        <w:t xml:space="preserve"> </w:t>
      </w:r>
      <w:r w:rsidR="00D82DEE">
        <w:rPr>
          <w:rFonts w:ascii="Times New Roman" w:eastAsia="Times New Roman" w:hAnsi="Times New Roman"/>
        </w:rPr>
        <w:t>It is a</w:t>
      </w:r>
      <w:r w:rsidRPr="009B76E1">
        <w:rPr>
          <w:rFonts w:ascii="Times New Roman" w:eastAsia="Times New Roman" w:hAnsi="Times New Roman"/>
        </w:rPr>
        <w:t>gainst this back</w:t>
      </w:r>
      <w:r w:rsidR="00D82DEE">
        <w:rPr>
          <w:rFonts w:ascii="Times New Roman" w:eastAsia="Times New Roman" w:hAnsi="Times New Roman"/>
        </w:rPr>
        <w:t>drop</w:t>
      </w:r>
      <w:r w:rsidRPr="009B76E1">
        <w:rPr>
          <w:rFonts w:ascii="Times New Roman" w:eastAsia="Times New Roman" w:hAnsi="Times New Roman"/>
        </w:rPr>
        <w:t xml:space="preserve">, this study assesses thermal comfort conditions in </w:t>
      </w:r>
      <w:r w:rsidR="001934DE">
        <w:rPr>
          <w:rFonts w:ascii="Times New Roman" w:eastAsia="Times New Roman" w:hAnsi="Times New Roman"/>
        </w:rPr>
        <w:t xml:space="preserve">selected </w:t>
      </w:r>
      <w:r w:rsidRPr="009B76E1">
        <w:rPr>
          <w:rFonts w:ascii="Times New Roman" w:eastAsia="Times New Roman" w:hAnsi="Times New Roman"/>
        </w:rPr>
        <w:t>female hostels at the Federal University of Technology, Minna, identifying the physical and environmental factors influencing indoor comfort.</w:t>
      </w:r>
    </w:p>
    <w:p w14:paraId="6ABBB699" w14:textId="77777777" w:rsidR="00D82DEE" w:rsidRPr="0027320B" w:rsidRDefault="00D82DEE" w:rsidP="00D82DEE">
      <w:pPr>
        <w:spacing w:after="0" w:line="480" w:lineRule="auto"/>
        <w:jc w:val="both"/>
        <w:rPr>
          <w:rFonts w:ascii="Times New Roman" w:hAnsi="Times New Roman" w:cs="Times New Roman"/>
          <w:b/>
          <w:bCs/>
          <w:caps/>
        </w:rPr>
      </w:pPr>
      <w:r w:rsidRPr="0027320B">
        <w:rPr>
          <w:rFonts w:ascii="Times New Roman" w:hAnsi="Times New Roman" w:cs="Times New Roman"/>
          <w:b/>
          <w:bCs/>
          <w:caps/>
        </w:rPr>
        <w:t>Literature Review</w:t>
      </w:r>
    </w:p>
    <w:p w14:paraId="3E590737" w14:textId="36DFB048" w:rsidR="00D82DEE" w:rsidRDefault="00D82DEE" w:rsidP="00D82DEE">
      <w:pPr>
        <w:spacing w:after="0" w:line="480" w:lineRule="auto"/>
        <w:jc w:val="both"/>
        <w:rPr>
          <w:rFonts w:ascii="Times New Roman" w:hAnsi="Times New Roman" w:cs="Times New Roman"/>
        </w:rPr>
      </w:pPr>
      <w:bookmarkStart w:id="2" w:name="_Hlk212602929"/>
      <w:r w:rsidRPr="0027320B">
        <w:rPr>
          <w:rFonts w:ascii="Times New Roman" w:hAnsi="Times New Roman" w:cs="Times New Roman"/>
        </w:rPr>
        <w:t>Thermal comfort refers to the condition of mind in which an individual expresses satisfaction with the thermal environment (International Organization for Standardization ISO</w:t>
      </w:r>
      <w:r w:rsidR="006D5F3A">
        <w:rPr>
          <w:rFonts w:ascii="Times New Roman" w:hAnsi="Times New Roman" w:cs="Times New Roman"/>
        </w:rPr>
        <w:t xml:space="preserve"> </w:t>
      </w:r>
      <w:r w:rsidR="006D5F3A" w:rsidRPr="006D5F3A">
        <w:rPr>
          <w:rFonts w:ascii="Times New Roman" w:hAnsi="Times New Roman" w:cs="Times New Roman"/>
        </w:rPr>
        <w:t>7730:20</w:t>
      </w:r>
      <w:r w:rsidR="003C31B5">
        <w:rPr>
          <w:rFonts w:ascii="Times New Roman" w:hAnsi="Times New Roman" w:cs="Times New Roman"/>
        </w:rPr>
        <w:t>25</w:t>
      </w:r>
      <w:r w:rsidRPr="0027320B">
        <w:rPr>
          <w:rFonts w:ascii="Times New Roman" w:hAnsi="Times New Roman" w:cs="Times New Roman"/>
        </w:rPr>
        <w:t xml:space="preserve">). It represents a complex interaction between environmental parameters (temperature, humidity, air movement, and radiant heat) and personal factors such as clothing insulation and metabolic </w:t>
      </w:r>
      <w:r w:rsidRPr="0027320B">
        <w:rPr>
          <w:rFonts w:ascii="Times New Roman" w:hAnsi="Times New Roman" w:cs="Times New Roman"/>
        </w:rPr>
        <w:lastRenderedPageBreak/>
        <w:t xml:space="preserve">rate. Fanger’s (1970) Predicted Mean Vote (PMV) and Predicted Percentage of Dissatisfied (PPD) indices remain foundational in evaluating thermal sensation within indoor spaces, while the Adaptive Comfort Theory (de Dear </w:t>
      </w:r>
      <w:r>
        <w:rPr>
          <w:rFonts w:ascii="Times New Roman" w:hAnsi="Times New Roman" w:cs="Times New Roman"/>
        </w:rPr>
        <w:t>and</w:t>
      </w:r>
      <w:r w:rsidRPr="0027320B">
        <w:rPr>
          <w:rFonts w:ascii="Times New Roman" w:hAnsi="Times New Roman" w:cs="Times New Roman"/>
        </w:rPr>
        <w:t xml:space="preserve"> Brager, 2018) recognizes the influence of behavioral, cultural, and psychological adaptation</w:t>
      </w:r>
      <w:r>
        <w:rPr>
          <w:rFonts w:ascii="Times New Roman" w:hAnsi="Times New Roman" w:cs="Times New Roman"/>
        </w:rPr>
        <w:t xml:space="preserve"> </w:t>
      </w:r>
      <w:r w:rsidRPr="0027320B">
        <w:rPr>
          <w:rFonts w:ascii="Times New Roman" w:hAnsi="Times New Roman" w:cs="Times New Roman"/>
        </w:rPr>
        <w:t>particularly important in naturally ventilated buildings within tropical climates like Minna.</w:t>
      </w:r>
      <w:r>
        <w:rPr>
          <w:rFonts w:ascii="Times New Roman" w:hAnsi="Times New Roman" w:cs="Times New Roman"/>
        </w:rPr>
        <w:t xml:space="preserve"> </w:t>
      </w:r>
      <w:r w:rsidRPr="0027320B">
        <w:rPr>
          <w:rFonts w:ascii="Times New Roman" w:hAnsi="Times New Roman" w:cs="Times New Roman"/>
        </w:rPr>
        <w:t xml:space="preserve">Recent research emphasizes the role of bioclimatic design and smart building technologies in enhancing thermal comfort through climate-responsive and energy-efficient design strategies (Zhang </w:t>
      </w:r>
      <w:r w:rsidRPr="0027320B">
        <w:rPr>
          <w:rFonts w:ascii="Times New Roman" w:hAnsi="Times New Roman" w:cs="Times New Roman"/>
          <w:i/>
          <w:iCs/>
        </w:rPr>
        <w:t>et al.,</w:t>
      </w:r>
      <w:r w:rsidRPr="0027320B">
        <w:rPr>
          <w:rFonts w:ascii="Times New Roman" w:hAnsi="Times New Roman" w:cs="Times New Roman"/>
        </w:rPr>
        <w:t xml:space="preserve"> 2021). These developments expand earlier models by accounting for contextual factors and user adaptability, which are critical for </w:t>
      </w:r>
      <w:proofErr w:type="spellStart"/>
      <w:r w:rsidRPr="0027320B">
        <w:rPr>
          <w:rFonts w:ascii="Times New Roman" w:hAnsi="Times New Roman" w:cs="Times New Roman"/>
        </w:rPr>
        <w:t>hostel</w:t>
      </w:r>
      <w:proofErr w:type="spellEnd"/>
      <w:r w:rsidRPr="0027320B">
        <w:rPr>
          <w:rFonts w:ascii="Times New Roman" w:hAnsi="Times New Roman" w:cs="Times New Roman"/>
        </w:rPr>
        <w:t xml:space="preserve"> environments predominantly relying on natural ventilation rather than air-conditioning.</w:t>
      </w:r>
      <w:r>
        <w:rPr>
          <w:rFonts w:ascii="Times New Roman" w:hAnsi="Times New Roman" w:cs="Times New Roman"/>
        </w:rPr>
        <w:t xml:space="preserve"> </w:t>
      </w:r>
    </w:p>
    <w:p w14:paraId="78769794" w14:textId="77777777" w:rsidR="00D82DEE" w:rsidRDefault="00D82DEE" w:rsidP="00D82DEE">
      <w:pPr>
        <w:spacing w:after="0" w:line="480" w:lineRule="auto"/>
        <w:jc w:val="both"/>
        <w:rPr>
          <w:rFonts w:ascii="Times New Roman" w:hAnsi="Times New Roman" w:cs="Times New Roman"/>
        </w:rPr>
      </w:pPr>
      <w:r w:rsidRPr="0027320B">
        <w:rPr>
          <w:rFonts w:ascii="Times New Roman" w:hAnsi="Times New Roman" w:cs="Times New Roman"/>
        </w:rPr>
        <w:t xml:space="preserve">Globally recognized standards guide acceptable thermal environments for indoor spaces. ASHRAE Standard 55 (2017), ISO 7730 (2005), and Chartered Institution of Building Services Engineers CIBSE (2007) all define comfort zones using parameters such as operative temperature, humidity, airspeed, and clothing levels. However, scholars like Lam </w:t>
      </w:r>
      <w:r w:rsidRPr="0027320B">
        <w:rPr>
          <w:rFonts w:ascii="Times New Roman" w:hAnsi="Times New Roman" w:cs="Times New Roman"/>
          <w:i/>
          <w:iCs/>
        </w:rPr>
        <w:t>et al.</w:t>
      </w:r>
      <w:r w:rsidRPr="0027320B">
        <w:rPr>
          <w:rFonts w:ascii="Times New Roman" w:hAnsi="Times New Roman" w:cs="Times New Roman"/>
        </w:rPr>
        <w:t xml:space="preserve"> (2006) have noted that these standards</w:t>
      </w:r>
      <w:r>
        <w:rPr>
          <w:rFonts w:ascii="Times New Roman" w:hAnsi="Times New Roman" w:cs="Times New Roman"/>
        </w:rPr>
        <w:t xml:space="preserve"> </w:t>
      </w:r>
      <w:r w:rsidRPr="0027320B">
        <w:rPr>
          <w:rFonts w:ascii="Times New Roman" w:hAnsi="Times New Roman" w:cs="Times New Roman"/>
        </w:rPr>
        <w:t>developed for temperate climates</w:t>
      </w:r>
      <w:r>
        <w:rPr>
          <w:rFonts w:ascii="Times New Roman" w:hAnsi="Times New Roman" w:cs="Times New Roman"/>
        </w:rPr>
        <w:t xml:space="preserve"> </w:t>
      </w:r>
      <w:r w:rsidRPr="0027320B">
        <w:rPr>
          <w:rFonts w:ascii="Times New Roman" w:hAnsi="Times New Roman" w:cs="Times New Roman"/>
        </w:rPr>
        <w:t xml:space="preserve">are often inadequate when applied to naturally ventilated buildings in tropical regions. The need for localized comfort models is therefore essential, as occupant adaptation and expectations vary by region and building type, especially in educational and hostel facilities (Waziri </w:t>
      </w:r>
      <w:r w:rsidRPr="0027320B">
        <w:rPr>
          <w:rFonts w:ascii="Times New Roman" w:hAnsi="Times New Roman" w:cs="Times New Roman"/>
          <w:i/>
          <w:iCs/>
        </w:rPr>
        <w:t>et al.,</w:t>
      </w:r>
      <w:r w:rsidRPr="0027320B">
        <w:rPr>
          <w:rFonts w:ascii="Times New Roman" w:hAnsi="Times New Roman" w:cs="Times New Roman"/>
        </w:rPr>
        <w:t xml:space="preserve"> 2015; Kwang </w:t>
      </w:r>
      <w:r>
        <w:rPr>
          <w:rFonts w:ascii="Times New Roman" w:hAnsi="Times New Roman" w:cs="Times New Roman"/>
        </w:rPr>
        <w:t>and</w:t>
      </w:r>
      <w:r w:rsidRPr="0027320B">
        <w:rPr>
          <w:rFonts w:ascii="Times New Roman" w:hAnsi="Times New Roman" w:cs="Times New Roman"/>
        </w:rPr>
        <w:t xml:space="preserve"> Kim, 2019).</w:t>
      </w:r>
      <w:r>
        <w:rPr>
          <w:rFonts w:ascii="Times New Roman" w:hAnsi="Times New Roman" w:cs="Times New Roman"/>
        </w:rPr>
        <w:t xml:space="preserve"> </w:t>
      </w:r>
    </w:p>
    <w:p w14:paraId="78A1F75B" w14:textId="17B3BF5D" w:rsidR="00D82DEE" w:rsidRDefault="00D82DEE" w:rsidP="00D82DEE">
      <w:pPr>
        <w:spacing w:after="0" w:line="480" w:lineRule="auto"/>
        <w:jc w:val="both"/>
        <w:rPr>
          <w:rFonts w:ascii="Times New Roman" w:hAnsi="Times New Roman" w:cs="Times New Roman"/>
        </w:rPr>
      </w:pPr>
      <w:r w:rsidRPr="0027320B">
        <w:rPr>
          <w:rFonts w:ascii="Times New Roman" w:hAnsi="Times New Roman" w:cs="Times New Roman"/>
        </w:rPr>
        <w:t>Thermal comfort is determined by environmental, human, and design-related variables. Key environmental parameters include air temperature, relative humidity, air velocity, and mean radiant temperature (</w:t>
      </w:r>
      <w:proofErr w:type="spellStart"/>
      <w:r w:rsidRPr="0027320B">
        <w:rPr>
          <w:rFonts w:ascii="Times New Roman" w:hAnsi="Times New Roman" w:cs="Times New Roman"/>
        </w:rPr>
        <w:t>Frontczak</w:t>
      </w:r>
      <w:proofErr w:type="spellEnd"/>
      <w:r w:rsidRPr="0027320B">
        <w:rPr>
          <w:rFonts w:ascii="Times New Roman" w:hAnsi="Times New Roman" w:cs="Times New Roman"/>
        </w:rPr>
        <w:t xml:space="preserve"> </w:t>
      </w:r>
      <w:r>
        <w:rPr>
          <w:rFonts w:ascii="Times New Roman" w:hAnsi="Times New Roman" w:cs="Times New Roman"/>
        </w:rPr>
        <w:t>and</w:t>
      </w:r>
      <w:r w:rsidRPr="0027320B">
        <w:rPr>
          <w:rFonts w:ascii="Times New Roman" w:hAnsi="Times New Roman" w:cs="Times New Roman"/>
        </w:rPr>
        <w:t xml:space="preserve"> </w:t>
      </w:r>
      <w:proofErr w:type="spellStart"/>
      <w:r w:rsidRPr="0027320B">
        <w:rPr>
          <w:rFonts w:ascii="Times New Roman" w:hAnsi="Times New Roman" w:cs="Times New Roman"/>
        </w:rPr>
        <w:t>Wargocki</w:t>
      </w:r>
      <w:proofErr w:type="spellEnd"/>
      <w:r w:rsidRPr="0027320B">
        <w:rPr>
          <w:rFonts w:ascii="Times New Roman" w:hAnsi="Times New Roman" w:cs="Times New Roman"/>
        </w:rPr>
        <w:t>, 2011). In hot-humid regions like Minna, elevated temperatures and humidity levels often exceed standard comfort limits, intensifying discomfort for occupants (Waziri</w:t>
      </w:r>
      <w:r>
        <w:rPr>
          <w:rFonts w:ascii="Times New Roman" w:hAnsi="Times New Roman" w:cs="Times New Roman"/>
        </w:rPr>
        <w:t xml:space="preserve"> </w:t>
      </w:r>
      <w:r w:rsidRPr="0027320B">
        <w:rPr>
          <w:rFonts w:ascii="Times New Roman" w:hAnsi="Times New Roman" w:cs="Times New Roman"/>
          <w:i/>
          <w:iCs/>
        </w:rPr>
        <w:t>et al.,</w:t>
      </w:r>
      <w:r w:rsidRPr="0027320B">
        <w:rPr>
          <w:rFonts w:ascii="Times New Roman" w:hAnsi="Times New Roman" w:cs="Times New Roman"/>
        </w:rPr>
        <w:t xml:space="preserve"> 2015). Air temperature largely dictates indoor thermal perception, influencing the rate of heat exchange between the human body and surrounding air </w:t>
      </w:r>
      <w:r w:rsidRPr="0027320B">
        <w:rPr>
          <w:rFonts w:ascii="Times New Roman" w:hAnsi="Times New Roman" w:cs="Times New Roman"/>
        </w:rPr>
        <w:lastRenderedPageBreak/>
        <w:t xml:space="preserve">(Khalifa, 2017). Relative humidity affects evaporation and heat loss, with levels between 30–60% generally considered optimal (CIBSE, 2016). Air velocity contributes to perceived cooling; moderate air movement enhances comfort in warm climates (Tang </w:t>
      </w:r>
      <w:r w:rsidRPr="0027320B">
        <w:rPr>
          <w:rFonts w:ascii="Times New Roman" w:hAnsi="Times New Roman" w:cs="Times New Roman"/>
          <w:i/>
          <w:iCs/>
        </w:rPr>
        <w:t>et al.,</w:t>
      </w:r>
      <w:r w:rsidRPr="0027320B">
        <w:rPr>
          <w:rFonts w:ascii="Times New Roman" w:hAnsi="Times New Roman" w:cs="Times New Roman"/>
        </w:rPr>
        <w:t xml:space="preserve"> 2021). Mean radiant temperature</w:t>
      </w:r>
      <w:r>
        <w:rPr>
          <w:rFonts w:ascii="Times New Roman" w:hAnsi="Times New Roman" w:cs="Times New Roman"/>
        </w:rPr>
        <w:t xml:space="preserve"> </w:t>
      </w:r>
      <w:r w:rsidRPr="0027320B">
        <w:rPr>
          <w:rFonts w:ascii="Times New Roman" w:hAnsi="Times New Roman" w:cs="Times New Roman"/>
        </w:rPr>
        <w:t>the effect of surrounding surface temperatures</w:t>
      </w:r>
      <w:r>
        <w:rPr>
          <w:rFonts w:ascii="Times New Roman" w:hAnsi="Times New Roman" w:cs="Times New Roman"/>
        </w:rPr>
        <w:t xml:space="preserve"> </w:t>
      </w:r>
      <w:r w:rsidRPr="0027320B">
        <w:rPr>
          <w:rFonts w:ascii="Times New Roman" w:hAnsi="Times New Roman" w:cs="Times New Roman"/>
        </w:rPr>
        <w:t xml:space="preserve">plays a substantial role in indoor thermal sensation (Wang </w:t>
      </w:r>
      <w:r w:rsidRPr="0027320B">
        <w:rPr>
          <w:rFonts w:ascii="Times New Roman" w:hAnsi="Times New Roman" w:cs="Times New Roman"/>
          <w:i/>
          <w:iCs/>
        </w:rPr>
        <w:t>et al.,</w:t>
      </w:r>
      <w:r w:rsidRPr="0027320B">
        <w:rPr>
          <w:rFonts w:ascii="Times New Roman" w:hAnsi="Times New Roman" w:cs="Times New Roman"/>
        </w:rPr>
        <w:t xml:space="preserve"> 2019).</w:t>
      </w:r>
      <w:r>
        <w:rPr>
          <w:rFonts w:ascii="Times New Roman" w:hAnsi="Times New Roman" w:cs="Times New Roman"/>
        </w:rPr>
        <w:t xml:space="preserve"> </w:t>
      </w:r>
      <w:r w:rsidRPr="0027320B">
        <w:rPr>
          <w:rFonts w:ascii="Times New Roman" w:hAnsi="Times New Roman" w:cs="Times New Roman"/>
        </w:rPr>
        <w:t>Personal factors such as clothing and metabolic rate also significantly influence thermal response. Lightweight clothing and moderate activity levels are typical for hostel occupants, particularly in tropical regions. Female students, however, often experience greater thermal sensitivity due to physiological and hormonal variations, which can affect comfort perception (</w:t>
      </w:r>
      <w:proofErr w:type="spellStart"/>
      <w:r w:rsidR="005902BA" w:rsidRPr="0038553D">
        <w:rPr>
          <w:rFonts w:ascii="Times New Roman" w:eastAsia="Times New Roman" w:hAnsi="Times New Roman"/>
        </w:rPr>
        <w:t>Holmér</w:t>
      </w:r>
      <w:proofErr w:type="spellEnd"/>
      <w:r w:rsidR="005902BA">
        <w:rPr>
          <w:rFonts w:ascii="Times New Roman" w:eastAsia="Times New Roman" w:hAnsi="Times New Roman"/>
        </w:rPr>
        <w:t xml:space="preserve"> and</w:t>
      </w:r>
      <w:r w:rsidR="005902BA" w:rsidRPr="0038553D">
        <w:rPr>
          <w:rFonts w:ascii="Times New Roman" w:eastAsia="Times New Roman" w:hAnsi="Times New Roman"/>
        </w:rPr>
        <w:t xml:space="preserve"> Rossi</w:t>
      </w:r>
      <w:r w:rsidRPr="0027320B">
        <w:rPr>
          <w:rFonts w:ascii="Times New Roman" w:hAnsi="Times New Roman" w:cs="Times New Roman"/>
          <w:i/>
          <w:iCs/>
        </w:rPr>
        <w:t xml:space="preserve"> </w:t>
      </w:r>
      <w:r w:rsidRPr="0027320B">
        <w:rPr>
          <w:rFonts w:ascii="Times New Roman" w:hAnsi="Times New Roman" w:cs="Times New Roman"/>
        </w:rPr>
        <w:t>201</w:t>
      </w:r>
      <w:r w:rsidR="005902BA">
        <w:rPr>
          <w:rFonts w:ascii="Times New Roman" w:hAnsi="Times New Roman" w:cs="Times New Roman"/>
        </w:rPr>
        <w:t>7</w:t>
      </w:r>
      <w:r w:rsidRPr="0027320B">
        <w:rPr>
          <w:rFonts w:ascii="Times New Roman" w:hAnsi="Times New Roman" w:cs="Times New Roman"/>
        </w:rPr>
        <w:t>).</w:t>
      </w:r>
      <w:r>
        <w:rPr>
          <w:rFonts w:ascii="Times New Roman" w:hAnsi="Times New Roman" w:cs="Times New Roman"/>
        </w:rPr>
        <w:t xml:space="preserve"> </w:t>
      </w:r>
    </w:p>
    <w:p w14:paraId="789B6227" w14:textId="28A0CEA3" w:rsidR="00D82DEE" w:rsidRDefault="00D82DEE" w:rsidP="00D82DEE">
      <w:pPr>
        <w:spacing w:after="0" w:line="480" w:lineRule="auto"/>
        <w:jc w:val="both"/>
        <w:rPr>
          <w:rFonts w:ascii="Times New Roman" w:hAnsi="Times New Roman" w:cs="Times New Roman"/>
        </w:rPr>
      </w:pPr>
      <w:r w:rsidRPr="0027320B">
        <w:rPr>
          <w:rFonts w:ascii="Times New Roman" w:hAnsi="Times New Roman" w:cs="Times New Roman"/>
        </w:rPr>
        <w:t xml:space="preserve">Educational buildings serve as key environments where indoor environmental quality directly impacts health, concentration, and academic performance. Studies (Sarbu </w:t>
      </w:r>
      <w:r>
        <w:rPr>
          <w:rFonts w:ascii="Times New Roman" w:hAnsi="Times New Roman" w:cs="Times New Roman"/>
        </w:rPr>
        <w:t xml:space="preserve">and </w:t>
      </w:r>
      <w:r w:rsidRPr="0027320B">
        <w:rPr>
          <w:rFonts w:ascii="Times New Roman" w:hAnsi="Times New Roman" w:cs="Times New Roman"/>
        </w:rPr>
        <w:t>Pacurar, 2015</w:t>
      </w:r>
      <w:r>
        <w:rPr>
          <w:rFonts w:ascii="Times New Roman" w:hAnsi="Times New Roman" w:cs="Times New Roman"/>
        </w:rPr>
        <w:t xml:space="preserve">; </w:t>
      </w:r>
      <w:r w:rsidRPr="0027320B">
        <w:rPr>
          <w:rFonts w:ascii="Times New Roman" w:hAnsi="Times New Roman" w:cs="Times New Roman"/>
        </w:rPr>
        <w:t>Li</w:t>
      </w:r>
      <w:r w:rsidR="00FD4C66">
        <w:rPr>
          <w:rFonts w:ascii="Times New Roman" w:hAnsi="Times New Roman" w:cs="Times New Roman"/>
        </w:rPr>
        <w:t>u</w:t>
      </w:r>
      <w:r w:rsidRPr="0027320B">
        <w:rPr>
          <w:rFonts w:ascii="Times New Roman" w:hAnsi="Times New Roman" w:cs="Times New Roman"/>
        </w:rPr>
        <w:t xml:space="preserve"> </w:t>
      </w:r>
      <w:r w:rsidRPr="0027320B">
        <w:rPr>
          <w:rFonts w:ascii="Times New Roman" w:hAnsi="Times New Roman" w:cs="Times New Roman"/>
          <w:i/>
          <w:iCs/>
        </w:rPr>
        <w:t>et al.,</w:t>
      </w:r>
      <w:r w:rsidRPr="0027320B">
        <w:rPr>
          <w:rFonts w:ascii="Times New Roman" w:hAnsi="Times New Roman" w:cs="Times New Roman"/>
        </w:rPr>
        <w:t xml:space="preserve"> 2021) have demonstrated that thermal comfort strongly correlates with learning efficiency. In tropical and subtropical climates, passive design strategies</w:t>
      </w:r>
      <w:r>
        <w:rPr>
          <w:rFonts w:ascii="Times New Roman" w:hAnsi="Times New Roman" w:cs="Times New Roman"/>
        </w:rPr>
        <w:t xml:space="preserve"> </w:t>
      </w:r>
      <w:r w:rsidRPr="0027320B">
        <w:rPr>
          <w:rFonts w:ascii="Times New Roman" w:hAnsi="Times New Roman" w:cs="Times New Roman"/>
        </w:rPr>
        <w:t>such as natural ventilation, shading, and orientation</w:t>
      </w:r>
      <w:r>
        <w:rPr>
          <w:rFonts w:ascii="Times New Roman" w:hAnsi="Times New Roman" w:cs="Times New Roman"/>
        </w:rPr>
        <w:t xml:space="preserve"> </w:t>
      </w:r>
      <w:r w:rsidRPr="0027320B">
        <w:rPr>
          <w:rFonts w:ascii="Times New Roman" w:hAnsi="Times New Roman" w:cs="Times New Roman"/>
        </w:rPr>
        <w:t>remain essential for maintaining comfort while minimizing energy use (</w:t>
      </w:r>
      <w:r w:rsidR="00B22EEB" w:rsidRPr="007A244D">
        <w:rPr>
          <w:rFonts w:ascii="Times New Roman" w:eastAsia="Times New Roman" w:hAnsi="Times New Roman"/>
        </w:rPr>
        <w:t>Gil-</w:t>
      </w:r>
      <w:proofErr w:type="spellStart"/>
      <w:r w:rsidR="00B22EEB" w:rsidRPr="007A244D">
        <w:rPr>
          <w:rFonts w:ascii="Times New Roman" w:eastAsia="Times New Roman" w:hAnsi="Times New Roman"/>
        </w:rPr>
        <w:t>Ozoudeh</w:t>
      </w:r>
      <w:proofErr w:type="spellEnd"/>
      <w:r w:rsidR="00B22EEB" w:rsidRPr="0027320B">
        <w:rPr>
          <w:rFonts w:ascii="Times New Roman" w:hAnsi="Times New Roman" w:cs="Times New Roman"/>
          <w:i/>
          <w:iCs/>
        </w:rPr>
        <w:t xml:space="preserve"> </w:t>
      </w:r>
      <w:r w:rsidRPr="0027320B">
        <w:rPr>
          <w:rFonts w:ascii="Times New Roman" w:hAnsi="Times New Roman" w:cs="Times New Roman"/>
          <w:i/>
          <w:iCs/>
        </w:rPr>
        <w:t>et al.,</w:t>
      </w:r>
      <w:r w:rsidRPr="0027320B">
        <w:rPr>
          <w:rFonts w:ascii="Times New Roman" w:hAnsi="Times New Roman" w:cs="Times New Roman"/>
        </w:rPr>
        <w:t xml:space="preserve"> 2022). Smart Heating, Ventilation, and Air Conditioning HVAC systems and building automation technologies now complement passive strategies by enabling real-time monitoring and adaptive control of indoor conditions (</w:t>
      </w:r>
      <w:r w:rsidR="00B22EEB" w:rsidRPr="007A244D">
        <w:rPr>
          <w:rFonts w:ascii="Times New Roman" w:eastAsia="Times New Roman" w:hAnsi="Times New Roman"/>
        </w:rPr>
        <w:t>Gassar</w:t>
      </w:r>
      <w:r w:rsidR="00B22EEB" w:rsidRPr="0027320B">
        <w:rPr>
          <w:rFonts w:ascii="Times New Roman" w:hAnsi="Times New Roman" w:cs="Times New Roman"/>
          <w:i/>
          <w:iCs/>
        </w:rPr>
        <w:t xml:space="preserve"> </w:t>
      </w:r>
      <w:r w:rsidRPr="0027320B">
        <w:rPr>
          <w:rFonts w:ascii="Times New Roman" w:hAnsi="Times New Roman" w:cs="Times New Roman"/>
          <w:i/>
          <w:iCs/>
        </w:rPr>
        <w:t>et al.,</w:t>
      </w:r>
      <w:r w:rsidRPr="0027320B">
        <w:rPr>
          <w:rFonts w:ascii="Times New Roman" w:hAnsi="Times New Roman" w:cs="Times New Roman"/>
        </w:rPr>
        <w:t xml:space="preserve"> 202</w:t>
      </w:r>
      <w:r w:rsidR="00B22EEB">
        <w:rPr>
          <w:rFonts w:ascii="Times New Roman" w:hAnsi="Times New Roman" w:cs="Times New Roman"/>
        </w:rPr>
        <w:t>5</w:t>
      </w:r>
      <w:r w:rsidRPr="0027320B">
        <w:rPr>
          <w:rFonts w:ascii="Times New Roman" w:hAnsi="Times New Roman" w:cs="Times New Roman"/>
        </w:rPr>
        <w:t>).</w:t>
      </w:r>
      <w:r>
        <w:rPr>
          <w:rFonts w:ascii="Times New Roman" w:hAnsi="Times New Roman" w:cs="Times New Roman"/>
        </w:rPr>
        <w:t xml:space="preserve"> </w:t>
      </w:r>
    </w:p>
    <w:p w14:paraId="7C117B5C" w14:textId="4EEB1EAF" w:rsidR="00D82DEE" w:rsidRDefault="00D82DEE" w:rsidP="00D82DEE">
      <w:pPr>
        <w:spacing w:after="0" w:line="480" w:lineRule="auto"/>
        <w:jc w:val="both"/>
        <w:rPr>
          <w:rFonts w:ascii="Times New Roman" w:hAnsi="Times New Roman" w:cs="Times New Roman"/>
        </w:rPr>
      </w:pPr>
      <w:r w:rsidRPr="0027320B">
        <w:rPr>
          <w:rFonts w:ascii="Times New Roman" w:hAnsi="Times New Roman" w:cs="Times New Roman"/>
        </w:rPr>
        <w:t xml:space="preserve">Research in various regions reveals that students’ thermal preferences differ from adult office workers due to age, gender, and activity levels (Hussein </w:t>
      </w:r>
      <w:r>
        <w:rPr>
          <w:rFonts w:ascii="Times New Roman" w:hAnsi="Times New Roman" w:cs="Times New Roman"/>
        </w:rPr>
        <w:t>and</w:t>
      </w:r>
      <w:r w:rsidRPr="0027320B">
        <w:rPr>
          <w:rFonts w:ascii="Times New Roman" w:hAnsi="Times New Roman" w:cs="Times New Roman"/>
        </w:rPr>
        <w:t xml:space="preserve"> Rahman, 2009</w:t>
      </w:r>
      <w:r>
        <w:rPr>
          <w:rFonts w:ascii="Times New Roman" w:hAnsi="Times New Roman" w:cs="Times New Roman"/>
        </w:rPr>
        <w:t xml:space="preserve">; </w:t>
      </w:r>
      <w:r w:rsidR="00D60FB6" w:rsidRPr="00D60FB6">
        <w:rPr>
          <w:rFonts w:ascii="Times New Roman" w:hAnsi="Times New Roman" w:cs="Times New Roman"/>
        </w:rPr>
        <w:t>Lamberti</w:t>
      </w:r>
      <w:r w:rsidR="00D60FB6">
        <w:rPr>
          <w:rFonts w:ascii="Times New Roman" w:hAnsi="Times New Roman" w:cs="Times New Roman"/>
        </w:rPr>
        <w:t xml:space="preserve"> </w:t>
      </w:r>
      <w:r w:rsidR="00D60FB6" w:rsidRPr="00D60FB6">
        <w:rPr>
          <w:rFonts w:ascii="Times New Roman" w:hAnsi="Times New Roman" w:cs="Times New Roman"/>
          <w:i/>
          <w:iCs/>
        </w:rPr>
        <w:t>et al.,</w:t>
      </w:r>
      <w:r w:rsidRPr="0027320B">
        <w:rPr>
          <w:rFonts w:ascii="Times New Roman" w:hAnsi="Times New Roman" w:cs="Times New Roman"/>
        </w:rPr>
        <w:t xml:space="preserve"> 202</w:t>
      </w:r>
      <w:r w:rsidR="00D60FB6">
        <w:rPr>
          <w:rFonts w:ascii="Times New Roman" w:hAnsi="Times New Roman" w:cs="Times New Roman"/>
        </w:rPr>
        <w:t>1</w:t>
      </w:r>
      <w:r w:rsidRPr="0027320B">
        <w:rPr>
          <w:rFonts w:ascii="Times New Roman" w:hAnsi="Times New Roman" w:cs="Times New Roman"/>
        </w:rPr>
        <w:t>). Adaptive comfort models show that occupants in warm climates develop broader tolerance ranges, accepting higher neutral temperatures (</w:t>
      </w:r>
      <w:proofErr w:type="spellStart"/>
      <w:r w:rsidRPr="0027320B">
        <w:rPr>
          <w:rFonts w:ascii="Times New Roman" w:hAnsi="Times New Roman" w:cs="Times New Roman"/>
        </w:rPr>
        <w:t>Santamouris</w:t>
      </w:r>
      <w:proofErr w:type="spellEnd"/>
      <w:r w:rsidRPr="0027320B">
        <w:rPr>
          <w:rFonts w:ascii="Times New Roman" w:hAnsi="Times New Roman" w:cs="Times New Roman"/>
        </w:rPr>
        <w:t xml:space="preserve"> </w:t>
      </w:r>
      <w:r w:rsidRPr="0027320B">
        <w:rPr>
          <w:rFonts w:ascii="Times New Roman" w:hAnsi="Times New Roman" w:cs="Times New Roman"/>
          <w:i/>
          <w:iCs/>
        </w:rPr>
        <w:t>et al.,</w:t>
      </w:r>
      <w:r w:rsidRPr="0027320B">
        <w:rPr>
          <w:rFonts w:ascii="Times New Roman" w:hAnsi="Times New Roman" w:cs="Times New Roman"/>
        </w:rPr>
        <w:t xml:space="preserve"> 201</w:t>
      </w:r>
      <w:r w:rsidR="00B22EEB">
        <w:rPr>
          <w:rFonts w:ascii="Times New Roman" w:hAnsi="Times New Roman" w:cs="Times New Roman"/>
        </w:rPr>
        <w:t>8</w:t>
      </w:r>
      <w:r w:rsidRPr="0027320B">
        <w:rPr>
          <w:rFonts w:ascii="Times New Roman" w:hAnsi="Times New Roman" w:cs="Times New Roman"/>
        </w:rPr>
        <w:t>). Such adaptability is relevant to hostels in Minna, where students are routinely exposed to fluctuating temperatures and rely on behavioral adjustments (fan use, window operation, and light clothing) for comfort.</w:t>
      </w:r>
    </w:p>
    <w:p w14:paraId="45B668BD" w14:textId="3D0310C5" w:rsidR="00D82DEE" w:rsidRDefault="00D82DEE" w:rsidP="00D82DEE">
      <w:pPr>
        <w:spacing w:after="0" w:line="480" w:lineRule="auto"/>
        <w:jc w:val="both"/>
        <w:rPr>
          <w:rFonts w:ascii="Times New Roman" w:hAnsi="Times New Roman" w:cs="Times New Roman"/>
        </w:rPr>
      </w:pPr>
      <w:r w:rsidRPr="0027320B">
        <w:rPr>
          <w:rFonts w:ascii="Times New Roman" w:hAnsi="Times New Roman" w:cs="Times New Roman"/>
        </w:rPr>
        <w:lastRenderedPageBreak/>
        <w:t>Hostels are unique residential typologies characterized by high occupant density, limited mechanical cooling, and diverse user behaviors. Studies indicate that hostel occupants in warm and humid climates often prioritize thermal comfort over visual or acoustic comfort, with air temperature, humidity, and air movement serving as critical determinants (</w:t>
      </w:r>
      <w:r w:rsidR="00D60FB6" w:rsidRPr="00AD42B5">
        <w:rPr>
          <w:rFonts w:ascii="Times New Roman" w:eastAsia="Times New Roman" w:hAnsi="Times New Roman"/>
        </w:rPr>
        <w:t>Olanipekun</w:t>
      </w:r>
      <w:r w:rsidR="00D60FB6" w:rsidRPr="0027320B">
        <w:rPr>
          <w:rFonts w:ascii="Times New Roman" w:hAnsi="Times New Roman" w:cs="Times New Roman"/>
          <w:i/>
          <w:iCs/>
        </w:rPr>
        <w:t xml:space="preserve"> </w:t>
      </w:r>
      <w:r w:rsidRPr="0027320B">
        <w:rPr>
          <w:rFonts w:ascii="Times New Roman" w:hAnsi="Times New Roman" w:cs="Times New Roman"/>
          <w:i/>
          <w:iCs/>
        </w:rPr>
        <w:t>et al.,</w:t>
      </w:r>
      <w:r w:rsidRPr="0027320B">
        <w:rPr>
          <w:rFonts w:ascii="Times New Roman" w:hAnsi="Times New Roman" w:cs="Times New Roman"/>
        </w:rPr>
        <w:t xml:space="preserve"> 20</w:t>
      </w:r>
      <w:r w:rsidR="00D60FB6">
        <w:rPr>
          <w:rFonts w:ascii="Times New Roman" w:hAnsi="Times New Roman" w:cs="Times New Roman"/>
        </w:rPr>
        <w:t>14</w:t>
      </w:r>
      <w:r w:rsidRPr="0027320B">
        <w:rPr>
          <w:rFonts w:ascii="Times New Roman" w:hAnsi="Times New Roman" w:cs="Times New Roman"/>
        </w:rPr>
        <w:t>). Sanjay and Manoj (20</w:t>
      </w:r>
      <w:r w:rsidR="00D60FB6">
        <w:rPr>
          <w:rFonts w:ascii="Times New Roman" w:hAnsi="Times New Roman" w:cs="Times New Roman"/>
        </w:rPr>
        <w:t>22</w:t>
      </w:r>
      <w:r w:rsidRPr="0027320B">
        <w:rPr>
          <w:rFonts w:ascii="Times New Roman" w:hAnsi="Times New Roman" w:cs="Times New Roman"/>
        </w:rPr>
        <w:t>) found that in naturally ventilated hostels, the neutral temperature typically ranges between 26.2°C and 30°C, with a comfort bandwidth of approximately 25–32°C</w:t>
      </w:r>
      <w:r>
        <w:rPr>
          <w:rFonts w:ascii="Times New Roman" w:hAnsi="Times New Roman" w:cs="Times New Roman"/>
        </w:rPr>
        <w:t xml:space="preserve"> </w:t>
      </w:r>
      <w:r w:rsidRPr="0027320B">
        <w:rPr>
          <w:rFonts w:ascii="Times New Roman" w:hAnsi="Times New Roman" w:cs="Times New Roman"/>
        </w:rPr>
        <w:t>conditions typical of Minna’s climatic context.</w:t>
      </w:r>
    </w:p>
    <w:p w14:paraId="02AD1518" w14:textId="36E882FD" w:rsidR="007E5B93" w:rsidRDefault="00D82DEE" w:rsidP="00F979F3">
      <w:pPr>
        <w:spacing w:after="0" w:line="480" w:lineRule="auto"/>
        <w:jc w:val="both"/>
        <w:rPr>
          <w:rFonts w:ascii="Times New Roman" w:hAnsi="Times New Roman" w:cs="Times New Roman"/>
        </w:rPr>
      </w:pPr>
      <w:r w:rsidRPr="0027320B">
        <w:rPr>
          <w:rFonts w:ascii="Times New Roman" w:hAnsi="Times New Roman" w:cs="Times New Roman"/>
        </w:rPr>
        <w:t>Ceiling fans, operable windows, and light clothing are primary adaptive measures in hostels (</w:t>
      </w:r>
      <w:r w:rsidR="00D60FB6">
        <w:rPr>
          <w:rFonts w:ascii="Times New Roman" w:hAnsi="Times New Roman" w:cs="Times New Roman"/>
        </w:rPr>
        <w:t xml:space="preserve">Lan </w:t>
      </w:r>
      <w:r w:rsidRPr="0027320B">
        <w:rPr>
          <w:rFonts w:ascii="Times New Roman" w:hAnsi="Times New Roman" w:cs="Times New Roman"/>
          <w:i/>
          <w:iCs/>
        </w:rPr>
        <w:t>et al.,</w:t>
      </w:r>
      <w:r w:rsidRPr="0027320B">
        <w:rPr>
          <w:rFonts w:ascii="Times New Roman" w:hAnsi="Times New Roman" w:cs="Times New Roman"/>
        </w:rPr>
        <w:t xml:space="preserve"> 2019). However, obstacles such as insect screens and poor cross-ventilation often reduce airflow efficiency (Jayasree </w:t>
      </w:r>
      <w:r w:rsidRPr="0027320B">
        <w:rPr>
          <w:rFonts w:ascii="Times New Roman" w:hAnsi="Times New Roman" w:cs="Times New Roman"/>
          <w:i/>
          <w:iCs/>
        </w:rPr>
        <w:t>et al.,</w:t>
      </w:r>
      <w:r w:rsidRPr="0027320B">
        <w:rPr>
          <w:rFonts w:ascii="Times New Roman" w:hAnsi="Times New Roman" w:cs="Times New Roman"/>
        </w:rPr>
        <w:t xml:space="preserve"> 2021). Lai (2013) emphasized that occupant expectations, room density, and post-occupancy satisfaction are vital in assessing comfort outcomes. Overcrowding</w:t>
      </w:r>
      <w:r>
        <w:rPr>
          <w:rFonts w:ascii="Times New Roman" w:hAnsi="Times New Roman" w:cs="Times New Roman"/>
        </w:rPr>
        <w:t xml:space="preserve"> </w:t>
      </w:r>
      <w:r w:rsidRPr="0027320B">
        <w:rPr>
          <w:rFonts w:ascii="Times New Roman" w:hAnsi="Times New Roman" w:cs="Times New Roman"/>
        </w:rPr>
        <w:t>common in Nigerian hostels</w:t>
      </w:r>
      <w:r>
        <w:rPr>
          <w:rFonts w:ascii="Times New Roman" w:hAnsi="Times New Roman" w:cs="Times New Roman"/>
        </w:rPr>
        <w:t xml:space="preserve"> </w:t>
      </w:r>
      <w:r w:rsidRPr="0027320B">
        <w:rPr>
          <w:rFonts w:ascii="Times New Roman" w:hAnsi="Times New Roman" w:cs="Times New Roman"/>
        </w:rPr>
        <w:t>further increases heat generation and discomfort, affecting health and productivity (</w:t>
      </w:r>
      <w:proofErr w:type="spellStart"/>
      <w:r w:rsidR="00CB0AE4" w:rsidRPr="00CB0AE4">
        <w:rPr>
          <w:rFonts w:ascii="Times New Roman" w:hAnsi="Times New Roman" w:cs="Times New Roman"/>
        </w:rPr>
        <w:t>Idiang</w:t>
      </w:r>
      <w:proofErr w:type="spellEnd"/>
      <w:r w:rsidR="00CB0AE4" w:rsidRPr="00CB0AE4">
        <w:rPr>
          <w:rFonts w:ascii="Times New Roman" w:hAnsi="Times New Roman" w:cs="Times New Roman"/>
          <w:i/>
          <w:iCs/>
        </w:rPr>
        <w:t xml:space="preserve"> </w:t>
      </w:r>
      <w:r w:rsidRPr="0027320B">
        <w:rPr>
          <w:rFonts w:ascii="Times New Roman" w:hAnsi="Times New Roman" w:cs="Times New Roman"/>
          <w:i/>
          <w:iCs/>
        </w:rPr>
        <w:t>et al.,</w:t>
      </w:r>
      <w:r w:rsidRPr="0027320B">
        <w:rPr>
          <w:rFonts w:ascii="Times New Roman" w:hAnsi="Times New Roman" w:cs="Times New Roman"/>
        </w:rPr>
        <w:t xml:space="preserve"> 20</w:t>
      </w:r>
      <w:r w:rsidR="00CB0AE4">
        <w:rPr>
          <w:rFonts w:ascii="Times New Roman" w:hAnsi="Times New Roman" w:cs="Times New Roman"/>
        </w:rPr>
        <w:t>22</w:t>
      </w:r>
      <w:r w:rsidRPr="0027320B">
        <w:rPr>
          <w:rFonts w:ascii="Times New Roman" w:hAnsi="Times New Roman" w:cs="Times New Roman"/>
        </w:rPr>
        <w:t>).</w:t>
      </w:r>
      <w:r>
        <w:rPr>
          <w:rFonts w:ascii="Times New Roman" w:hAnsi="Times New Roman" w:cs="Times New Roman"/>
        </w:rPr>
        <w:t xml:space="preserve"> </w:t>
      </w:r>
      <w:r w:rsidRPr="0027320B">
        <w:rPr>
          <w:rFonts w:ascii="Times New Roman" w:hAnsi="Times New Roman" w:cs="Times New Roman"/>
        </w:rPr>
        <w:t xml:space="preserve">Gender differences play an important role in thermal comfort research. Studies consistently report that females tend to be more thermally sensitive and often prefer warmer conditions than males (Kim </w:t>
      </w:r>
      <w:r w:rsidRPr="0027320B">
        <w:rPr>
          <w:rFonts w:ascii="Times New Roman" w:hAnsi="Times New Roman" w:cs="Times New Roman"/>
          <w:i/>
          <w:iCs/>
        </w:rPr>
        <w:t>et al.,</w:t>
      </w:r>
      <w:r w:rsidRPr="0027320B">
        <w:rPr>
          <w:rFonts w:ascii="Times New Roman" w:hAnsi="Times New Roman" w:cs="Times New Roman"/>
        </w:rPr>
        <w:t xml:space="preserve"> 2013</w:t>
      </w:r>
      <w:r>
        <w:rPr>
          <w:rFonts w:ascii="Times New Roman" w:hAnsi="Times New Roman" w:cs="Times New Roman"/>
        </w:rPr>
        <w:t xml:space="preserve">; </w:t>
      </w:r>
      <w:r w:rsidR="00C43CBD" w:rsidRPr="00C43CBD">
        <w:rPr>
          <w:rFonts w:ascii="Times New Roman" w:hAnsi="Times New Roman" w:cs="Times New Roman"/>
        </w:rPr>
        <w:t>Karjalainen</w:t>
      </w:r>
      <w:r w:rsidRPr="0027320B">
        <w:rPr>
          <w:rFonts w:ascii="Times New Roman" w:hAnsi="Times New Roman" w:cs="Times New Roman"/>
        </w:rPr>
        <w:t>, 201</w:t>
      </w:r>
      <w:r w:rsidR="00C43CBD">
        <w:rPr>
          <w:rFonts w:ascii="Times New Roman" w:hAnsi="Times New Roman" w:cs="Times New Roman"/>
        </w:rPr>
        <w:t>2</w:t>
      </w:r>
      <w:r w:rsidRPr="0027320B">
        <w:rPr>
          <w:rFonts w:ascii="Times New Roman" w:hAnsi="Times New Roman" w:cs="Times New Roman"/>
        </w:rPr>
        <w:t xml:space="preserve">). Research using both laboratory and field methods shows that while females report higher dissatisfaction at cooler temperatures, clothing adjustments can mitigate discomfort (Hwang </w:t>
      </w:r>
      <w:r w:rsidRPr="0027320B">
        <w:rPr>
          <w:rFonts w:ascii="Times New Roman" w:hAnsi="Times New Roman" w:cs="Times New Roman"/>
          <w:i/>
          <w:iCs/>
        </w:rPr>
        <w:t>et al.,</w:t>
      </w:r>
      <w:r w:rsidRPr="0027320B">
        <w:rPr>
          <w:rFonts w:ascii="Times New Roman" w:hAnsi="Times New Roman" w:cs="Times New Roman"/>
        </w:rPr>
        <w:t xml:space="preserve"> 2016). </w:t>
      </w:r>
      <w:proofErr w:type="spellStart"/>
      <w:r w:rsidR="00614119" w:rsidRPr="00614119">
        <w:rPr>
          <w:rFonts w:ascii="Times New Roman" w:hAnsi="Times New Roman" w:cs="Times New Roman"/>
        </w:rPr>
        <w:t>Holmér</w:t>
      </w:r>
      <w:proofErr w:type="spellEnd"/>
      <w:r w:rsidR="00614119">
        <w:rPr>
          <w:rFonts w:ascii="Times New Roman" w:hAnsi="Times New Roman" w:cs="Times New Roman"/>
        </w:rPr>
        <w:t xml:space="preserve"> and </w:t>
      </w:r>
      <w:r w:rsidR="00614119" w:rsidRPr="00614119">
        <w:rPr>
          <w:rFonts w:ascii="Times New Roman" w:hAnsi="Times New Roman" w:cs="Times New Roman"/>
        </w:rPr>
        <w:t>Rossi,</w:t>
      </w:r>
      <w:r w:rsidR="00614119">
        <w:rPr>
          <w:rFonts w:ascii="Times New Roman" w:hAnsi="Times New Roman" w:cs="Times New Roman"/>
        </w:rPr>
        <w:t xml:space="preserve"> </w:t>
      </w:r>
      <w:r w:rsidR="00614119" w:rsidRPr="00614119">
        <w:rPr>
          <w:rFonts w:ascii="Times New Roman" w:hAnsi="Times New Roman" w:cs="Times New Roman"/>
        </w:rPr>
        <w:t>(2017)</w:t>
      </w:r>
      <w:r w:rsidR="00614119">
        <w:rPr>
          <w:rFonts w:ascii="Times New Roman" w:hAnsi="Times New Roman" w:cs="Times New Roman"/>
        </w:rPr>
        <w:t xml:space="preserve"> </w:t>
      </w:r>
      <w:r w:rsidRPr="0027320B">
        <w:rPr>
          <w:rFonts w:ascii="Times New Roman" w:hAnsi="Times New Roman" w:cs="Times New Roman"/>
        </w:rPr>
        <w:t>demonstrated that hormonal cycles influence comfort perception, with comfort temperatures slightly higher during the luteal phase.</w:t>
      </w:r>
      <w:r w:rsidR="00B33C96">
        <w:rPr>
          <w:rFonts w:ascii="Times New Roman" w:hAnsi="Times New Roman" w:cs="Times New Roman"/>
        </w:rPr>
        <w:t xml:space="preserve"> </w:t>
      </w:r>
      <w:r w:rsidRPr="0027320B">
        <w:rPr>
          <w:rFonts w:ascii="Times New Roman" w:hAnsi="Times New Roman" w:cs="Times New Roman"/>
        </w:rPr>
        <w:t xml:space="preserve">Furthermore, social and cultural factors can reinforce gendered thermal experiences. </w:t>
      </w:r>
    </w:p>
    <w:p w14:paraId="53C20EA1" w14:textId="371833CC" w:rsidR="00B33C96" w:rsidRDefault="00D82DEE" w:rsidP="00F979F3">
      <w:pPr>
        <w:spacing w:after="0" w:line="480" w:lineRule="auto"/>
        <w:jc w:val="both"/>
        <w:rPr>
          <w:rFonts w:ascii="Times New Roman" w:hAnsi="Times New Roman" w:cs="Times New Roman"/>
        </w:rPr>
      </w:pPr>
      <w:proofErr w:type="spellStart"/>
      <w:r w:rsidRPr="0027320B">
        <w:rPr>
          <w:rFonts w:ascii="Times New Roman" w:hAnsi="Times New Roman" w:cs="Times New Roman"/>
        </w:rPr>
        <w:t>Sintov</w:t>
      </w:r>
      <w:proofErr w:type="spellEnd"/>
      <w:r w:rsidRPr="0027320B">
        <w:rPr>
          <w:rFonts w:ascii="Times New Roman" w:hAnsi="Times New Roman" w:cs="Times New Roman"/>
        </w:rPr>
        <w:t xml:space="preserve"> </w:t>
      </w:r>
      <w:r w:rsidRPr="0027320B">
        <w:rPr>
          <w:rFonts w:ascii="Times New Roman" w:hAnsi="Times New Roman" w:cs="Times New Roman"/>
          <w:i/>
          <w:iCs/>
        </w:rPr>
        <w:t>et al.</w:t>
      </w:r>
      <w:r w:rsidRPr="0027320B">
        <w:rPr>
          <w:rFonts w:ascii="Times New Roman" w:hAnsi="Times New Roman" w:cs="Times New Roman"/>
        </w:rPr>
        <w:t xml:space="preserve"> (2019) observed that women often defer to male preferences in shared spaces, resulting in suboptimal comfort settings. This insight is especially relevant to female hostels, where behavioral adaptation</w:t>
      </w:r>
      <w:r>
        <w:rPr>
          <w:rFonts w:ascii="Times New Roman" w:hAnsi="Times New Roman" w:cs="Times New Roman"/>
        </w:rPr>
        <w:t xml:space="preserve"> </w:t>
      </w:r>
      <w:r w:rsidRPr="0027320B">
        <w:rPr>
          <w:rFonts w:ascii="Times New Roman" w:hAnsi="Times New Roman" w:cs="Times New Roman"/>
        </w:rPr>
        <w:t>such as window operation, fan use, and clothing adjustment</w:t>
      </w:r>
      <w:r>
        <w:rPr>
          <w:rFonts w:ascii="Times New Roman" w:hAnsi="Times New Roman" w:cs="Times New Roman"/>
        </w:rPr>
        <w:t xml:space="preserve"> </w:t>
      </w:r>
      <w:r w:rsidRPr="0027320B">
        <w:rPr>
          <w:rFonts w:ascii="Times New Roman" w:hAnsi="Times New Roman" w:cs="Times New Roman"/>
        </w:rPr>
        <w:t xml:space="preserve">is the primary control mechanism. Studies by Yang </w:t>
      </w:r>
      <w:r w:rsidRPr="0027320B">
        <w:rPr>
          <w:rFonts w:ascii="Times New Roman" w:hAnsi="Times New Roman" w:cs="Times New Roman"/>
          <w:i/>
          <w:iCs/>
        </w:rPr>
        <w:t>et al.</w:t>
      </w:r>
      <w:r w:rsidRPr="0027320B">
        <w:rPr>
          <w:rFonts w:ascii="Times New Roman" w:hAnsi="Times New Roman" w:cs="Times New Roman"/>
        </w:rPr>
        <w:t xml:space="preserve"> (201</w:t>
      </w:r>
      <w:r w:rsidR="00C43CBD">
        <w:rPr>
          <w:rFonts w:ascii="Times New Roman" w:hAnsi="Times New Roman" w:cs="Times New Roman"/>
        </w:rPr>
        <w:t>8</w:t>
      </w:r>
      <w:r w:rsidRPr="0027320B">
        <w:rPr>
          <w:rFonts w:ascii="Times New Roman" w:hAnsi="Times New Roman" w:cs="Times New Roman"/>
        </w:rPr>
        <w:t xml:space="preserve">) also show that improving natural ventilation through optimized window design and corridor airflow can significantly enhance </w:t>
      </w:r>
      <w:r w:rsidRPr="0027320B">
        <w:rPr>
          <w:rFonts w:ascii="Times New Roman" w:hAnsi="Times New Roman" w:cs="Times New Roman"/>
        </w:rPr>
        <w:lastRenderedPageBreak/>
        <w:t>dormitory comfort levels, particularly in female-occupied spaces with higher density and limited thermal control options.</w:t>
      </w:r>
    </w:p>
    <w:p w14:paraId="26C1C9AA" w14:textId="364D1077" w:rsidR="00F979F3" w:rsidRDefault="00D82DEE" w:rsidP="00F979F3">
      <w:pPr>
        <w:spacing w:after="0" w:line="480" w:lineRule="auto"/>
        <w:jc w:val="both"/>
        <w:rPr>
          <w:rFonts w:ascii="Times New Roman" w:hAnsi="Times New Roman" w:cs="Times New Roman"/>
        </w:rPr>
      </w:pPr>
      <w:r w:rsidRPr="0027320B">
        <w:rPr>
          <w:rFonts w:ascii="Times New Roman" w:hAnsi="Times New Roman" w:cs="Times New Roman"/>
        </w:rPr>
        <w:t>In Nigeria, the thermal comfort challenges in hostels stem from climatic conditions, building design, and occupant behavior. Studies by</w:t>
      </w:r>
      <w:r>
        <w:rPr>
          <w:rFonts w:ascii="Times New Roman" w:hAnsi="Times New Roman" w:cs="Times New Roman"/>
        </w:rPr>
        <w:t xml:space="preserve"> </w:t>
      </w:r>
      <w:r w:rsidR="00C43CBD" w:rsidRPr="00C43CBD">
        <w:rPr>
          <w:rFonts w:ascii="Times New Roman" w:hAnsi="Times New Roman" w:cs="Times New Roman"/>
        </w:rPr>
        <w:t xml:space="preserve">Akande </w:t>
      </w:r>
      <w:r w:rsidR="00C43CBD" w:rsidRPr="00C43CBD">
        <w:rPr>
          <w:rFonts w:ascii="Times New Roman" w:hAnsi="Times New Roman" w:cs="Times New Roman"/>
          <w:i/>
          <w:iCs/>
        </w:rPr>
        <w:t>et al.</w:t>
      </w:r>
      <w:r w:rsidR="00C43CBD">
        <w:rPr>
          <w:rFonts w:ascii="Times New Roman" w:hAnsi="Times New Roman" w:cs="Times New Roman"/>
        </w:rPr>
        <w:t xml:space="preserve"> </w:t>
      </w:r>
      <w:r w:rsidRPr="0027320B">
        <w:rPr>
          <w:rFonts w:ascii="Times New Roman" w:hAnsi="Times New Roman" w:cs="Times New Roman"/>
        </w:rPr>
        <w:t>(20</w:t>
      </w:r>
      <w:r w:rsidR="00C43CBD">
        <w:rPr>
          <w:rFonts w:ascii="Times New Roman" w:hAnsi="Times New Roman" w:cs="Times New Roman"/>
        </w:rPr>
        <w:t>2</w:t>
      </w:r>
      <w:r w:rsidRPr="0027320B">
        <w:rPr>
          <w:rFonts w:ascii="Times New Roman" w:hAnsi="Times New Roman" w:cs="Times New Roman"/>
        </w:rPr>
        <w:t>1) highlight the impact of building orientation and urban microclimate on indoor thermal conditions, showing that north–south orientations promote better thermal balance than east–west layouts. Other research (Olanipekun, 2014) underscores how user behavior, such as cooking inside rooms, affects indoor temperature and air quality. The lack of effective thermal design strategies</w:t>
      </w:r>
      <w:r>
        <w:rPr>
          <w:rFonts w:ascii="Times New Roman" w:hAnsi="Times New Roman" w:cs="Times New Roman"/>
        </w:rPr>
        <w:t xml:space="preserve"> </w:t>
      </w:r>
      <w:r w:rsidRPr="0027320B">
        <w:rPr>
          <w:rFonts w:ascii="Times New Roman" w:hAnsi="Times New Roman" w:cs="Times New Roman"/>
        </w:rPr>
        <w:t>coupled with inadequate policy enforcement</w:t>
      </w:r>
      <w:r>
        <w:rPr>
          <w:rFonts w:ascii="Times New Roman" w:hAnsi="Times New Roman" w:cs="Times New Roman"/>
        </w:rPr>
        <w:t xml:space="preserve"> </w:t>
      </w:r>
      <w:r w:rsidRPr="0027320B">
        <w:rPr>
          <w:rFonts w:ascii="Times New Roman" w:hAnsi="Times New Roman" w:cs="Times New Roman"/>
        </w:rPr>
        <w:t>has resulted in persistent discomfort in student accommodations (</w:t>
      </w:r>
      <w:proofErr w:type="spellStart"/>
      <w:r w:rsidR="00C43CBD" w:rsidRPr="00C43CBD">
        <w:rPr>
          <w:rFonts w:ascii="Times New Roman" w:hAnsi="Times New Roman" w:cs="Times New Roman"/>
        </w:rPr>
        <w:t>Akubue</w:t>
      </w:r>
      <w:proofErr w:type="spellEnd"/>
      <w:r w:rsidR="00C43CBD">
        <w:rPr>
          <w:rFonts w:ascii="Times New Roman" w:hAnsi="Times New Roman" w:cs="Times New Roman"/>
        </w:rPr>
        <w:t xml:space="preserve">, </w:t>
      </w:r>
      <w:r w:rsidRPr="0027320B">
        <w:rPr>
          <w:rFonts w:ascii="Times New Roman" w:hAnsi="Times New Roman" w:cs="Times New Roman"/>
        </w:rPr>
        <w:t>202</w:t>
      </w:r>
      <w:r w:rsidR="00891F91">
        <w:rPr>
          <w:rFonts w:ascii="Times New Roman" w:hAnsi="Times New Roman" w:cs="Times New Roman"/>
        </w:rPr>
        <w:t>3</w:t>
      </w:r>
      <w:r w:rsidRPr="0027320B">
        <w:rPr>
          <w:rFonts w:ascii="Times New Roman" w:hAnsi="Times New Roman" w:cs="Times New Roman"/>
        </w:rPr>
        <w:t>).</w:t>
      </w:r>
    </w:p>
    <w:bookmarkEnd w:id="2"/>
    <w:p w14:paraId="3D0F2D34" w14:textId="23DB1503" w:rsidR="00F979F3" w:rsidRPr="00F979F3" w:rsidRDefault="00F979F3" w:rsidP="00F979F3">
      <w:pPr>
        <w:spacing w:after="0" w:line="480" w:lineRule="auto"/>
        <w:jc w:val="both"/>
        <w:rPr>
          <w:rFonts w:ascii="Times New Roman" w:eastAsia="Times New Roman" w:hAnsi="Times New Roman"/>
          <w:b/>
          <w:bCs/>
          <w:caps/>
        </w:rPr>
      </w:pPr>
      <w:r w:rsidRPr="00F979F3">
        <w:rPr>
          <w:rFonts w:ascii="Times New Roman" w:eastAsia="Times New Roman" w:hAnsi="Times New Roman"/>
          <w:b/>
          <w:bCs/>
          <w:caps/>
        </w:rPr>
        <w:t>Materials and Methods</w:t>
      </w:r>
    </w:p>
    <w:p w14:paraId="39BC4543" w14:textId="2976B3B9" w:rsidR="00F979F3" w:rsidRDefault="00F979F3" w:rsidP="00F979F3">
      <w:pPr>
        <w:spacing w:line="480" w:lineRule="auto"/>
        <w:jc w:val="both"/>
        <w:rPr>
          <w:rFonts w:ascii="Times New Roman" w:eastAsia="Times New Roman" w:hAnsi="Times New Roman"/>
        </w:rPr>
      </w:pPr>
      <w:r w:rsidRPr="00F979F3">
        <w:rPr>
          <w:rFonts w:ascii="Times New Roman" w:eastAsia="Times New Roman" w:hAnsi="Times New Roman"/>
        </w:rPr>
        <w:t>This study adopted a quantitative research approach to objectively assess thermal comfort conditions in female hostels at the Federal University of Technology, Minna (FUT Minna). The research focused on measuring indoor environmental parameters influencing comfort perception within naturally ventilated hostel rooms.</w:t>
      </w:r>
      <w:r>
        <w:rPr>
          <w:rFonts w:ascii="Times New Roman" w:eastAsia="Times New Roman" w:hAnsi="Times New Roman"/>
        </w:rPr>
        <w:t xml:space="preserve"> </w:t>
      </w:r>
      <w:r w:rsidRPr="00F979F3">
        <w:rPr>
          <w:rFonts w:ascii="Times New Roman" w:eastAsia="Times New Roman" w:hAnsi="Times New Roman"/>
        </w:rPr>
        <w:t xml:space="preserve">The study was conducted at the </w:t>
      </w:r>
      <w:proofErr w:type="spellStart"/>
      <w:r w:rsidRPr="00F979F3">
        <w:rPr>
          <w:rFonts w:ascii="Times New Roman" w:eastAsia="Times New Roman" w:hAnsi="Times New Roman"/>
        </w:rPr>
        <w:t>Gidan-Kwano</w:t>
      </w:r>
      <w:proofErr w:type="spellEnd"/>
      <w:r w:rsidRPr="00F979F3">
        <w:rPr>
          <w:rFonts w:ascii="Times New Roman" w:eastAsia="Times New Roman" w:hAnsi="Times New Roman"/>
        </w:rPr>
        <w:t xml:space="preserve"> main campus of FUT Minna, located along the </w:t>
      </w:r>
      <w:proofErr w:type="spellStart"/>
      <w:r w:rsidRPr="00F979F3">
        <w:rPr>
          <w:rFonts w:ascii="Times New Roman" w:eastAsia="Times New Roman" w:hAnsi="Times New Roman"/>
        </w:rPr>
        <w:t>Minna</w:t>
      </w:r>
      <w:proofErr w:type="spellEnd"/>
      <w:r w:rsidRPr="00F979F3">
        <w:rPr>
          <w:rFonts w:ascii="Times New Roman" w:eastAsia="Times New Roman" w:hAnsi="Times New Roman"/>
        </w:rPr>
        <w:t>–</w:t>
      </w:r>
      <w:proofErr w:type="spellStart"/>
      <w:r w:rsidRPr="00F979F3">
        <w:rPr>
          <w:rFonts w:ascii="Times New Roman" w:eastAsia="Times New Roman" w:hAnsi="Times New Roman"/>
        </w:rPr>
        <w:t>Kataeregi</w:t>
      </w:r>
      <w:proofErr w:type="spellEnd"/>
      <w:r w:rsidRPr="00F979F3">
        <w:rPr>
          <w:rFonts w:ascii="Times New Roman" w:eastAsia="Times New Roman" w:hAnsi="Times New Roman"/>
        </w:rPr>
        <w:t>–</w:t>
      </w:r>
      <w:proofErr w:type="spellStart"/>
      <w:r w:rsidRPr="00F979F3">
        <w:rPr>
          <w:rFonts w:ascii="Times New Roman" w:eastAsia="Times New Roman" w:hAnsi="Times New Roman"/>
        </w:rPr>
        <w:t>Bida</w:t>
      </w:r>
      <w:proofErr w:type="spellEnd"/>
      <w:r w:rsidRPr="00F979F3">
        <w:rPr>
          <w:rFonts w:ascii="Times New Roman" w:eastAsia="Times New Roman" w:hAnsi="Times New Roman"/>
        </w:rPr>
        <w:t xml:space="preserve"> road on approximately 10,650 hectares of land between latitudes 9.5°38′55.8″N to 9.0°31′15″N and longitudes 6.4°33′16″E to 6.0°36′22″E. The research population comprised female hostel rooms, including both self-contained and shared-room apartments. Four hostels were operational during the study period: the Old Female Hostel, Newest Shehu Aliyu Female Hostel, Shehu Aliyu Female Hostel, and the New Female Hostel.</w:t>
      </w:r>
    </w:p>
    <w:p w14:paraId="06B9EFA3" w14:textId="0BCCA784" w:rsidR="00F979F3" w:rsidRPr="009931D7" w:rsidRDefault="00F979F3" w:rsidP="009931D7">
      <w:pPr>
        <w:spacing w:after="0" w:line="276" w:lineRule="auto"/>
        <w:jc w:val="both"/>
        <w:rPr>
          <w:rFonts w:ascii="Times New Roman" w:eastAsia="Times New Roman" w:hAnsi="Times New Roman"/>
          <w:b/>
          <w:bCs/>
        </w:rPr>
      </w:pPr>
      <w:r w:rsidRPr="009931D7">
        <w:rPr>
          <w:rFonts w:ascii="Times New Roman" w:eastAsia="Times New Roman" w:hAnsi="Times New Roman"/>
          <w:b/>
          <w:bCs/>
        </w:rPr>
        <w:t>Table 1: Hostel rooms were categorized based on occupancy capacity as shown below:</w:t>
      </w:r>
    </w:p>
    <w:tbl>
      <w:tblPr>
        <w:tblStyle w:val="PlainTable4"/>
        <w:tblW w:w="0" w:type="auto"/>
        <w:tblLook w:val="04A0" w:firstRow="1" w:lastRow="0" w:firstColumn="1" w:lastColumn="0" w:noHBand="0" w:noVBand="1"/>
      </w:tblPr>
      <w:tblGrid>
        <w:gridCol w:w="1163"/>
        <w:gridCol w:w="6649"/>
      </w:tblGrid>
      <w:tr w:rsidR="00F979F3" w:rsidRPr="00F979F3" w14:paraId="26E59D33" w14:textId="77777777" w:rsidTr="00F979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hideMark/>
          </w:tcPr>
          <w:p w14:paraId="69FD20C1" w14:textId="77777777" w:rsidR="00F979F3" w:rsidRPr="00F979F3" w:rsidRDefault="00F979F3" w:rsidP="00F979F3">
            <w:pPr>
              <w:spacing w:after="160" w:line="278" w:lineRule="auto"/>
              <w:jc w:val="both"/>
              <w:rPr>
                <w:rFonts w:ascii="Times New Roman" w:eastAsia="Times New Roman" w:hAnsi="Times New Roman"/>
              </w:rPr>
            </w:pPr>
            <w:r w:rsidRPr="00F979F3">
              <w:rPr>
                <w:rFonts w:ascii="Times New Roman" w:eastAsia="Times New Roman" w:hAnsi="Times New Roman"/>
              </w:rPr>
              <w:t>Category</w:t>
            </w:r>
          </w:p>
        </w:tc>
        <w:tc>
          <w:tcPr>
            <w:tcW w:w="0" w:type="auto"/>
            <w:tcBorders>
              <w:top w:val="single" w:sz="4" w:space="0" w:color="auto"/>
              <w:bottom w:val="single" w:sz="4" w:space="0" w:color="auto"/>
            </w:tcBorders>
            <w:hideMark/>
          </w:tcPr>
          <w:p w14:paraId="2EDE72C4" w14:textId="77777777" w:rsidR="00F979F3" w:rsidRPr="00F979F3" w:rsidRDefault="00F979F3" w:rsidP="00F979F3">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F979F3">
              <w:rPr>
                <w:rFonts w:ascii="Times New Roman" w:eastAsia="Times New Roman" w:hAnsi="Times New Roman"/>
              </w:rPr>
              <w:t>Description</w:t>
            </w:r>
          </w:p>
        </w:tc>
      </w:tr>
      <w:tr w:rsidR="00F979F3" w:rsidRPr="00F979F3" w14:paraId="64DA92FF" w14:textId="77777777" w:rsidTr="00F979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hideMark/>
          </w:tcPr>
          <w:p w14:paraId="51CC78C1" w14:textId="77777777" w:rsidR="00F979F3" w:rsidRPr="00F979F3" w:rsidRDefault="00F979F3" w:rsidP="00F979F3">
            <w:pPr>
              <w:spacing w:after="160" w:line="278" w:lineRule="auto"/>
              <w:jc w:val="both"/>
              <w:rPr>
                <w:rFonts w:ascii="Times New Roman" w:eastAsia="Times New Roman" w:hAnsi="Times New Roman"/>
                <w:b w:val="0"/>
                <w:bCs w:val="0"/>
              </w:rPr>
            </w:pPr>
            <w:r w:rsidRPr="00F979F3">
              <w:rPr>
                <w:rFonts w:ascii="Times New Roman" w:eastAsia="Times New Roman" w:hAnsi="Times New Roman"/>
                <w:b w:val="0"/>
                <w:bCs w:val="0"/>
              </w:rPr>
              <w:t>A</w:t>
            </w:r>
          </w:p>
        </w:tc>
        <w:tc>
          <w:tcPr>
            <w:tcW w:w="0" w:type="auto"/>
            <w:tcBorders>
              <w:top w:val="single" w:sz="4" w:space="0" w:color="auto"/>
            </w:tcBorders>
            <w:shd w:val="clear" w:color="auto" w:fill="auto"/>
            <w:hideMark/>
          </w:tcPr>
          <w:p w14:paraId="2C416C0A" w14:textId="77777777" w:rsidR="00F979F3" w:rsidRPr="00F979F3" w:rsidRDefault="00F979F3" w:rsidP="00F979F3">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979F3">
              <w:rPr>
                <w:rFonts w:ascii="Times New Roman" w:eastAsia="Times New Roman" w:hAnsi="Times New Roman"/>
              </w:rPr>
              <w:t>Old and Newest Shehu Aliyu Female Hostels – 6 persons per room</w:t>
            </w:r>
          </w:p>
        </w:tc>
      </w:tr>
      <w:tr w:rsidR="00F979F3" w:rsidRPr="00F979F3" w14:paraId="051D5847" w14:textId="77777777" w:rsidTr="00F979F3">
        <w:tc>
          <w:tcPr>
            <w:cnfStyle w:val="001000000000" w:firstRow="0" w:lastRow="0" w:firstColumn="1" w:lastColumn="0" w:oddVBand="0" w:evenVBand="0" w:oddHBand="0" w:evenHBand="0" w:firstRowFirstColumn="0" w:firstRowLastColumn="0" w:lastRowFirstColumn="0" w:lastRowLastColumn="0"/>
            <w:tcW w:w="0" w:type="auto"/>
            <w:hideMark/>
          </w:tcPr>
          <w:p w14:paraId="304638E6" w14:textId="77777777" w:rsidR="00F979F3" w:rsidRPr="00F979F3" w:rsidRDefault="00F979F3" w:rsidP="00F979F3">
            <w:pPr>
              <w:spacing w:after="160" w:line="278" w:lineRule="auto"/>
              <w:jc w:val="both"/>
              <w:rPr>
                <w:rFonts w:ascii="Times New Roman" w:eastAsia="Times New Roman" w:hAnsi="Times New Roman"/>
                <w:b w:val="0"/>
                <w:bCs w:val="0"/>
              </w:rPr>
            </w:pPr>
            <w:r w:rsidRPr="00F979F3">
              <w:rPr>
                <w:rFonts w:ascii="Times New Roman" w:eastAsia="Times New Roman" w:hAnsi="Times New Roman"/>
                <w:b w:val="0"/>
                <w:bCs w:val="0"/>
              </w:rPr>
              <w:t>B</w:t>
            </w:r>
          </w:p>
        </w:tc>
        <w:tc>
          <w:tcPr>
            <w:tcW w:w="0" w:type="auto"/>
            <w:hideMark/>
          </w:tcPr>
          <w:p w14:paraId="1101977D" w14:textId="77777777" w:rsidR="00F979F3" w:rsidRPr="00F979F3" w:rsidRDefault="00F979F3" w:rsidP="00F979F3">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F979F3">
              <w:rPr>
                <w:rFonts w:ascii="Times New Roman" w:eastAsia="Times New Roman" w:hAnsi="Times New Roman"/>
              </w:rPr>
              <w:t>Shehu Aliyu and New Female Hostel – 4 persons per room</w:t>
            </w:r>
          </w:p>
        </w:tc>
      </w:tr>
      <w:tr w:rsidR="00F979F3" w:rsidRPr="00F979F3" w14:paraId="54CE2BF7" w14:textId="77777777" w:rsidTr="00F979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hideMark/>
          </w:tcPr>
          <w:p w14:paraId="51D0424E" w14:textId="77777777" w:rsidR="00F979F3" w:rsidRPr="00F979F3" w:rsidRDefault="00F979F3" w:rsidP="00F979F3">
            <w:pPr>
              <w:spacing w:after="160" w:line="278" w:lineRule="auto"/>
              <w:jc w:val="both"/>
              <w:rPr>
                <w:rFonts w:ascii="Times New Roman" w:eastAsia="Times New Roman" w:hAnsi="Times New Roman"/>
                <w:b w:val="0"/>
                <w:bCs w:val="0"/>
              </w:rPr>
            </w:pPr>
            <w:r w:rsidRPr="00F979F3">
              <w:rPr>
                <w:rFonts w:ascii="Times New Roman" w:eastAsia="Times New Roman" w:hAnsi="Times New Roman"/>
                <w:b w:val="0"/>
                <w:bCs w:val="0"/>
              </w:rPr>
              <w:lastRenderedPageBreak/>
              <w:t>C</w:t>
            </w:r>
          </w:p>
        </w:tc>
        <w:tc>
          <w:tcPr>
            <w:tcW w:w="0" w:type="auto"/>
            <w:tcBorders>
              <w:bottom w:val="single" w:sz="4" w:space="0" w:color="auto"/>
            </w:tcBorders>
            <w:shd w:val="clear" w:color="auto" w:fill="auto"/>
            <w:hideMark/>
          </w:tcPr>
          <w:p w14:paraId="3D8C921D" w14:textId="77777777" w:rsidR="00F979F3" w:rsidRPr="00F979F3" w:rsidRDefault="00F979F3" w:rsidP="00F979F3">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979F3">
              <w:rPr>
                <w:rFonts w:ascii="Times New Roman" w:eastAsia="Times New Roman" w:hAnsi="Times New Roman"/>
              </w:rPr>
              <w:t>New Female Hostel – 2 persons per room</w:t>
            </w:r>
          </w:p>
        </w:tc>
      </w:tr>
    </w:tbl>
    <w:p w14:paraId="3E6C4749" w14:textId="77777777" w:rsidR="00D82DEE" w:rsidRDefault="00D82DEE" w:rsidP="00DE664D">
      <w:pPr>
        <w:jc w:val="both"/>
        <w:rPr>
          <w:rFonts w:ascii="Times New Roman" w:eastAsia="Times New Roman" w:hAnsi="Times New Roman"/>
        </w:rPr>
      </w:pPr>
    </w:p>
    <w:p w14:paraId="2EECBE37" w14:textId="00C8E681" w:rsidR="00423143" w:rsidRDefault="00F979F3" w:rsidP="00F979F3">
      <w:pPr>
        <w:spacing w:line="480" w:lineRule="auto"/>
        <w:jc w:val="both"/>
        <w:rPr>
          <w:rFonts w:ascii="Times New Roman" w:eastAsia="Times New Roman" w:hAnsi="Times New Roman"/>
        </w:rPr>
      </w:pPr>
      <w:r w:rsidRPr="00F979F3">
        <w:rPr>
          <w:rFonts w:ascii="Times New Roman" w:eastAsia="Times New Roman" w:hAnsi="Times New Roman"/>
        </w:rPr>
        <w:t>A stratified random sampling technique was employed to ensure proportional representation. Each category contributed four sampled rooms, resulting in a balanced distribution across occupancy types.</w:t>
      </w:r>
      <w:r>
        <w:rPr>
          <w:rFonts w:ascii="Times New Roman" w:eastAsia="Times New Roman" w:hAnsi="Times New Roman"/>
        </w:rPr>
        <w:t xml:space="preserve"> </w:t>
      </w:r>
      <w:r w:rsidRPr="00F979F3">
        <w:rPr>
          <w:rFonts w:ascii="Times New Roman" w:eastAsia="Times New Roman" w:hAnsi="Times New Roman"/>
        </w:rPr>
        <w:t xml:space="preserve">Thermal comfort parameters were measured using AirVisual Pro, a high-accuracy portable multi-sensor device capable of recording temperature, relative humidity, carbon dioxide concentration, and particulate matter (PM2.5). The device specifications include a 5-inch LED display, rechargeable lithium-ion battery (1900 </w:t>
      </w:r>
      <w:proofErr w:type="spellStart"/>
      <w:r w:rsidRPr="00F979F3">
        <w:rPr>
          <w:rFonts w:ascii="Times New Roman" w:eastAsia="Times New Roman" w:hAnsi="Times New Roman"/>
        </w:rPr>
        <w:t>mAh</w:t>
      </w:r>
      <w:proofErr w:type="spellEnd"/>
      <w:r w:rsidRPr="00F979F3">
        <w:rPr>
          <w:rFonts w:ascii="Times New Roman" w:eastAsia="Times New Roman" w:hAnsi="Times New Roman"/>
        </w:rPr>
        <w:t xml:space="preserve">), and operating temperature range of 0–40°C. </w:t>
      </w:r>
    </w:p>
    <w:p w14:paraId="1E6BC9FF" w14:textId="665988A7" w:rsidR="00423143" w:rsidRDefault="00B33C96" w:rsidP="00B33C96">
      <w:pPr>
        <w:spacing w:after="0" w:line="240" w:lineRule="auto"/>
        <w:jc w:val="center"/>
        <w:rPr>
          <w:rFonts w:ascii="Times New Roman" w:eastAsia="Times New Roman" w:hAnsi="Times New Roman"/>
        </w:rPr>
      </w:pPr>
      <w:r>
        <w:rPr>
          <w:rFonts w:ascii="Calibri" w:eastAsia="SimSun" w:hAnsi="Calibri"/>
          <w:noProof/>
          <w:sz w:val="22"/>
        </w:rPr>
        <w:drawing>
          <wp:inline distT="0" distB="0" distL="0" distR="0" wp14:anchorId="13DC6249" wp14:editId="77D5ECD8">
            <wp:extent cx="2602523" cy="1676400"/>
            <wp:effectExtent l="0" t="0" r="7620" b="0"/>
            <wp:docPr id="154824057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rotWithShape="1">
                    <a:blip r:embed="rId7">
                      <a:extLst>
                        <a:ext uri="{28A0092B-C50C-407E-A947-70E740481C1C}">
                          <a14:useLocalDpi xmlns:a14="http://schemas.microsoft.com/office/drawing/2010/main" val="0"/>
                        </a:ext>
                      </a:extLst>
                    </a:blip>
                    <a:srcRect l="5342" t="4034" r="5659" b="7899"/>
                    <a:stretch>
                      <a:fillRect/>
                    </a:stretch>
                  </pic:blipFill>
                  <pic:spPr bwMode="auto">
                    <a:xfrm>
                      <a:off x="0" y="0"/>
                      <a:ext cx="2606051" cy="1678673"/>
                    </a:xfrm>
                    <a:prstGeom prst="rect">
                      <a:avLst/>
                    </a:prstGeom>
                    <a:noFill/>
                    <a:ln>
                      <a:noFill/>
                    </a:ln>
                    <a:extLst>
                      <a:ext uri="{53640926-AAD7-44D8-BBD7-CCE9431645EC}">
                        <a14:shadowObscured xmlns:a14="http://schemas.microsoft.com/office/drawing/2010/main"/>
                      </a:ext>
                    </a:extLst>
                  </pic:spPr>
                </pic:pic>
              </a:graphicData>
            </a:graphic>
          </wp:inline>
        </w:drawing>
      </w:r>
    </w:p>
    <w:p w14:paraId="29EE86AC" w14:textId="141876B7" w:rsidR="00423143" w:rsidRDefault="00423143" w:rsidP="00B33C96">
      <w:pPr>
        <w:spacing w:line="480" w:lineRule="auto"/>
        <w:jc w:val="both"/>
        <w:rPr>
          <w:rFonts w:ascii="Times New Roman" w:eastAsia="Times New Roman" w:hAnsi="Times New Roman"/>
          <w:b/>
          <w:bCs/>
        </w:rPr>
      </w:pPr>
      <w:r>
        <w:rPr>
          <w:rFonts w:ascii="Times New Roman" w:eastAsia="Times New Roman" w:hAnsi="Times New Roman"/>
          <w:b/>
          <w:bCs/>
        </w:rPr>
        <w:t xml:space="preserve">   Plate 1: </w:t>
      </w:r>
      <w:r>
        <w:rPr>
          <w:rFonts w:ascii="Times New Roman" w:eastAsia="Times New Roman" w:hAnsi="Times New Roman"/>
        </w:rPr>
        <w:t>Air visual node monitoring device.</w:t>
      </w:r>
    </w:p>
    <w:p w14:paraId="6FFC5B82" w14:textId="15616462" w:rsidR="00F979F3" w:rsidRPr="00F979F3" w:rsidRDefault="00F979F3" w:rsidP="00F979F3">
      <w:pPr>
        <w:spacing w:line="480" w:lineRule="auto"/>
        <w:jc w:val="both"/>
        <w:rPr>
          <w:rFonts w:ascii="Times New Roman" w:eastAsia="Times New Roman" w:hAnsi="Times New Roman"/>
        </w:rPr>
      </w:pPr>
      <w:r w:rsidRPr="00F979F3">
        <w:rPr>
          <w:rFonts w:ascii="Times New Roman" w:eastAsia="Times New Roman" w:hAnsi="Times New Roman"/>
        </w:rPr>
        <w:t xml:space="preserve">The instrument was positioned at three locations within each sampled room: near the exterior wall, adjacent to an internal wall, and midway between both points. Data were continuously logged and stored in the device’s internal memory, then retrieved via the AirVisual online dashboard. Measurements followed ASHRAE Standard 55 (2017) and ISO 7730 (2005) procedures, supported by methodologies from Ricciardi and </w:t>
      </w:r>
      <w:proofErr w:type="spellStart"/>
      <w:r w:rsidRPr="00F979F3">
        <w:rPr>
          <w:rFonts w:ascii="Times New Roman" w:eastAsia="Times New Roman" w:hAnsi="Times New Roman"/>
        </w:rPr>
        <w:t>Buratti</w:t>
      </w:r>
      <w:proofErr w:type="spellEnd"/>
      <w:r w:rsidRPr="00F979F3">
        <w:rPr>
          <w:rFonts w:ascii="Times New Roman" w:eastAsia="Times New Roman" w:hAnsi="Times New Roman"/>
        </w:rPr>
        <w:t xml:space="preserve"> (2018) and </w:t>
      </w:r>
      <w:proofErr w:type="spellStart"/>
      <w:r w:rsidRPr="00F979F3">
        <w:rPr>
          <w:rFonts w:ascii="Times New Roman" w:eastAsia="Times New Roman" w:hAnsi="Times New Roman"/>
        </w:rPr>
        <w:t>Nematchoua</w:t>
      </w:r>
      <w:proofErr w:type="spellEnd"/>
      <w:r w:rsidRPr="00F979F3">
        <w:rPr>
          <w:rFonts w:ascii="Times New Roman" w:eastAsia="Times New Roman" w:hAnsi="Times New Roman"/>
        </w:rPr>
        <w:t xml:space="preserve"> </w:t>
      </w:r>
      <w:r w:rsidRPr="00F979F3">
        <w:rPr>
          <w:rFonts w:ascii="Times New Roman" w:eastAsia="Times New Roman" w:hAnsi="Times New Roman"/>
          <w:i/>
          <w:iCs/>
        </w:rPr>
        <w:t>et al.</w:t>
      </w:r>
      <w:r w:rsidRPr="00F979F3">
        <w:rPr>
          <w:rFonts w:ascii="Times New Roman" w:eastAsia="Times New Roman" w:hAnsi="Times New Roman"/>
        </w:rPr>
        <w:t xml:space="preserve"> (2014). The recorded parameters were analyzed using descriptive and inferential statistics in Microsoft Excel. Descriptive analyses employed graphs</w:t>
      </w:r>
    </w:p>
    <w:p w14:paraId="6F3DA980" w14:textId="77777777" w:rsidR="007E5B93" w:rsidRDefault="007E5B93">
      <w:pPr>
        <w:rPr>
          <w:rFonts w:ascii="Times New Roman" w:eastAsia="Times New Roman" w:hAnsi="Times New Roman"/>
          <w:b/>
          <w:bCs/>
          <w:caps/>
        </w:rPr>
      </w:pPr>
      <w:r>
        <w:rPr>
          <w:rFonts w:ascii="Times New Roman" w:eastAsia="Times New Roman" w:hAnsi="Times New Roman"/>
          <w:b/>
          <w:bCs/>
          <w:caps/>
        </w:rPr>
        <w:br w:type="page"/>
      </w:r>
    </w:p>
    <w:p w14:paraId="684ED3A5" w14:textId="44C907D1" w:rsidR="00FD42D5" w:rsidRPr="00FD42D5" w:rsidRDefault="00FD42D5" w:rsidP="00FD42D5">
      <w:pPr>
        <w:jc w:val="both"/>
        <w:rPr>
          <w:rFonts w:ascii="Times New Roman" w:eastAsia="Times New Roman" w:hAnsi="Times New Roman"/>
          <w:b/>
          <w:bCs/>
          <w:caps/>
        </w:rPr>
      </w:pPr>
      <w:r w:rsidRPr="00FD42D5">
        <w:rPr>
          <w:rFonts w:ascii="Times New Roman" w:eastAsia="Times New Roman" w:hAnsi="Times New Roman"/>
          <w:b/>
          <w:bCs/>
          <w:caps/>
        </w:rPr>
        <w:lastRenderedPageBreak/>
        <w:t>Results and Discussion</w:t>
      </w:r>
    </w:p>
    <w:p w14:paraId="0BC3A9D5" w14:textId="381F881B" w:rsidR="00FD42D5" w:rsidRDefault="00FD42D5" w:rsidP="00FD42D5">
      <w:pPr>
        <w:spacing w:after="0" w:line="480" w:lineRule="auto"/>
        <w:jc w:val="both"/>
        <w:rPr>
          <w:rFonts w:ascii="Times New Roman" w:eastAsia="Calibri" w:hAnsi="Times New Roman"/>
          <w:b/>
          <w:bCs/>
          <w:noProof/>
        </w:rPr>
      </w:pPr>
      <w:r w:rsidRPr="000928B0">
        <w:rPr>
          <w:rFonts w:ascii="Times New Roman" w:eastAsia="Calibri" w:hAnsi="Times New Roman"/>
          <w:b/>
          <w:bCs/>
          <w:noProof/>
        </w:rPr>
        <w:t>Mean Temperature Hourly Pattern for Category A</w:t>
      </w:r>
      <w:r w:rsidR="000A7C83">
        <w:rPr>
          <w:rFonts w:ascii="Times New Roman" w:eastAsia="Calibri" w:hAnsi="Times New Roman"/>
          <w:b/>
          <w:bCs/>
          <w:noProof/>
        </w:rPr>
        <w:t xml:space="preserve"> - </w:t>
      </w:r>
      <w:r w:rsidRPr="000928B0">
        <w:rPr>
          <w:rFonts w:ascii="Times New Roman" w:eastAsia="Calibri" w:hAnsi="Times New Roman"/>
          <w:b/>
          <w:bCs/>
          <w:noProof/>
        </w:rPr>
        <w:t xml:space="preserve">Old hostel and Ibrahim </w:t>
      </w:r>
      <w:r w:rsidR="00E76CD6">
        <w:rPr>
          <w:rFonts w:ascii="Times New Roman" w:eastAsia="Calibri" w:hAnsi="Times New Roman"/>
          <w:b/>
          <w:bCs/>
          <w:noProof/>
        </w:rPr>
        <w:t>A</w:t>
      </w:r>
      <w:r w:rsidRPr="000928B0">
        <w:rPr>
          <w:rFonts w:ascii="Times New Roman" w:eastAsia="Calibri" w:hAnsi="Times New Roman"/>
          <w:b/>
          <w:bCs/>
          <w:noProof/>
        </w:rPr>
        <w:t>liyu hostel</w:t>
      </w:r>
      <w:r>
        <w:rPr>
          <w:rFonts w:ascii="Times New Roman" w:eastAsia="Calibri" w:hAnsi="Times New Roman"/>
          <w:b/>
          <w:bCs/>
          <w:noProof/>
        </w:rPr>
        <w:t xml:space="preserve"> </w:t>
      </w:r>
      <w:r w:rsidRPr="000928B0">
        <w:rPr>
          <w:rFonts w:ascii="Times New Roman" w:eastAsia="Calibri" w:hAnsi="Times New Roman"/>
          <w:b/>
          <w:bCs/>
          <w:noProof/>
        </w:rPr>
        <w:t xml:space="preserve">rooms </w:t>
      </w:r>
    </w:p>
    <w:p w14:paraId="1A5FCA1B" w14:textId="349D484E" w:rsidR="00FD42D5" w:rsidRDefault="00FD42D5" w:rsidP="00FD42D5">
      <w:pPr>
        <w:spacing w:after="0" w:line="480" w:lineRule="auto"/>
        <w:jc w:val="both"/>
        <w:rPr>
          <w:rFonts w:ascii="Times New Roman" w:eastAsia="Times New Roman" w:hAnsi="Times New Roman"/>
        </w:rPr>
      </w:pPr>
      <w:r w:rsidRPr="00FD42D5">
        <w:rPr>
          <w:rFonts w:ascii="Times New Roman" w:eastAsia="Times New Roman" w:hAnsi="Times New Roman"/>
        </w:rPr>
        <w:t>This illustrates the hourly variation in mean temperature recorded over a one-month period for</w:t>
      </w:r>
      <w:r>
        <w:rPr>
          <w:rFonts w:ascii="Times New Roman" w:eastAsia="Times New Roman" w:hAnsi="Times New Roman"/>
        </w:rPr>
        <w:t xml:space="preserve"> </w:t>
      </w:r>
      <w:r w:rsidRPr="00FD42D5">
        <w:rPr>
          <w:rFonts w:ascii="Times New Roman" w:eastAsia="Times New Roman" w:hAnsi="Times New Roman"/>
        </w:rPr>
        <w:t>Category A hostels</w:t>
      </w:r>
      <w:r>
        <w:rPr>
          <w:rFonts w:ascii="Times New Roman" w:eastAsia="Times New Roman" w:hAnsi="Times New Roman"/>
        </w:rPr>
        <w:t xml:space="preserve"> </w:t>
      </w:r>
      <w:r w:rsidRPr="00FD42D5">
        <w:rPr>
          <w:rFonts w:ascii="Times New Roman" w:eastAsia="Times New Roman" w:hAnsi="Times New Roman"/>
        </w:rPr>
        <w:t>specifically, the Old Female Hostel and the Ibrahim Aliyu Hostel</w:t>
      </w:r>
      <w:r>
        <w:rPr>
          <w:rFonts w:ascii="Times New Roman" w:eastAsia="Times New Roman" w:hAnsi="Times New Roman"/>
        </w:rPr>
        <w:t xml:space="preserve"> </w:t>
      </w:r>
      <w:r w:rsidRPr="00FD42D5">
        <w:rPr>
          <w:rFonts w:ascii="Times New Roman" w:eastAsia="Times New Roman" w:hAnsi="Times New Roman"/>
        </w:rPr>
        <w:t>each accommodating six occupants per room.</w:t>
      </w:r>
    </w:p>
    <w:p w14:paraId="66E16094" w14:textId="6F42EC2C" w:rsidR="00FD42D5" w:rsidRDefault="00FD42D5" w:rsidP="00E76CD6">
      <w:pPr>
        <w:spacing w:after="0" w:line="240" w:lineRule="auto"/>
        <w:jc w:val="center"/>
        <w:rPr>
          <w:rFonts w:ascii="Times New Roman" w:eastAsia="Times New Roman" w:hAnsi="Times New Roman"/>
        </w:rPr>
      </w:pPr>
      <w:r>
        <w:rPr>
          <w:noProof/>
        </w:rPr>
        <w:drawing>
          <wp:inline distT="0" distB="0" distL="0" distR="0" wp14:anchorId="756B4F17" wp14:editId="60A5EE2A">
            <wp:extent cx="4384431" cy="2497015"/>
            <wp:effectExtent l="0" t="0" r="16510" b="17780"/>
            <wp:docPr id="125351313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BDE6E8E" w14:textId="42298E25" w:rsidR="00FD42D5" w:rsidRPr="00FD42D5" w:rsidRDefault="00FD42D5" w:rsidP="00E76CD6">
      <w:pPr>
        <w:spacing w:after="240" w:line="240" w:lineRule="auto"/>
        <w:jc w:val="both"/>
        <w:rPr>
          <w:rFonts w:ascii="Times New Roman" w:eastAsia="Calibri" w:hAnsi="Times New Roman"/>
          <w:b/>
          <w:bCs/>
          <w:noProof/>
        </w:rPr>
      </w:pPr>
      <w:r w:rsidRPr="00FD42D5">
        <w:rPr>
          <w:rFonts w:ascii="Times New Roman" w:eastAsia="Calibri" w:hAnsi="Times New Roman"/>
          <w:b/>
          <w:bCs/>
          <w:noProof/>
        </w:rPr>
        <w:t>Figure</w:t>
      </w:r>
      <w:r>
        <w:rPr>
          <w:rFonts w:ascii="Times New Roman" w:eastAsia="Calibri" w:hAnsi="Times New Roman"/>
          <w:b/>
          <w:bCs/>
          <w:noProof/>
        </w:rPr>
        <w:t xml:space="preserve"> </w:t>
      </w:r>
      <w:r w:rsidRPr="00FD42D5">
        <w:rPr>
          <w:rFonts w:ascii="Times New Roman" w:eastAsia="Calibri" w:hAnsi="Times New Roman"/>
          <w:b/>
          <w:bCs/>
          <w:noProof/>
        </w:rPr>
        <w:t xml:space="preserve">1: Mean temperature hourly pattern for category A Old hostel and Ibrahim </w:t>
      </w:r>
      <w:r w:rsidR="000A7C83">
        <w:rPr>
          <w:rFonts w:ascii="Times New Roman" w:eastAsia="Calibri" w:hAnsi="Times New Roman"/>
          <w:b/>
          <w:bCs/>
          <w:noProof/>
        </w:rPr>
        <w:t>A</w:t>
      </w:r>
      <w:r w:rsidRPr="00FD42D5">
        <w:rPr>
          <w:rFonts w:ascii="Times New Roman" w:eastAsia="Calibri" w:hAnsi="Times New Roman"/>
          <w:b/>
          <w:bCs/>
          <w:noProof/>
        </w:rPr>
        <w:t xml:space="preserve">liyu hostel </w:t>
      </w:r>
    </w:p>
    <w:p w14:paraId="5ABB3B4A" w14:textId="454AE81F" w:rsidR="00FD42D5" w:rsidRDefault="006A655F" w:rsidP="003E4D9B">
      <w:pPr>
        <w:spacing w:after="0" w:line="480" w:lineRule="auto"/>
        <w:jc w:val="both"/>
        <w:rPr>
          <w:rFonts w:ascii="Times New Roman" w:eastAsia="Times New Roman" w:hAnsi="Times New Roman"/>
        </w:rPr>
      </w:pPr>
      <w:r>
        <w:rPr>
          <w:rFonts w:ascii="Times New Roman" w:eastAsia="Times New Roman" w:hAnsi="Times New Roman"/>
        </w:rPr>
        <w:t>Figure 1</w:t>
      </w:r>
      <w:r w:rsidR="00FD42D5" w:rsidRPr="00FD42D5">
        <w:rPr>
          <w:rFonts w:ascii="Times New Roman" w:eastAsia="Times New Roman" w:hAnsi="Times New Roman"/>
        </w:rPr>
        <w:t xml:space="preserve"> illustrates the hourly variation in mean temperature recorded over a one-month period for Category </w:t>
      </w:r>
      <w:proofErr w:type="gramStart"/>
      <w:r w:rsidR="00FD42D5" w:rsidRPr="00FD42D5">
        <w:rPr>
          <w:rFonts w:ascii="Times New Roman" w:eastAsia="Times New Roman" w:hAnsi="Times New Roman"/>
        </w:rPr>
        <w:t>A</w:t>
      </w:r>
      <w:proofErr w:type="gramEnd"/>
      <w:r w:rsidR="00FD42D5" w:rsidRPr="00FD42D5">
        <w:rPr>
          <w:rFonts w:ascii="Times New Roman" w:eastAsia="Times New Roman" w:hAnsi="Times New Roman"/>
        </w:rPr>
        <w:t xml:space="preserve"> hostels</w:t>
      </w:r>
      <w:r w:rsidR="00E76CD6">
        <w:rPr>
          <w:rFonts w:ascii="Times New Roman" w:eastAsia="Times New Roman" w:hAnsi="Times New Roman"/>
        </w:rPr>
        <w:t xml:space="preserve"> </w:t>
      </w:r>
      <w:r w:rsidR="00FD42D5" w:rsidRPr="00FD42D5">
        <w:rPr>
          <w:rFonts w:ascii="Times New Roman" w:eastAsia="Times New Roman" w:hAnsi="Times New Roman"/>
        </w:rPr>
        <w:t>specifically the Old Female Hostel and Ibrahim Aliyu Hostel, each accommodating six occupants per room. The results revealed a diurnal pattern where temperatures peaked between 9:00 a.m. and 5:00 p.m., with mean values ranging from 26.5°C to 29.2°C, while the lowest readings 26°C occurred during early morning hours (6:00 p.m</w:t>
      </w:r>
      <w:proofErr w:type="gramStart"/>
      <w:r w:rsidR="00FD42D5" w:rsidRPr="00FD42D5">
        <w:rPr>
          <w:rFonts w:ascii="Times New Roman" w:eastAsia="Times New Roman" w:hAnsi="Times New Roman"/>
        </w:rPr>
        <w:t>.–</w:t>
      </w:r>
      <w:proofErr w:type="gramEnd"/>
      <w:r w:rsidR="00FD42D5" w:rsidRPr="00FD42D5">
        <w:rPr>
          <w:rFonts w:ascii="Times New Roman" w:eastAsia="Times New Roman" w:hAnsi="Times New Roman"/>
        </w:rPr>
        <w:t xml:space="preserve"> 8:00 p.m.).</w:t>
      </w:r>
      <w:r w:rsidR="00FD42D5">
        <w:rPr>
          <w:rFonts w:ascii="Times New Roman" w:eastAsia="Times New Roman" w:hAnsi="Times New Roman"/>
        </w:rPr>
        <w:t xml:space="preserve"> </w:t>
      </w:r>
      <w:r w:rsidR="00FD42D5" w:rsidRPr="00FD42D5">
        <w:rPr>
          <w:rFonts w:ascii="Times New Roman" w:eastAsia="Times New Roman" w:hAnsi="Times New Roman"/>
        </w:rPr>
        <w:t xml:space="preserve">These values significantly exceed the ASHRAE Standard 55 (2017) comfort band of 22°C–26°C for naturally ventilated environments, confirming that Category A hostels frequently experience thermal discomfort during daytime hours. The high occupancy rate (six persons per room) and limited cross-ventilation contribute to internal heat build-up, consistent with findings by Ricciardi and </w:t>
      </w:r>
      <w:proofErr w:type="spellStart"/>
      <w:r w:rsidR="00FD42D5" w:rsidRPr="00FD42D5">
        <w:rPr>
          <w:rFonts w:ascii="Times New Roman" w:eastAsia="Times New Roman" w:hAnsi="Times New Roman"/>
        </w:rPr>
        <w:t>Buratti</w:t>
      </w:r>
      <w:proofErr w:type="spellEnd"/>
      <w:r w:rsidR="00FD42D5" w:rsidRPr="00FD42D5">
        <w:rPr>
          <w:rFonts w:ascii="Times New Roman" w:eastAsia="Times New Roman" w:hAnsi="Times New Roman"/>
        </w:rPr>
        <w:t xml:space="preserve"> (2018) and </w:t>
      </w:r>
      <w:proofErr w:type="spellStart"/>
      <w:r w:rsidR="00FD42D5" w:rsidRPr="00FD42D5">
        <w:rPr>
          <w:rFonts w:ascii="Times New Roman" w:eastAsia="Times New Roman" w:hAnsi="Times New Roman"/>
        </w:rPr>
        <w:t>Nematchoua</w:t>
      </w:r>
      <w:proofErr w:type="spellEnd"/>
      <w:r w:rsidR="00FD42D5" w:rsidRPr="00FD42D5">
        <w:rPr>
          <w:rFonts w:ascii="Times New Roman" w:eastAsia="Times New Roman" w:hAnsi="Times New Roman"/>
        </w:rPr>
        <w:t xml:space="preserve"> </w:t>
      </w:r>
      <w:r w:rsidR="00FD42D5" w:rsidRPr="00C17092">
        <w:rPr>
          <w:rFonts w:ascii="Times New Roman" w:eastAsia="Times New Roman" w:hAnsi="Times New Roman"/>
          <w:i/>
          <w:iCs/>
        </w:rPr>
        <w:t>et al.</w:t>
      </w:r>
      <w:r w:rsidR="00FD42D5" w:rsidRPr="00FD42D5">
        <w:rPr>
          <w:rFonts w:ascii="Times New Roman" w:eastAsia="Times New Roman" w:hAnsi="Times New Roman"/>
        </w:rPr>
        <w:t xml:space="preserve"> (2014).</w:t>
      </w:r>
      <w:r w:rsidR="00C17092">
        <w:rPr>
          <w:rFonts w:ascii="Times New Roman" w:eastAsia="Times New Roman" w:hAnsi="Times New Roman"/>
        </w:rPr>
        <w:t xml:space="preserve"> </w:t>
      </w:r>
      <w:r w:rsidR="00C17092" w:rsidRPr="00C17092">
        <w:rPr>
          <w:rFonts w:ascii="Times New Roman" w:eastAsia="Times New Roman" w:hAnsi="Times New Roman"/>
        </w:rPr>
        <w:t xml:space="preserve">Such thermal </w:t>
      </w:r>
      <w:r w:rsidR="00C17092" w:rsidRPr="00C17092">
        <w:rPr>
          <w:rFonts w:ascii="Times New Roman" w:eastAsia="Times New Roman" w:hAnsi="Times New Roman"/>
        </w:rPr>
        <w:lastRenderedPageBreak/>
        <w:t>conditions are known to impair concentration and increase fatigue among students (</w:t>
      </w:r>
      <w:proofErr w:type="gramStart"/>
      <w:r w:rsidR="00C17092" w:rsidRPr="00C17092">
        <w:rPr>
          <w:rFonts w:ascii="Times New Roman" w:eastAsia="Times New Roman" w:hAnsi="Times New Roman"/>
        </w:rPr>
        <w:t xml:space="preserve">Lan </w:t>
      </w:r>
      <w:r w:rsidR="00C17092" w:rsidRPr="00C17092">
        <w:rPr>
          <w:rFonts w:ascii="Times New Roman" w:eastAsia="Times New Roman" w:hAnsi="Times New Roman"/>
          <w:i/>
          <w:iCs/>
        </w:rPr>
        <w:t>et al</w:t>
      </w:r>
      <w:proofErr w:type="gramEnd"/>
      <w:r w:rsidR="00C17092" w:rsidRPr="00C17092">
        <w:rPr>
          <w:rFonts w:ascii="Times New Roman" w:eastAsia="Times New Roman" w:hAnsi="Times New Roman"/>
          <w:i/>
          <w:iCs/>
        </w:rPr>
        <w:t>.,</w:t>
      </w:r>
      <w:r w:rsidR="00C17092" w:rsidRPr="00C17092">
        <w:rPr>
          <w:rFonts w:ascii="Times New Roman" w:eastAsia="Times New Roman" w:hAnsi="Times New Roman"/>
        </w:rPr>
        <w:t xml:space="preserve"> 2018; Hwang </w:t>
      </w:r>
      <w:r w:rsidR="00C17092" w:rsidRPr="00C17092">
        <w:rPr>
          <w:rFonts w:ascii="Times New Roman" w:eastAsia="Times New Roman" w:hAnsi="Times New Roman"/>
          <w:i/>
          <w:iCs/>
        </w:rPr>
        <w:t>et al.,</w:t>
      </w:r>
      <w:r w:rsidR="00C17092" w:rsidRPr="00C17092">
        <w:rPr>
          <w:rFonts w:ascii="Times New Roman" w:eastAsia="Times New Roman" w:hAnsi="Times New Roman"/>
        </w:rPr>
        <w:t xml:space="preserve"> 2016), underscoring the need for design and ventilation interventions.</w:t>
      </w:r>
    </w:p>
    <w:p w14:paraId="5F0F65BD" w14:textId="422B3C94" w:rsidR="00FD42D5" w:rsidRPr="000928B0" w:rsidRDefault="00FD42D5" w:rsidP="00E76CD6">
      <w:pPr>
        <w:spacing w:after="0" w:line="480" w:lineRule="auto"/>
        <w:jc w:val="both"/>
        <w:rPr>
          <w:rFonts w:ascii="Times New Roman" w:eastAsia="Times New Roman" w:hAnsi="Times New Roman"/>
        </w:rPr>
      </w:pPr>
      <w:r w:rsidRPr="000928B0">
        <w:rPr>
          <w:rFonts w:ascii="Times New Roman" w:eastAsia="Calibri" w:hAnsi="Times New Roman"/>
          <w:b/>
          <w:bCs/>
          <w:noProof/>
        </w:rPr>
        <w:t>Mean Temperature Hourly Pattern for Category B</w:t>
      </w:r>
      <w:r w:rsidR="000A7C83">
        <w:rPr>
          <w:rFonts w:ascii="Times New Roman" w:eastAsia="Calibri" w:hAnsi="Times New Roman"/>
          <w:b/>
          <w:bCs/>
          <w:noProof/>
        </w:rPr>
        <w:t xml:space="preserve"> -</w:t>
      </w:r>
      <w:r w:rsidRPr="000928B0">
        <w:rPr>
          <w:rFonts w:ascii="Times New Roman" w:eastAsia="Calibri" w:hAnsi="Times New Roman"/>
          <w:b/>
          <w:bCs/>
          <w:noProof/>
        </w:rPr>
        <w:t xml:space="preserve"> N</w:t>
      </w:r>
      <w:r w:rsidRPr="00FD42D5">
        <w:rPr>
          <w:rFonts w:ascii="Times New Roman" w:eastAsia="Calibri" w:hAnsi="Times New Roman"/>
          <w:b/>
          <w:bCs/>
          <w:caps/>
          <w:noProof/>
        </w:rPr>
        <w:t>eed</w:t>
      </w:r>
      <w:r w:rsidR="005A48A8">
        <w:rPr>
          <w:rFonts w:ascii="Times New Roman" w:eastAsia="Calibri" w:hAnsi="Times New Roman"/>
          <w:b/>
          <w:bCs/>
          <w:caps/>
          <w:noProof/>
        </w:rPr>
        <w:t>S</w:t>
      </w:r>
      <w:r w:rsidRPr="000928B0">
        <w:rPr>
          <w:rFonts w:ascii="Times New Roman" w:eastAsia="Calibri" w:hAnsi="Times New Roman"/>
          <w:b/>
          <w:bCs/>
          <w:noProof/>
        </w:rPr>
        <w:t xml:space="preserve"> </w:t>
      </w:r>
      <w:r w:rsidR="006600DC">
        <w:rPr>
          <w:rFonts w:ascii="Times New Roman" w:eastAsia="Calibri" w:hAnsi="Times New Roman"/>
          <w:b/>
          <w:bCs/>
          <w:noProof/>
        </w:rPr>
        <w:t>A</w:t>
      </w:r>
      <w:r w:rsidRPr="006600DC">
        <w:rPr>
          <w:rFonts w:ascii="Times New Roman" w:eastAsia="Calibri" w:hAnsi="Times New Roman"/>
          <w:b/>
          <w:bCs/>
          <w:noProof/>
        </w:rPr>
        <w:t>ssessment</w:t>
      </w:r>
      <w:r w:rsidRPr="000928B0">
        <w:rPr>
          <w:rFonts w:ascii="Times New Roman" w:eastAsia="Calibri" w:hAnsi="Times New Roman"/>
          <w:b/>
          <w:bCs/>
          <w:noProof/>
        </w:rPr>
        <w:t xml:space="preserve"> and </w:t>
      </w:r>
      <w:r>
        <w:rPr>
          <w:rFonts w:ascii="Times New Roman" w:eastAsia="Calibri" w:hAnsi="Times New Roman"/>
          <w:b/>
          <w:bCs/>
          <w:noProof/>
        </w:rPr>
        <w:t>S</w:t>
      </w:r>
      <w:r w:rsidRPr="000928B0">
        <w:rPr>
          <w:rFonts w:ascii="Times New Roman" w:eastAsia="Calibri" w:hAnsi="Times New Roman"/>
          <w:b/>
          <w:bCs/>
          <w:noProof/>
        </w:rPr>
        <w:t xml:space="preserve">hehu </w:t>
      </w:r>
      <w:r>
        <w:rPr>
          <w:rFonts w:ascii="Times New Roman" w:eastAsia="Calibri" w:hAnsi="Times New Roman"/>
          <w:b/>
          <w:bCs/>
          <w:noProof/>
        </w:rPr>
        <w:t>A</w:t>
      </w:r>
      <w:r w:rsidRPr="000928B0">
        <w:rPr>
          <w:rFonts w:ascii="Times New Roman" w:eastAsia="Calibri" w:hAnsi="Times New Roman"/>
          <w:b/>
          <w:bCs/>
          <w:noProof/>
        </w:rPr>
        <w:t xml:space="preserve">liyu </w:t>
      </w:r>
      <w:r w:rsidR="006600DC">
        <w:rPr>
          <w:rFonts w:ascii="Times New Roman" w:eastAsia="Calibri" w:hAnsi="Times New Roman"/>
          <w:b/>
          <w:bCs/>
          <w:noProof/>
        </w:rPr>
        <w:t>H</w:t>
      </w:r>
      <w:r w:rsidR="006600DC" w:rsidRPr="000928B0">
        <w:rPr>
          <w:rFonts w:ascii="Times New Roman" w:eastAsia="Calibri" w:hAnsi="Times New Roman"/>
          <w:b/>
          <w:bCs/>
          <w:noProof/>
        </w:rPr>
        <w:t>ostel</w:t>
      </w:r>
    </w:p>
    <w:p w14:paraId="0EC54CD6" w14:textId="49802A17" w:rsidR="00964701" w:rsidRPr="00964701" w:rsidRDefault="00964701" w:rsidP="00964701">
      <w:pPr>
        <w:spacing w:after="0" w:line="480" w:lineRule="auto"/>
        <w:jc w:val="both"/>
        <w:rPr>
          <w:rFonts w:ascii="Times New Roman" w:eastAsia="Calibri" w:hAnsi="Times New Roman"/>
          <w:noProof/>
        </w:rPr>
      </w:pPr>
      <w:r w:rsidRPr="00964701">
        <w:rPr>
          <w:rFonts w:ascii="Times New Roman" w:eastAsia="Calibri" w:hAnsi="Times New Roman"/>
          <w:noProof/>
        </w:rPr>
        <w:t>This depicts the hourly variation in mean temperature throughout the day for Category B hostels</w:t>
      </w:r>
      <w:r>
        <w:rPr>
          <w:rFonts w:ascii="Times New Roman" w:eastAsia="Calibri" w:hAnsi="Times New Roman"/>
          <w:noProof/>
        </w:rPr>
        <w:t xml:space="preserve"> </w:t>
      </w:r>
      <w:r w:rsidRPr="00964701">
        <w:rPr>
          <w:rFonts w:ascii="Times New Roman" w:eastAsia="Calibri" w:hAnsi="Times New Roman"/>
          <w:noProof/>
        </w:rPr>
        <w:t>specifically, the N</w:t>
      </w:r>
      <w:r w:rsidRPr="006600DC">
        <w:rPr>
          <w:rFonts w:ascii="Times New Roman" w:eastAsia="Calibri" w:hAnsi="Times New Roman"/>
          <w:caps/>
          <w:noProof/>
        </w:rPr>
        <w:t>eed</w:t>
      </w:r>
      <w:r w:rsidR="005A48A8">
        <w:rPr>
          <w:rFonts w:ascii="Times New Roman" w:eastAsia="Calibri" w:hAnsi="Times New Roman"/>
          <w:caps/>
          <w:noProof/>
        </w:rPr>
        <w:t>S</w:t>
      </w:r>
      <w:r w:rsidRPr="006600DC">
        <w:rPr>
          <w:rFonts w:ascii="Times New Roman" w:eastAsia="Calibri" w:hAnsi="Times New Roman"/>
          <w:caps/>
          <w:noProof/>
        </w:rPr>
        <w:t xml:space="preserve"> </w:t>
      </w:r>
      <w:r w:rsidRPr="00964701">
        <w:rPr>
          <w:rFonts w:ascii="Times New Roman" w:eastAsia="Calibri" w:hAnsi="Times New Roman"/>
          <w:noProof/>
        </w:rPr>
        <w:t xml:space="preserve">Assessment </w:t>
      </w:r>
      <w:r w:rsidR="006600DC">
        <w:rPr>
          <w:rFonts w:ascii="Times New Roman" w:eastAsia="Calibri" w:hAnsi="Times New Roman"/>
          <w:noProof/>
        </w:rPr>
        <w:t xml:space="preserve">and </w:t>
      </w:r>
      <w:r w:rsidR="006600DC" w:rsidRPr="00964701">
        <w:rPr>
          <w:rFonts w:ascii="Times New Roman" w:eastAsia="Calibri" w:hAnsi="Times New Roman"/>
          <w:noProof/>
        </w:rPr>
        <w:t xml:space="preserve">Shehu Aliyu </w:t>
      </w:r>
      <w:r w:rsidRPr="00964701">
        <w:rPr>
          <w:rFonts w:ascii="Times New Roman" w:eastAsia="Calibri" w:hAnsi="Times New Roman"/>
          <w:noProof/>
        </w:rPr>
        <w:t>Hostel</w:t>
      </w:r>
      <w:r>
        <w:rPr>
          <w:rFonts w:ascii="Times New Roman" w:eastAsia="Calibri" w:hAnsi="Times New Roman"/>
          <w:noProof/>
        </w:rPr>
        <w:t xml:space="preserve"> </w:t>
      </w:r>
      <w:r w:rsidRPr="00964701">
        <w:rPr>
          <w:rFonts w:ascii="Times New Roman" w:eastAsia="Calibri" w:hAnsi="Times New Roman"/>
          <w:noProof/>
        </w:rPr>
        <w:t xml:space="preserve">each accommodating four occupants per room. </w:t>
      </w:r>
    </w:p>
    <w:p w14:paraId="4DC162D8" w14:textId="65DA9CFC" w:rsidR="00FD42D5" w:rsidRDefault="00FD42D5" w:rsidP="00964701">
      <w:pPr>
        <w:spacing w:after="0" w:line="240" w:lineRule="auto"/>
        <w:jc w:val="center"/>
        <w:rPr>
          <w:rFonts w:ascii="Times New Roman" w:eastAsia="Times New Roman" w:hAnsi="Times New Roman"/>
        </w:rPr>
      </w:pPr>
      <w:r>
        <w:rPr>
          <w:noProof/>
        </w:rPr>
        <w:drawing>
          <wp:inline distT="0" distB="0" distL="0" distR="0" wp14:anchorId="7AA0003F" wp14:editId="06211748">
            <wp:extent cx="4419600" cy="2520462"/>
            <wp:effectExtent l="0" t="0" r="0" b="13335"/>
            <wp:docPr id="1529230021"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3A1C5F6" w14:textId="7C9F6A0C" w:rsidR="00FD42D5" w:rsidRPr="00FD42D5" w:rsidRDefault="00FD42D5" w:rsidP="00FD42D5">
      <w:pPr>
        <w:spacing w:after="240"/>
        <w:jc w:val="both"/>
        <w:rPr>
          <w:rFonts w:ascii="Times New Roman" w:eastAsia="Times New Roman" w:hAnsi="Times New Roman"/>
          <w:b/>
          <w:bCs/>
        </w:rPr>
      </w:pPr>
      <w:r w:rsidRPr="00FD42D5">
        <w:rPr>
          <w:rFonts w:ascii="Times New Roman" w:eastAsia="Calibri" w:hAnsi="Times New Roman"/>
          <w:b/>
          <w:bCs/>
        </w:rPr>
        <w:t xml:space="preserve">Figure </w:t>
      </w:r>
      <w:r w:rsidR="00B33C96">
        <w:rPr>
          <w:rFonts w:ascii="Times New Roman" w:eastAsia="Calibri" w:hAnsi="Times New Roman"/>
          <w:b/>
          <w:bCs/>
        </w:rPr>
        <w:t>2</w:t>
      </w:r>
      <w:r w:rsidRPr="00FD42D5">
        <w:rPr>
          <w:rFonts w:ascii="Times New Roman" w:eastAsia="Calibri" w:hAnsi="Times New Roman"/>
          <w:b/>
          <w:bCs/>
        </w:rPr>
        <w:t>: Mean temperature hourly pattern for category B</w:t>
      </w:r>
      <w:r w:rsidR="000A7C83">
        <w:rPr>
          <w:rFonts w:ascii="Times New Roman" w:eastAsia="Calibri" w:hAnsi="Times New Roman"/>
          <w:b/>
          <w:bCs/>
        </w:rPr>
        <w:t xml:space="preserve"> -</w:t>
      </w:r>
      <w:r w:rsidRPr="00FD42D5">
        <w:rPr>
          <w:rFonts w:ascii="Times New Roman" w:eastAsia="Calibri" w:hAnsi="Times New Roman"/>
          <w:b/>
          <w:bCs/>
        </w:rPr>
        <w:t xml:space="preserve"> </w:t>
      </w:r>
      <w:r w:rsidRPr="005A1F46">
        <w:rPr>
          <w:rFonts w:ascii="Times New Roman" w:eastAsia="Calibri" w:hAnsi="Times New Roman"/>
          <w:b/>
          <w:bCs/>
          <w:caps/>
        </w:rPr>
        <w:t>Need</w:t>
      </w:r>
      <w:r w:rsidR="005A48A8">
        <w:rPr>
          <w:rFonts w:ascii="Times New Roman" w:eastAsia="Calibri" w:hAnsi="Times New Roman"/>
          <w:b/>
          <w:bCs/>
          <w:caps/>
        </w:rPr>
        <w:t>S</w:t>
      </w:r>
      <w:r w:rsidRPr="005A1F46">
        <w:rPr>
          <w:rFonts w:ascii="Times New Roman" w:eastAsia="Calibri" w:hAnsi="Times New Roman"/>
          <w:b/>
          <w:bCs/>
          <w:caps/>
        </w:rPr>
        <w:t xml:space="preserve"> </w:t>
      </w:r>
      <w:r w:rsidR="005A48A8">
        <w:rPr>
          <w:rFonts w:ascii="Times New Roman" w:eastAsia="Calibri" w:hAnsi="Times New Roman"/>
          <w:b/>
          <w:bCs/>
          <w:caps/>
        </w:rPr>
        <w:t>A</w:t>
      </w:r>
      <w:r w:rsidRPr="006600DC">
        <w:rPr>
          <w:rFonts w:ascii="Times New Roman" w:eastAsia="Calibri" w:hAnsi="Times New Roman"/>
          <w:b/>
          <w:bCs/>
        </w:rPr>
        <w:t>ssessment</w:t>
      </w:r>
      <w:r w:rsidRPr="00FD42D5">
        <w:rPr>
          <w:rFonts w:ascii="Times New Roman" w:eastAsia="Calibri" w:hAnsi="Times New Roman"/>
          <w:b/>
          <w:bCs/>
        </w:rPr>
        <w:t xml:space="preserve"> and Shehu Aliyu hostel</w:t>
      </w:r>
    </w:p>
    <w:p w14:paraId="7C97FF7F" w14:textId="1F995A3C" w:rsidR="00FD42D5" w:rsidRDefault="00824476" w:rsidP="00FD42D5">
      <w:pPr>
        <w:spacing w:after="240" w:line="480" w:lineRule="auto"/>
        <w:jc w:val="both"/>
        <w:rPr>
          <w:rFonts w:ascii="Times New Roman" w:eastAsia="Times New Roman" w:hAnsi="Times New Roman"/>
        </w:rPr>
      </w:pPr>
      <w:r>
        <w:rPr>
          <w:rFonts w:ascii="Times New Roman" w:eastAsia="Times New Roman" w:hAnsi="Times New Roman"/>
        </w:rPr>
        <w:t xml:space="preserve">Figure </w:t>
      </w:r>
      <w:r w:rsidR="00B33C96">
        <w:rPr>
          <w:rFonts w:ascii="Times New Roman" w:eastAsia="Times New Roman" w:hAnsi="Times New Roman"/>
        </w:rPr>
        <w:t>2</w:t>
      </w:r>
      <w:r w:rsidR="00FD42D5" w:rsidRPr="00FD42D5">
        <w:rPr>
          <w:rFonts w:ascii="Times New Roman" w:eastAsia="Times New Roman" w:hAnsi="Times New Roman"/>
        </w:rPr>
        <w:t xml:space="preserve"> presents the hourly mean temperature trend for Category B hostels, comprising the </w:t>
      </w:r>
      <w:r w:rsidR="006600DC">
        <w:rPr>
          <w:rFonts w:ascii="Times New Roman" w:eastAsia="Times New Roman" w:hAnsi="Times New Roman"/>
        </w:rPr>
        <w:t>NEED</w:t>
      </w:r>
      <w:r w:rsidR="005A48A8">
        <w:rPr>
          <w:rFonts w:ascii="Times New Roman" w:eastAsia="Times New Roman" w:hAnsi="Times New Roman"/>
        </w:rPr>
        <w:t>S</w:t>
      </w:r>
      <w:r w:rsidR="006600DC">
        <w:rPr>
          <w:rFonts w:ascii="Times New Roman" w:eastAsia="Times New Roman" w:hAnsi="Times New Roman"/>
        </w:rPr>
        <w:t xml:space="preserve"> </w:t>
      </w:r>
      <w:r w:rsidR="005A48A8">
        <w:rPr>
          <w:rFonts w:ascii="Times New Roman" w:eastAsia="Times New Roman" w:hAnsi="Times New Roman"/>
        </w:rPr>
        <w:t>A</w:t>
      </w:r>
      <w:r w:rsidR="006600DC">
        <w:rPr>
          <w:rFonts w:ascii="Times New Roman" w:eastAsia="Times New Roman" w:hAnsi="Times New Roman"/>
        </w:rPr>
        <w:t xml:space="preserve">ssessment and </w:t>
      </w:r>
      <w:r w:rsidR="00FD42D5" w:rsidRPr="00FD42D5">
        <w:rPr>
          <w:rFonts w:ascii="Times New Roman" w:eastAsia="Times New Roman" w:hAnsi="Times New Roman"/>
        </w:rPr>
        <w:t xml:space="preserve">Shehu Aliyu </w:t>
      </w:r>
      <w:r w:rsidR="006600DC">
        <w:rPr>
          <w:rFonts w:ascii="Times New Roman" w:eastAsia="Times New Roman" w:hAnsi="Times New Roman"/>
        </w:rPr>
        <w:t>h</w:t>
      </w:r>
      <w:r w:rsidR="00FD42D5" w:rsidRPr="00FD42D5">
        <w:rPr>
          <w:rFonts w:ascii="Times New Roman" w:eastAsia="Times New Roman" w:hAnsi="Times New Roman"/>
        </w:rPr>
        <w:t xml:space="preserve">ostel, with four occupants per room. The pattern mirrors that of Category A but with slightly reduced temperature amplitudes, averaging between </w:t>
      </w:r>
      <w:r w:rsidR="00FD42D5" w:rsidRPr="00824476">
        <w:rPr>
          <w:rFonts w:ascii="Times New Roman" w:eastAsia="Times New Roman" w:hAnsi="Times New Roman"/>
        </w:rPr>
        <w:t>25.1</w:t>
      </w:r>
      <w:r w:rsidR="00FD42D5" w:rsidRPr="00FD42D5">
        <w:rPr>
          <w:rFonts w:ascii="Times New Roman" w:eastAsia="Times New Roman" w:hAnsi="Times New Roman"/>
        </w:rPr>
        <w:t xml:space="preserve">°C and </w:t>
      </w:r>
      <w:r w:rsidR="00FD42D5" w:rsidRPr="00824476">
        <w:rPr>
          <w:rFonts w:ascii="Times New Roman" w:eastAsia="Times New Roman" w:hAnsi="Times New Roman"/>
        </w:rPr>
        <w:t>25.7</w:t>
      </w:r>
      <w:r w:rsidR="00FD42D5" w:rsidRPr="00FD42D5">
        <w:rPr>
          <w:rFonts w:ascii="Times New Roman" w:eastAsia="Times New Roman" w:hAnsi="Times New Roman"/>
        </w:rPr>
        <w:t>°C during peak hours.</w:t>
      </w:r>
      <w:r w:rsidR="00FD42D5" w:rsidRPr="00824476">
        <w:rPr>
          <w:rFonts w:ascii="Times New Roman" w:eastAsia="Times New Roman" w:hAnsi="Times New Roman"/>
        </w:rPr>
        <w:t xml:space="preserve"> While at 6:00pm – 8:00pm it was 24.4</w:t>
      </w:r>
      <w:r w:rsidR="00FD42D5" w:rsidRPr="00FD42D5">
        <w:rPr>
          <w:rFonts w:ascii="Times New Roman" w:eastAsia="Times New Roman" w:hAnsi="Times New Roman"/>
        </w:rPr>
        <w:t>°C</w:t>
      </w:r>
      <w:r>
        <w:rPr>
          <w:rFonts w:ascii="Times New Roman" w:eastAsia="Times New Roman" w:hAnsi="Times New Roman"/>
        </w:rPr>
        <w:t xml:space="preserve"> </w:t>
      </w:r>
      <w:proofErr w:type="gramStart"/>
      <w:r w:rsidR="00FD42D5" w:rsidRPr="00FD42D5">
        <w:rPr>
          <w:rFonts w:ascii="Times New Roman" w:eastAsia="Times New Roman" w:hAnsi="Times New Roman"/>
        </w:rPr>
        <w:t>This</w:t>
      </w:r>
      <w:proofErr w:type="gramEnd"/>
      <w:r w:rsidR="00FD42D5" w:rsidRPr="00FD42D5">
        <w:rPr>
          <w:rFonts w:ascii="Times New Roman" w:eastAsia="Times New Roman" w:hAnsi="Times New Roman"/>
        </w:rPr>
        <w:t xml:space="preserve"> relative improvement indicates that lower occupancy density contributes to a measurable reduction in indoor heat accumulation. The results support </w:t>
      </w:r>
      <w:proofErr w:type="spellStart"/>
      <w:r w:rsidR="00FD42D5" w:rsidRPr="00FD42D5">
        <w:rPr>
          <w:rFonts w:ascii="Times New Roman" w:eastAsia="Times New Roman" w:hAnsi="Times New Roman"/>
        </w:rPr>
        <w:t>Frontczak</w:t>
      </w:r>
      <w:proofErr w:type="spellEnd"/>
      <w:r w:rsidR="00FD42D5" w:rsidRPr="00FD42D5">
        <w:rPr>
          <w:rFonts w:ascii="Times New Roman" w:eastAsia="Times New Roman" w:hAnsi="Times New Roman"/>
        </w:rPr>
        <w:t xml:space="preserve"> and </w:t>
      </w:r>
      <w:proofErr w:type="spellStart"/>
      <w:r w:rsidR="00FD42D5" w:rsidRPr="00FD42D5">
        <w:rPr>
          <w:rFonts w:ascii="Times New Roman" w:eastAsia="Times New Roman" w:hAnsi="Times New Roman"/>
        </w:rPr>
        <w:t>Wargocki</w:t>
      </w:r>
      <w:proofErr w:type="spellEnd"/>
      <w:r w:rsidR="00FD42D5" w:rsidRPr="00FD42D5">
        <w:rPr>
          <w:rFonts w:ascii="Times New Roman" w:eastAsia="Times New Roman" w:hAnsi="Times New Roman"/>
        </w:rPr>
        <w:t xml:space="preserve"> (2011), who emphasized that indoor thermal comfort strongly correlates with internal heat load per unit floor area. However, despite this improvement, Category B rooms </w:t>
      </w:r>
      <w:r w:rsidR="00FD42D5" w:rsidRPr="00824476">
        <w:rPr>
          <w:rFonts w:ascii="Times New Roman" w:eastAsia="Times New Roman" w:hAnsi="Times New Roman"/>
        </w:rPr>
        <w:t xml:space="preserve">did not </w:t>
      </w:r>
      <w:r w:rsidR="00FD42D5" w:rsidRPr="00FD42D5">
        <w:rPr>
          <w:rFonts w:ascii="Times New Roman" w:eastAsia="Times New Roman" w:hAnsi="Times New Roman"/>
        </w:rPr>
        <w:t xml:space="preserve">exceed the ASHRAE </w:t>
      </w:r>
      <w:r w:rsidR="00FD42D5" w:rsidRPr="00824476">
        <w:rPr>
          <w:rFonts w:ascii="Times New Roman" w:eastAsia="Times New Roman" w:hAnsi="Times New Roman"/>
        </w:rPr>
        <w:t>Standard 55 (2017) comfort band of 22°C–26°C</w:t>
      </w:r>
      <w:r w:rsidR="00E26FF3" w:rsidRPr="00824476">
        <w:rPr>
          <w:rFonts w:ascii="Times New Roman" w:eastAsia="Times New Roman" w:hAnsi="Times New Roman"/>
        </w:rPr>
        <w:t xml:space="preserve">. </w:t>
      </w:r>
    </w:p>
    <w:p w14:paraId="47DCCF21" w14:textId="216289D3" w:rsidR="001A390C" w:rsidRPr="000928B0" w:rsidRDefault="001A390C" w:rsidP="001A390C">
      <w:pPr>
        <w:spacing w:after="0" w:line="480" w:lineRule="auto"/>
        <w:jc w:val="both"/>
        <w:rPr>
          <w:rFonts w:ascii="Times New Roman" w:eastAsia="Calibri" w:hAnsi="Times New Roman"/>
          <w:noProof/>
        </w:rPr>
      </w:pPr>
      <w:bookmarkStart w:id="3" w:name="_Hlk212636849"/>
      <w:r w:rsidRPr="000928B0">
        <w:rPr>
          <w:rFonts w:ascii="Times New Roman" w:eastAsia="Calibri" w:hAnsi="Times New Roman"/>
          <w:b/>
          <w:bCs/>
          <w:noProof/>
        </w:rPr>
        <w:lastRenderedPageBreak/>
        <w:t xml:space="preserve">Mean Temperature Hourly Pattern for Category C </w:t>
      </w:r>
      <w:r w:rsidRPr="001A390C">
        <w:rPr>
          <w:rFonts w:ascii="Times New Roman" w:eastAsia="Calibri" w:hAnsi="Times New Roman"/>
          <w:b/>
          <w:bCs/>
          <w:caps/>
          <w:noProof/>
        </w:rPr>
        <w:t>Need</w:t>
      </w:r>
      <w:r>
        <w:rPr>
          <w:rFonts w:ascii="Times New Roman" w:eastAsia="Calibri" w:hAnsi="Times New Roman"/>
          <w:b/>
          <w:bCs/>
          <w:noProof/>
        </w:rPr>
        <w:t>S</w:t>
      </w:r>
      <w:r w:rsidRPr="000928B0">
        <w:rPr>
          <w:rFonts w:ascii="Times New Roman" w:eastAsia="Calibri" w:hAnsi="Times New Roman"/>
          <w:b/>
          <w:bCs/>
          <w:noProof/>
        </w:rPr>
        <w:t xml:space="preserve"> </w:t>
      </w:r>
      <w:r>
        <w:rPr>
          <w:rFonts w:ascii="Times New Roman" w:eastAsia="Calibri" w:hAnsi="Times New Roman"/>
          <w:b/>
          <w:bCs/>
          <w:noProof/>
        </w:rPr>
        <w:t>A</w:t>
      </w:r>
      <w:r w:rsidRPr="000928B0">
        <w:rPr>
          <w:rFonts w:ascii="Times New Roman" w:eastAsia="Calibri" w:hAnsi="Times New Roman"/>
          <w:b/>
          <w:bCs/>
          <w:noProof/>
        </w:rPr>
        <w:t xml:space="preserve">ssessment </w:t>
      </w:r>
      <w:r>
        <w:rPr>
          <w:rFonts w:ascii="Times New Roman" w:eastAsia="Calibri" w:hAnsi="Times New Roman"/>
          <w:b/>
          <w:bCs/>
          <w:noProof/>
        </w:rPr>
        <w:t>H</w:t>
      </w:r>
      <w:r w:rsidRPr="000928B0">
        <w:rPr>
          <w:rFonts w:ascii="Times New Roman" w:eastAsia="Calibri" w:hAnsi="Times New Roman"/>
          <w:b/>
          <w:bCs/>
          <w:noProof/>
        </w:rPr>
        <w:t xml:space="preserve">ostel </w:t>
      </w:r>
    </w:p>
    <w:p w14:paraId="7D030E69" w14:textId="77777777" w:rsidR="001A390C" w:rsidRDefault="001A390C" w:rsidP="001A390C">
      <w:pPr>
        <w:spacing w:after="240" w:line="480" w:lineRule="auto"/>
        <w:jc w:val="both"/>
        <w:rPr>
          <w:rFonts w:ascii="Times New Roman" w:eastAsia="Calibri" w:hAnsi="Times New Roman"/>
          <w:noProof/>
        </w:rPr>
      </w:pPr>
      <w:r w:rsidRPr="000928B0">
        <w:rPr>
          <w:rFonts w:ascii="Times New Roman" w:eastAsia="Calibri" w:hAnsi="Times New Roman"/>
          <w:noProof/>
        </w:rPr>
        <w:t xml:space="preserve">This represents the hourly pattern of mean temperature measurements over the course of a day for the Category C </w:t>
      </w:r>
      <w:r w:rsidRPr="001A390C">
        <w:rPr>
          <w:rFonts w:ascii="Times New Roman" w:eastAsia="Calibri" w:hAnsi="Times New Roman"/>
          <w:caps/>
          <w:noProof/>
        </w:rPr>
        <w:t xml:space="preserve">Needs </w:t>
      </w:r>
      <w:r w:rsidRPr="000928B0">
        <w:rPr>
          <w:rFonts w:ascii="Times New Roman" w:eastAsia="Calibri" w:hAnsi="Times New Roman"/>
          <w:noProof/>
        </w:rPr>
        <w:t>assessment hostel (Rooms with two person capacity).</w:t>
      </w:r>
    </w:p>
    <w:p w14:paraId="41D5138D" w14:textId="21B544CC" w:rsidR="001A390C" w:rsidRPr="000928B0" w:rsidRDefault="001A390C" w:rsidP="001A390C">
      <w:pPr>
        <w:spacing w:after="0" w:line="480" w:lineRule="auto"/>
        <w:jc w:val="center"/>
        <w:rPr>
          <w:rFonts w:ascii="Times New Roman" w:eastAsia="Times New Roman" w:hAnsi="Times New Roman"/>
        </w:rPr>
      </w:pPr>
      <w:r>
        <w:rPr>
          <w:rFonts w:ascii="Times New Roman" w:eastAsia="Times New Roman" w:hAnsi="Times New Roman"/>
          <w:noProof/>
        </w:rPr>
        <w:drawing>
          <wp:inline distT="0" distB="0" distL="0" distR="0" wp14:anchorId="2BD401D5" wp14:editId="4B25AA47">
            <wp:extent cx="4184650" cy="2203597"/>
            <wp:effectExtent l="0" t="0" r="6350" b="6350"/>
            <wp:docPr id="179301618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94C3C75" w14:textId="5CF9D210" w:rsidR="001A390C" w:rsidRPr="001A390C" w:rsidRDefault="001A390C" w:rsidP="001A390C">
      <w:pPr>
        <w:spacing w:after="0" w:line="480" w:lineRule="auto"/>
        <w:jc w:val="center"/>
        <w:rPr>
          <w:rFonts w:ascii="Times New Roman" w:eastAsia="Times New Roman" w:hAnsi="Times New Roman"/>
          <w:b/>
          <w:bCs/>
        </w:rPr>
      </w:pPr>
      <w:r w:rsidRPr="001A390C">
        <w:rPr>
          <w:rFonts w:ascii="Times New Roman" w:eastAsia="Calibri" w:hAnsi="Times New Roman"/>
          <w:b/>
          <w:bCs/>
          <w:noProof/>
        </w:rPr>
        <w:t>Figure 3: Mean temperature hourly pattern for category C Need assessment hostel</w:t>
      </w:r>
    </w:p>
    <w:p w14:paraId="1CB80FA0" w14:textId="31B73209" w:rsidR="001A390C" w:rsidRDefault="001A390C" w:rsidP="001A390C">
      <w:pPr>
        <w:spacing w:after="240" w:line="480" w:lineRule="auto"/>
        <w:jc w:val="both"/>
        <w:rPr>
          <w:rFonts w:ascii="Times New Roman" w:eastAsia="Calibri" w:hAnsi="Times New Roman"/>
          <w:noProof/>
        </w:rPr>
      </w:pPr>
      <w:r w:rsidRPr="000928B0">
        <w:rPr>
          <w:rFonts w:ascii="Times New Roman" w:eastAsia="Calibri" w:hAnsi="Times New Roman"/>
          <w:noProof/>
        </w:rPr>
        <w:t xml:space="preserve">There was a minor fluctuation in the average temperature readings during the study period, as Figure 3 illustrates. Between 2:00 and 4:00 pm, the temperature was greater. The measured mean temperatures were 25.2°C, 26°C, and 24.5°C. </w:t>
      </w:r>
      <w:r w:rsidR="00C17092" w:rsidRPr="00C17092">
        <w:rPr>
          <w:rFonts w:ascii="Times New Roman" w:eastAsia="Calibri" w:hAnsi="Times New Roman"/>
          <w:noProof/>
        </w:rPr>
        <w:t xml:space="preserve">The Category C pattern supports literature showing that reduced occupancy and favorable window-to-floor ratios enhance natural ventilation effectiveness and occupant thermal tolerance in warm climates (Yang </w:t>
      </w:r>
      <w:r w:rsidR="00C17092" w:rsidRPr="00C17092">
        <w:rPr>
          <w:rFonts w:ascii="Times New Roman" w:eastAsia="Calibri" w:hAnsi="Times New Roman"/>
          <w:i/>
          <w:iCs/>
          <w:noProof/>
        </w:rPr>
        <w:t>et al.,</w:t>
      </w:r>
      <w:r w:rsidR="00C17092" w:rsidRPr="00C17092">
        <w:rPr>
          <w:rFonts w:ascii="Times New Roman" w:eastAsia="Calibri" w:hAnsi="Times New Roman"/>
          <w:noProof/>
        </w:rPr>
        <w:t xml:space="preserve"> 201</w:t>
      </w:r>
      <w:r w:rsidR="004D0674">
        <w:rPr>
          <w:rFonts w:ascii="Times New Roman" w:eastAsia="Calibri" w:hAnsi="Times New Roman"/>
          <w:noProof/>
        </w:rPr>
        <w:t>8</w:t>
      </w:r>
      <w:r w:rsidR="00C17092" w:rsidRPr="00C17092">
        <w:rPr>
          <w:rFonts w:ascii="Times New Roman" w:eastAsia="Calibri" w:hAnsi="Times New Roman"/>
          <w:noProof/>
        </w:rPr>
        <w:t xml:space="preserve">; </w:t>
      </w:r>
      <w:r w:rsidR="004D0674" w:rsidRPr="004D0674">
        <w:rPr>
          <w:rFonts w:ascii="Times New Roman" w:eastAsia="Calibri" w:hAnsi="Times New Roman"/>
          <w:noProof/>
        </w:rPr>
        <w:t>Lan</w:t>
      </w:r>
      <w:r w:rsidR="004D0674" w:rsidRPr="004D0674">
        <w:rPr>
          <w:rFonts w:ascii="Times New Roman" w:eastAsia="Calibri" w:hAnsi="Times New Roman"/>
          <w:i/>
          <w:iCs/>
          <w:noProof/>
        </w:rPr>
        <w:t xml:space="preserve"> </w:t>
      </w:r>
      <w:r w:rsidR="00C17092" w:rsidRPr="00C17092">
        <w:rPr>
          <w:rFonts w:ascii="Times New Roman" w:eastAsia="Calibri" w:hAnsi="Times New Roman"/>
          <w:i/>
          <w:iCs/>
          <w:noProof/>
        </w:rPr>
        <w:t>et al.,</w:t>
      </w:r>
      <w:r w:rsidR="00C17092" w:rsidRPr="00C17092">
        <w:rPr>
          <w:rFonts w:ascii="Times New Roman" w:eastAsia="Calibri" w:hAnsi="Times New Roman"/>
          <w:noProof/>
        </w:rPr>
        <w:t xml:space="preserve"> 2019).</w:t>
      </w:r>
    </w:p>
    <w:p w14:paraId="253E6BCE" w14:textId="77777777" w:rsidR="00C17092" w:rsidRDefault="00C17092" w:rsidP="00B33C96">
      <w:pPr>
        <w:spacing w:line="240" w:lineRule="auto"/>
        <w:jc w:val="both"/>
        <w:rPr>
          <w:rFonts w:ascii="Times New Roman" w:eastAsia="Calibri" w:hAnsi="Times New Roman"/>
          <w:b/>
          <w:bCs/>
          <w:noProof/>
        </w:rPr>
      </w:pPr>
    </w:p>
    <w:p w14:paraId="1EC7001E" w14:textId="77777777" w:rsidR="00C17092" w:rsidRDefault="00C17092" w:rsidP="00B33C96">
      <w:pPr>
        <w:spacing w:line="240" w:lineRule="auto"/>
        <w:jc w:val="both"/>
        <w:rPr>
          <w:rFonts w:ascii="Times New Roman" w:eastAsia="Calibri" w:hAnsi="Times New Roman"/>
          <w:b/>
          <w:bCs/>
          <w:noProof/>
        </w:rPr>
      </w:pPr>
    </w:p>
    <w:p w14:paraId="15B45FA4" w14:textId="77777777" w:rsidR="00C17092" w:rsidRDefault="00C17092" w:rsidP="00B33C96">
      <w:pPr>
        <w:spacing w:line="240" w:lineRule="auto"/>
        <w:jc w:val="both"/>
        <w:rPr>
          <w:rFonts w:ascii="Times New Roman" w:eastAsia="Calibri" w:hAnsi="Times New Roman"/>
          <w:b/>
          <w:bCs/>
          <w:noProof/>
        </w:rPr>
      </w:pPr>
    </w:p>
    <w:p w14:paraId="17B417F0" w14:textId="77777777" w:rsidR="00C17092" w:rsidRDefault="00C17092" w:rsidP="00B33C96">
      <w:pPr>
        <w:spacing w:line="240" w:lineRule="auto"/>
        <w:jc w:val="both"/>
        <w:rPr>
          <w:rFonts w:ascii="Times New Roman" w:eastAsia="Calibri" w:hAnsi="Times New Roman"/>
          <w:b/>
          <w:bCs/>
          <w:noProof/>
        </w:rPr>
      </w:pPr>
    </w:p>
    <w:p w14:paraId="736D8E84" w14:textId="77777777" w:rsidR="00C17092" w:rsidRDefault="00C17092" w:rsidP="00B33C96">
      <w:pPr>
        <w:spacing w:line="240" w:lineRule="auto"/>
        <w:jc w:val="both"/>
        <w:rPr>
          <w:rFonts w:ascii="Times New Roman" w:eastAsia="Calibri" w:hAnsi="Times New Roman"/>
          <w:b/>
          <w:bCs/>
          <w:noProof/>
        </w:rPr>
      </w:pPr>
    </w:p>
    <w:p w14:paraId="47B13FD9" w14:textId="77777777" w:rsidR="00C17092" w:rsidRDefault="00C17092" w:rsidP="00B33C96">
      <w:pPr>
        <w:spacing w:line="240" w:lineRule="auto"/>
        <w:jc w:val="both"/>
        <w:rPr>
          <w:rFonts w:ascii="Times New Roman" w:eastAsia="Calibri" w:hAnsi="Times New Roman"/>
          <w:b/>
          <w:bCs/>
          <w:noProof/>
        </w:rPr>
      </w:pPr>
    </w:p>
    <w:p w14:paraId="5DF28D44" w14:textId="77777777" w:rsidR="00C17092" w:rsidRDefault="00C17092" w:rsidP="00B33C96">
      <w:pPr>
        <w:spacing w:line="240" w:lineRule="auto"/>
        <w:jc w:val="both"/>
        <w:rPr>
          <w:rFonts w:ascii="Times New Roman" w:eastAsia="Calibri" w:hAnsi="Times New Roman"/>
          <w:b/>
          <w:bCs/>
          <w:noProof/>
        </w:rPr>
      </w:pPr>
    </w:p>
    <w:p w14:paraId="6909E032" w14:textId="77777777" w:rsidR="00C17092" w:rsidRDefault="00C17092" w:rsidP="00B33C96">
      <w:pPr>
        <w:spacing w:line="240" w:lineRule="auto"/>
        <w:jc w:val="both"/>
        <w:rPr>
          <w:rFonts w:ascii="Times New Roman" w:eastAsia="Calibri" w:hAnsi="Times New Roman"/>
          <w:b/>
          <w:bCs/>
          <w:noProof/>
        </w:rPr>
      </w:pPr>
    </w:p>
    <w:p w14:paraId="5EF452BC" w14:textId="77777777" w:rsidR="00C17092" w:rsidRDefault="00C17092" w:rsidP="00B33C96">
      <w:pPr>
        <w:spacing w:line="240" w:lineRule="auto"/>
        <w:jc w:val="both"/>
        <w:rPr>
          <w:rFonts w:ascii="Times New Roman" w:eastAsia="Calibri" w:hAnsi="Times New Roman"/>
          <w:b/>
          <w:bCs/>
          <w:noProof/>
        </w:rPr>
      </w:pPr>
    </w:p>
    <w:p w14:paraId="4F092D9A" w14:textId="3AEADB85" w:rsidR="00FD42D5" w:rsidRDefault="00B770A4" w:rsidP="00B33C96">
      <w:pPr>
        <w:spacing w:line="240" w:lineRule="auto"/>
        <w:jc w:val="both"/>
        <w:rPr>
          <w:rFonts w:ascii="Times New Roman" w:eastAsia="Calibri" w:hAnsi="Times New Roman"/>
          <w:b/>
          <w:bCs/>
          <w:noProof/>
        </w:rPr>
      </w:pPr>
      <w:r w:rsidRPr="000928B0">
        <w:rPr>
          <w:rFonts w:ascii="Times New Roman" w:eastAsia="Calibri" w:hAnsi="Times New Roman"/>
          <w:b/>
          <w:bCs/>
          <w:noProof/>
        </w:rPr>
        <w:lastRenderedPageBreak/>
        <w:t>Mean Relative Humidity Hourly Pattern for Category A</w:t>
      </w:r>
      <w:r>
        <w:rPr>
          <w:rFonts w:ascii="Times New Roman" w:eastAsia="Calibri" w:hAnsi="Times New Roman"/>
          <w:b/>
          <w:bCs/>
          <w:noProof/>
        </w:rPr>
        <w:t xml:space="preserve"> </w:t>
      </w:r>
      <w:r w:rsidRPr="000928B0">
        <w:rPr>
          <w:rFonts w:ascii="Times New Roman" w:eastAsia="Calibri" w:hAnsi="Times New Roman"/>
          <w:b/>
          <w:bCs/>
          <w:noProof/>
        </w:rPr>
        <w:t xml:space="preserve">Old hostel and Ibrahim </w:t>
      </w:r>
      <w:r w:rsidR="00A53EAA">
        <w:rPr>
          <w:rFonts w:ascii="Times New Roman" w:eastAsia="Calibri" w:hAnsi="Times New Roman"/>
          <w:b/>
          <w:bCs/>
          <w:noProof/>
        </w:rPr>
        <w:t>A</w:t>
      </w:r>
      <w:r w:rsidRPr="000928B0">
        <w:rPr>
          <w:rFonts w:ascii="Times New Roman" w:eastAsia="Calibri" w:hAnsi="Times New Roman"/>
          <w:b/>
          <w:bCs/>
          <w:noProof/>
        </w:rPr>
        <w:t xml:space="preserve">liyu </w:t>
      </w:r>
      <w:r w:rsidR="005A48A8">
        <w:rPr>
          <w:rFonts w:ascii="Times New Roman" w:eastAsia="Calibri" w:hAnsi="Times New Roman"/>
          <w:b/>
          <w:bCs/>
          <w:noProof/>
        </w:rPr>
        <w:t>H</w:t>
      </w:r>
      <w:r w:rsidRPr="000928B0">
        <w:rPr>
          <w:rFonts w:ascii="Times New Roman" w:eastAsia="Calibri" w:hAnsi="Times New Roman"/>
          <w:b/>
          <w:bCs/>
          <w:noProof/>
        </w:rPr>
        <w:t>ostel</w:t>
      </w:r>
    </w:p>
    <w:p w14:paraId="4C787B69" w14:textId="45234F40" w:rsidR="00B770A4" w:rsidRDefault="00B770A4" w:rsidP="00B33C96">
      <w:pPr>
        <w:spacing w:after="0" w:line="240" w:lineRule="auto"/>
        <w:jc w:val="center"/>
        <w:rPr>
          <w:rFonts w:ascii="Times New Roman" w:eastAsia="Times New Roman" w:hAnsi="Times New Roman"/>
        </w:rPr>
      </w:pPr>
      <w:r>
        <w:rPr>
          <w:noProof/>
        </w:rPr>
        <w:drawing>
          <wp:inline distT="0" distB="0" distL="0" distR="0" wp14:anchorId="76A41780" wp14:editId="44BF0479">
            <wp:extent cx="3880339" cy="2321169"/>
            <wp:effectExtent l="0" t="0" r="6350" b="3175"/>
            <wp:docPr id="476079504"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C8D5BCE" w14:textId="7678F324" w:rsidR="00B770A4" w:rsidRPr="00B770A4" w:rsidRDefault="00B770A4" w:rsidP="00B770A4">
      <w:pPr>
        <w:spacing w:after="0" w:line="240" w:lineRule="auto"/>
        <w:jc w:val="both"/>
        <w:rPr>
          <w:rFonts w:ascii="Times New Roman" w:eastAsia="Times New Roman" w:hAnsi="Times New Roman"/>
          <w:b/>
          <w:bCs/>
        </w:rPr>
      </w:pPr>
      <w:r w:rsidRPr="00B770A4">
        <w:rPr>
          <w:rFonts w:ascii="Times New Roman" w:eastAsia="Calibri" w:hAnsi="Times New Roman"/>
          <w:b/>
          <w:bCs/>
          <w:noProof/>
        </w:rPr>
        <w:t xml:space="preserve">Figure </w:t>
      </w:r>
      <w:r w:rsidR="001A390C">
        <w:rPr>
          <w:rFonts w:ascii="Times New Roman" w:eastAsia="Calibri" w:hAnsi="Times New Roman"/>
          <w:b/>
          <w:bCs/>
          <w:noProof/>
        </w:rPr>
        <w:t>4</w:t>
      </w:r>
      <w:r w:rsidRPr="00B770A4">
        <w:rPr>
          <w:rFonts w:ascii="Times New Roman" w:eastAsia="Calibri" w:hAnsi="Times New Roman"/>
          <w:b/>
          <w:bCs/>
          <w:noProof/>
        </w:rPr>
        <w:t xml:space="preserve">: Mean relative humidity hourly pattern for category A </w:t>
      </w:r>
      <w:r>
        <w:rPr>
          <w:rFonts w:ascii="Times New Roman" w:eastAsia="Calibri" w:hAnsi="Times New Roman"/>
          <w:b/>
          <w:bCs/>
          <w:noProof/>
        </w:rPr>
        <w:t>O</w:t>
      </w:r>
      <w:r w:rsidRPr="00B770A4">
        <w:rPr>
          <w:rFonts w:ascii="Times New Roman" w:eastAsia="Calibri" w:hAnsi="Times New Roman"/>
          <w:b/>
          <w:bCs/>
          <w:noProof/>
        </w:rPr>
        <w:t xml:space="preserve">ld hostel and Ibrahim </w:t>
      </w:r>
      <w:r w:rsidR="00A53EAA">
        <w:rPr>
          <w:rFonts w:ascii="Times New Roman" w:eastAsia="Calibri" w:hAnsi="Times New Roman"/>
          <w:b/>
          <w:bCs/>
          <w:noProof/>
        </w:rPr>
        <w:t>A</w:t>
      </w:r>
      <w:r w:rsidRPr="00B770A4">
        <w:rPr>
          <w:rFonts w:ascii="Times New Roman" w:eastAsia="Calibri" w:hAnsi="Times New Roman"/>
          <w:b/>
          <w:bCs/>
          <w:noProof/>
        </w:rPr>
        <w:t>liyu hostel room</w:t>
      </w:r>
    </w:p>
    <w:p w14:paraId="5796BAE9" w14:textId="77777777" w:rsidR="00B770A4" w:rsidRDefault="00B770A4" w:rsidP="006C4193">
      <w:pPr>
        <w:spacing w:after="0" w:line="360" w:lineRule="auto"/>
        <w:jc w:val="both"/>
        <w:rPr>
          <w:rFonts w:ascii="Times New Roman" w:eastAsia="Times New Roman" w:hAnsi="Times New Roman"/>
        </w:rPr>
      </w:pPr>
    </w:p>
    <w:p w14:paraId="4C0DEB09" w14:textId="0E5638F8" w:rsidR="00A53EAA" w:rsidRDefault="00A53EAA" w:rsidP="00A53EAA">
      <w:pPr>
        <w:spacing w:after="240" w:line="480" w:lineRule="auto"/>
        <w:jc w:val="both"/>
        <w:rPr>
          <w:rFonts w:ascii="Times New Roman" w:eastAsia="Calibri" w:hAnsi="Times New Roman"/>
          <w:noProof/>
        </w:rPr>
      </w:pPr>
      <w:r>
        <w:rPr>
          <w:rFonts w:ascii="Times New Roman" w:eastAsia="Times New Roman" w:hAnsi="Times New Roman"/>
        </w:rPr>
        <w:t xml:space="preserve">Figure </w:t>
      </w:r>
      <w:r w:rsidR="001A390C">
        <w:rPr>
          <w:rFonts w:ascii="Times New Roman" w:eastAsia="Times New Roman" w:hAnsi="Times New Roman"/>
        </w:rPr>
        <w:t>4</w:t>
      </w:r>
      <w:r w:rsidR="00B770A4" w:rsidRPr="00B770A4">
        <w:rPr>
          <w:rFonts w:ascii="Times New Roman" w:eastAsia="Times New Roman" w:hAnsi="Times New Roman"/>
        </w:rPr>
        <w:t xml:space="preserve"> depicts the </w:t>
      </w:r>
      <w:r>
        <w:rPr>
          <w:rFonts w:ascii="Times New Roman" w:eastAsia="Times New Roman" w:hAnsi="Times New Roman"/>
        </w:rPr>
        <w:t xml:space="preserve">slight </w:t>
      </w:r>
      <w:r w:rsidR="00B770A4" w:rsidRPr="00B770A4">
        <w:rPr>
          <w:rFonts w:ascii="Times New Roman" w:eastAsia="Times New Roman" w:hAnsi="Times New Roman"/>
        </w:rPr>
        <w:t xml:space="preserve">variation in </w:t>
      </w:r>
      <w:r>
        <w:rPr>
          <w:rFonts w:ascii="Times New Roman" w:eastAsia="Times New Roman" w:hAnsi="Times New Roman"/>
        </w:rPr>
        <w:t>in the mean relative humidity records for the duration this study was conducted.</w:t>
      </w:r>
      <w:r w:rsidR="00B770A4" w:rsidRPr="00B770A4">
        <w:rPr>
          <w:rFonts w:ascii="Times New Roman" w:eastAsia="Times New Roman" w:hAnsi="Times New Roman"/>
        </w:rPr>
        <w:t xml:space="preserve"> </w:t>
      </w:r>
      <w:r w:rsidRPr="000928B0">
        <w:rPr>
          <w:rFonts w:ascii="Times New Roman" w:eastAsia="Calibri" w:hAnsi="Times New Roman"/>
          <w:noProof/>
        </w:rPr>
        <w:t>The values obtained are 83.1%, 83.4% and 82%</w:t>
      </w:r>
      <w:r>
        <w:rPr>
          <w:rFonts w:ascii="Times New Roman" w:eastAsia="Calibri" w:hAnsi="Times New Roman"/>
          <w:noProof/>
        </w:rPr>
        <w:t>.</w:t>
      </w:r>
      <w:r w:rsidRPr="000928B0">
        <w:rPr>
          <w:rFonts w:ascii="Times New Roman" w:eastAsia="Calibri" w:hAnsi="Times New Roman"/>
          <w:noProof/>
        </w:rPr>
        <w:t xml:space="preserve"> The upper limit for comfort zone relative humidity as specified by ASHRAE standard is 70%, none of the obtained values within this category falls below the standard.</w:t>
      </w:r>
      <w:r w:rsidR="00C17092" w:rsidRPr="00C17092">
        <w:t xml:space="preserve"> </w:t>
      </w:r>
      <w:r w:rsidR="00C17092" w:rsidRPr="00C17092">
        <w:rPr>
          <w:rFonts w:ascii="Times New Roman" w:eastAsia="Calibri" w:hAnsi="Times New Roman"/>
          <w:noProof/>
        </w:rPr>
        <w:t xml:space="preserve">Persistent high humidity also raises risks for sick building symptoms and degraded indoor air quality, concerns highlighted in related studies of student housing (Al Horr </w:t>
      </w:r>
      <w:r w:rsidR="00C17092" w:rsidRPr="00C17092">
        <w:rPr>
          <w:rFonts w:ascii="Times New Roman" w:eastAsia="Calibri" w:hAnsi="Times New Roman"/>
          <w:i/>
          <w:iCs/>
          <w:noProof/>
        </w:rPr>
        <w:t>et al.,</w:t>
      </w:r>
      <w:r w:rsidR="00C17092" w:rsidRPr="00C17092">
        <w:rPr>
          <w:rFonts w:ascii="Times New Roman" w:eastAsia="Calibri" w:hAnsi="Times New Roman"/>
          <w:noProof/>
        </w:rPr>
        <w:t xml:space="preserve"> 2016; Lan </w:t>
      </w:r>
      <w:r w:rsidR="00C17092" w:rsidRPr="00C17092">
        <w:rPr>
          <w:rFonts w:ascii="Times New Roman" w:eastAsia="Calibri" w:hAnsi="Times New Roman"/>
          <w:i/>
          <w:iCs/>
          <w:noProof/>
        </w:rPr>
        <w:t>et al.,</w:t>
      </w:r>
      <w:r w:rsidR="00C17092" w:rsidRPr="00C17092">
        <w:rPr>
          <w:rFonts w:ascii="Times New Roman" w:eastAsia="Calibri" w:hAnsi="Times New Roman"/>
          <w:noProof/>
        </w:rPr>
        <w:t xml:space="preserve"> 202</w:t>
      </w:r>
      <w:r w:rsidR="004D0674">
        <w:rPr>
          <w:rFonts w:ascii="Times New Roman" w:eastAsia="Calibri" w:hAnsi="Times New Roman"/>
          <w:noProof/>
        </w:rPr>
        <w:t>2</w:t>
      </w:r>
      <w:r w:rsidR="00C17092" w:rsidRPr="00C17092">
        <w:rPr>
          <w:rFonts w:ascii="Times New Roman" w:eastAsia="Calibri" w:hAnsi="Times New Roman"/>
          <w:noProof/>
        </w:rPr>
        <w:t>).</w:t>
      </w:r>
    </w:p>
    <w:p w14:paraId="4CB8E158" w14:textId="6036C3B6" w:rsidR="005A48A8" w:rsidRPr="000928B0" w:rsidRDefault="005A48A8" w:rsidP="00053236">
      <w:pPr>
        <w:spacing w:after="0" w:line="480" w:lineRule="auto"/>
        <w:jc w:val="both"/>
        <w:rPr>
          <w:rFonts w:ascii="Times New Roman" w:eastAsia="Times New Roman" w:hAnsi="Times New Roman"/>
        </w:rPr>
      </w:pPr>
      <w:r w:rsidRPr="000928B0">
        <w:rPr>
          <w:rFonts w:ascii="Times New Roman" w:eastAsia="Calibri" w:hAnsi="Times New Roman"/>
          <w:b/>
          <w:bCs/>
          <w:noProof/>
        </w:rPr>
        <w:t>Mean Relative Humidity Hourly Pattern for Category B N</w:t>
      </w:r>
      <w:r w:rsidRPr="005A48A8">
        <w:rPr>
          <w:rFonts w:ascii="Times New Roman" w:eastAsia="Calibri" w:hAnsi="Times New Roman"/>
          <w:b/>
          <w:bCs/>
          <w:caps/>
          <w:noProof/>
        </w:rPr>
        <w:t>eed</w:t>
      </w:r>
      <w:r>
        <w:rPr>
          <w:rFonts w:ascii="Times New Roman" w:eastAsia="Calibri" w:hAnsi="Times New Roman"/>
          <w:b/>
          <w:bCs/>
          <w:caps/>
          <w:noProof/>
        </w:rPr>
        <w:t>S</w:t>
      </w:r>
      <w:r w:rsidRPr="000928B0">
        <w:rPr>
          <w:rFonts w:ascii="Times New Roman" w:eastAsia="Calibri" w:hAnsi="Times New Roman"/>
          <w:b/>
          <w:bCs/>
          <w:noProof/>
        </w:rPr>
        <w:t xml:space="preserve"> </w:t>
      </w:r>
      <w:r>
        <w:rPr>
          <w:rFonts w:ascii="Times New Roman" w:eastAsia="Calibri" w:hAnsi="Times New Roman"/>
          <w:b/>
          <w:bCs/>
          <w:noProof/>
        </w:rPr>
        <w:t>A</w:t>
      </w:r>
      <w:r w:rsidRPr="000928B0">
        <w:rPr>
          <w:rFonts w:ascii="Times New Roman" w:eastAsia="Calibri" w:hAnsi="Times New Roman"/>
          <w:b/>
          <w:bCs/>
          <w:noProof/>
        </w:rPr>
        <w:t>ssessment</w:t>
      </w:r>
      <w:r>
        <w:rPr>
          <w:rFonts w:ascii="Times New Roman" w:eastAsia="Calibri" w:hAnsi="Times New Roman"/>
          <w:b/>
          <w:bCs/>
          <w:noProof/>
        </w:rPr>
        <w:t xml:space="preserve"> </w:t>
      </w:r>
      <w:r w:rsidRPr="000928B0">
        <w:rPr>
          <w:rFonts w:ascii="Times New Roman" w:eastAsia="Calibri" w:hAnsi="Times New Roman"/>
          <w:b/>
          <w:bCs/>
          <w:noProof/>
        </w:rPr>
        <w:t xml:space="preserve">and </w:t>
      </w:r>
      <w:r>
        <w:rPr>
          <w:rFonts w:ascii="Times New Roman" w:eastAsia="Calibri" w:hAnsi="Times New Roman"/>
          <w:b/>
          <w:bCs/>
          <w:noProof/>
        </w:rPr>
        <w:t>S</w:t>
      </w:r>
      <w:r w:rsidRPr="000928B0">
        <w:rPr>
          <w:rFonts w:ascii="Times New Roman" w:eastAsia="Calibri" w:hAnsi="Times New Roman"/>
          <w:b/>
          <w:bCs/>
          <w:noProof/>
        </w:rPr>
        <w:t xml:space="preserve">hehu </w:t>
      </w:r>
      <w:r>
        <w:rPr>
          <w:rFonts w:ascii="Times New Roman" w:eastAsia="Calibri" w:hAnsi="Times New Roman"/>
          <w:b/>
          <w:bCs/>
          <w:noProof/>
        </w:rPr>
        <w:t>A</w:t>
      </w:r>
      <w:r w:rsidRPr="000928B0">
        <w:rPr>
          <w:rFonts w:ascii="Times New Roman" w:eastAsia="Calibri" w:hAnsi="Times New Roman"/>
          <w:b/>
          <w:bCs/>
          <w:noProof/>
        </w:rPr>
        <w:t xml:space="preserve">liyu </w:t>
      </w:r>
      <w:r>
        <w:rPr>
          <w:rFonts w:ascii="Times New Roman" w:eastAsia="Calibri" w:hAnsi="Times New Roman"/>
          <w:b/>
          <w:bCs/>
          <w:noProof/>
        </w:rPr>
        <w:t>H</w:t>
      </w:r>
      <w:r w:rsidRPr="000928B0">
        <w:rPr>
          <w:rFonts w:ascii="Times New Roman" w:eastAsia="Calibri" w:hAnsi="Times New Roman"/>
          <w:b/>
          <w:bCs/>
          <w:noProof/>
        </w:rPr>
        <w:t>ostel</w:t>
      </w:r>
    </w:p>
    <w:p w14:paraId="5277CB5D" w14:textId="77777777" w:rsidR="006A655F" w:rsidRDefault="005A48A8" w:rsidP="006A655F">
      <w:pPr>
        <w:spacing w:after="0" w:line="240" w:lineRule="auto"/>
        <w:jc w:val="center"/>
        <w:rPr>
          <w:rFonts w:ascii="Times New Roman" w:eastAsia="Times New Roman" w:hAnsi="Times New Roman"/>
        </w:rPr>
      </w:pPr>
      <w:r>
        <w:rPr>
          <w:noProof/>
        </w:rPr>
        <w:drawing>
          <wp:inline distT="0" distB="0" distL="0" distR="0" wp14:anchorId="6D2BECCA" wp14:editId="2E0FEE39">
            <wp:extent cx="4208584" cy="2133600"/>
            <wp:effectExtent l="0" t="0" r="1905" b="0"/>
            <wp:docPr id="605564790"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0555BCD" w14:textId="244F413D" w:rsidR="005A48A8" w:rsidRDefault="005A48A8" w:rsidP="006A655F">
      <w:pPr>
        <w:spacing w:after="240" w:line="240" w:lineRule="auto"/>
        <w:jc w:val="both"/>
        <w:rPr>
          <w:rFonts w:ascii="Times New Roman" w:eastAsia="Calibri" w:hAnsi="Times New Roman"/>
          <w:b/>
          <w:bCs/>
          <w:noProof/>
        </w:rPr>
      </w:pPr>
      <w:r w:rsidRPr="005A48A8">
        <w:rPr>
          <w:rFonts w:ascii="Times New Roman" w:eastAsia="Calibri" w:hAnsi="Times New Roman"/>
          <w:b/>
          <w:bCs/>
          <w:noProof/>
        </w:rPr>
        <w:t xml:space="preserve">Figure </w:t>
      </w:r>
      <w:r w:rsidR="001A390C">
        <w:rPr>
          <w:rFonts w:ascii="Times New Roman" w:eastAsia="Calibri" w:hAnsi="Times New Roman"/>
          <w:b/>
          <w:bCs/>
          <w:noProof/>
        </w:rPr>
        <w:t>5</w:t>
      </w:r>
      <w:r w:rsidRPr="005A48A8">
        <w:rPr>
          <w:rFonts w:ascii="Times New Roman" w:eastAsia="Calibri" w:hAnsi="Times New Roman"/>
          <w:b/>
          <w:bCs/>
          <w:noProof/>
        </w:rPr>
        <w:t xml:space="preserve">: Mean relative humidity hourly pattern for category B </w:t>
      </w:r>
      <w:r w:rsidRPr="005A48A8">
        <w:rPr>
          <w:rFonts w:ascii="Times New Roman" w:eastAsia="Calibri" w:hAnsi="Times New Roman"/>
          <w:b/>
          <w:bCs/>
          <w:caps/>
          <w:noProof/>
        </w:rPr>
        <w:t>Need</w:t>
      </w:r>
      <w:r>
        <w:rPr>
          <w:rFonts w:ascii="Times New Roman" w:eastAsia="Calibri" w:hAnsi="Times New Roman"/>
          <w:b/>
          <w:bCs/>
          <w:noProof/>
        </w:rPr>
        <w:t>S</w:t>
      </w:r>
      <w:r w:rsidRPr="005A48A8">
        <w:rPr>
          <w:rFonts w:ascii="Times New Roman" w:eastAsia="Calibri" w:hAnsi="Times New Roman"/>
          <w:b/>
          <w:bCs/>
          <w:noProof/>
        </w:rPr>
        <w:t xml:space="preserve"> assessment hostel and shehu aliyu hostel room</w:t>
      </w:r>
    </w:p>
    <w:p w14:paraId="05AF9C4C" w14:textId="669168C4" w:rsidR="005A48A8" w:rsidRDefault="005A48A8" w:rsidP="001A390C">
      <w:pPr>
        <w:spacing w:after="0" w:line="480" w:lineRule="auto"/>
        <w:jc w:val="both"/>
        <w:rPr>
          <w:rFonts w:ascii="Times New Roman" w:eastAsia="Calibri" w:hAnsi="Times New Roman"/>
          <w:noProof/>
        </w:rPr>
      </w:pPr>
      <w:r w:rsidRPr="000928B0">
        <w:rPr>
          <w:rFonts w:ascii="Times New Roman" w:eastAsia="Calibri" w:hAnsi="Times New Roman"/>
          <w:noProof/>
        </w:rPr>
        <w:lastRenderedPageBreak/>
        <w:t xml:space="preserve">As shown in Figure </w:t>
      </w:r>
      <w:r w:rsidR="001A390C">
        <w:rPr>
          <w:rFonts w:ascii="Times New Roman" w:eastAsia="Calibri" w:hAnsi="Times New Roman"/>
          <w:noProof/>
        </w:rPr>
        <w:t>5</w:t>
      </w:r>
      <w:r w:rsidRPr="000928B0">
        <w:rPr>
          <w:rFonts w:ascii="Times New Roman" w:eastAsia="Calibri" w:hAnsi="Times New Roman"/>
          <w:noProof/>
        </w:rPr>
        <w:t xml:space="preserve">, there was a slight variation in the mean relative humidity readings for the period the research was conducted. The values obtained are 81%, 82.2% and 80%. The upper limit for comfort zone relative humidity as specified by ASHRAE standard is </w:t>
      </w:r>
      <w:r w:rsidR="00221B81">
        <w:rPr>
          <w:rFonts w:ascii="Times New Roman" w:eastAsia="Calibri" w:hAnsi="Times New Roman"/>
          <w:noProof/>
        </w:rPr>
        <w:t>7</w:t>
      </w:r>
      <w:r w:rsidRPr="000928B0">
        <w:rPr>
          <w:rFonts w:ascii="Times New Roman" w:eastAsia="Calibri" w:hAnsi="Times New Roman"/>
          <w:noProof/>
        </w:rPr>
        <w:t>0%, none of the obtained values within this category falls below the standard.</w:t>
      </w:r>
      <w:r w:rsidR="00C17092">
        <w:rPr>
          <w:rFonts w:ascii="Times New Roman" w:eastAsia="Calibri" w:hAnsi="Times New Roman"/>
          <w:noProof/>
        </w:rPr>
        <w:t xml:space="preserve"> </w:t>
      </w:r>
      <w:r w:rsidR="00C17092" w:rsidRPr="00C17092">
        <w:rPr>
          <w:rFonts w:ascii="Times New Roman" w:eastAsia="Calibri" w:hAnsi="Times New Roman"/>
          <w:noProof/>
        </w:rPr>
        <w:t xml:space="preserve">Elevated </w:t>
      </w:r>
      <w:r w:rsidR="00C17092">
        <w:rPr>
          <w:rFonts w:ascii="Times New Roman" w:eastAsia="Calibri" w:hAnsi="Times New Roman"/>
          <w:noProof/>
        </w:rPr>
        <w:t>relative humidity</w:t>
      </w:r>
      <w:r w:rsidR="00C17092" w:rsidRPr="00C17092">
        <w:rPr>
          <w:rFonts w:ascii="Times New Roman" w:eastAsia="Calibri" w:hAnsi="Times New Roman"/>
          <w:noProof/>
        </w:rPr>
        <w:t xml:space="preserve"> reduces evaporative cooling and exacerbates thermal discomfort in hot–humid contexts (Waziri </w:t>
      </w:r>
      <w:r w:rsidR="00C17092" w:rsidRPr="00C17092">
        <w:rPr>
          <w:rFonts w:ascii="Times New Roman" w:eastAsia="Calibri" w:hAnsi="Times New Roman"/>
          <w:i/>
          <w:iCs/>
          <w:noProof/>
        </w:rPr>
        <w:t>et al.,</w:t>
      </w:r>
      <w:r w:rsidR="00C17092" w:rsidRPr="00C17092">
        <w:rPr>
          <w:rFonts w:ascii="Times New Roman" w:eastAsia="Calibri" w:hAnsi="Times New Roman"/>
          <w:noProof/>
        </w:rPr>
        <w:t xml:space="preserve"> 2015).</w:t>
      </w:r>
    </w:p>
    <w:p w14:paraId="3DCDFF45" w14:textId="72883072" w:rsidR="0051380E" w:rsidRPr="000928B0" w:rsidRDefault="0051380E" w:rsidP="0051380E">
      <w:pPr>
        <w:spacing w:after="240" w:line="480" w:lineRule="auto"/>
        <w:jc w:val="both"/>
        <w:rPr>
          <w:rFonts w:ascii="Times New Roman" w:eastAsia="Times New Roman" w:hAnsi="Times New Roman"/>
        </w:rPr>
      </w:pPr>
      <w:r w:rsidRPr="000928B0">
        <w:rPr>
          <w:rFonts w:ascii="Times New Roman" w:eastAsia="Calibri" w:hAnsi="Times New Roman"/>
          <w:b/>
          <w:bCs/>
          <w:noProof/>
        </w:rPr>
        <w:t>Mean Relative Humidity Hourly Pattern for Category C N</w:t>
      </w:r>
      <w:r w:rsidRPr="000A7C83">
        <w:rPr>
          <w:rFonts w:ascii="Times New Roman" w:eastAsia="Calibri" w:hAnsi="Times New Roman"/>
          <w:b/>
          <w:bCs/>
          <w:caps/>
          <w:noProof/>
        </w:rPr>
        <w:t>eeds</w:t>
      </w:r>
      <w:r w:rsidRPr="000928B0">
        <w:rPr>
          <w:rFonts w:ascii="Times New Roman" w:eastAsia="Calibri" w:hAnsi="Times New Roman"/>
          <w:b/>
          <w:bCs/>
          <w:noProof/>
        </w:rPr>
        <w:t xml:space="preserve"> </w:t>
      </w:r>
      <w:r w:rsidR="00053236">
        <w:rPr>
          <w:rFonts w:ascii="Times New Roman" w:eastAsia="Calibri" w:hAnsi="Times New Roman"/>
          <w:b/>
          <w:bCs/>
          <w:noProof/>
        </w:rPr>
        <w:t>A</w:t>
      </w:r>
      <w:r w:rsidRPr="000928B0">
        <w:rPr>
          <w:rFonts w:ascii="Times New Roman" w:eastAsia="Calibri" w:hAnsi="Times New Roman"/>
          <w:b/>
          <w:bCs/>
          <w:noProof/>
        </w:rPr>
        <w:t xml:space="preserve">assessment </w:t>
      </w:r>
      <w:r w:rsidR="00053236">
        <w:rPr>
          <w:rFonts w:ascii="Times New Roman" w:eastAsia="Calibri" w:hAnsi="Times New Roman"/>
          <w:b/>
          <w:bCs/>
          <w:noProof/>
        </w:rPr>
        <w:t>H</w:t>
      </w:r>
      <w:r w:rsidRPr="000928B0">
        <w:rPr>
          <w:rFonts w:ascii="Times New Roman" w:eastAsia="Calibri" w:hAnsi="Times New Roman"/>
          <w:b/>
          <w:bCs/>
          <w:noProof/>
        </w:rPr>
        <w:t xml:space="preserve">ostel </w:t>
      </w:r>
    </w:p>
    <w:p w14:paraId="1FC87F79" w14:textId="77777777" w:rsidR="00053236" w:rsidRDefault="00053236" w:rsidP="00FA0BD1">
      <w:pPr>
        <w:spacing w:after="0"/>
        <w:jc w:val="center"/>
        <w:rPr>
          <w:rFonts w:ascii="Times New Roman" w:eastAsia="Times New Roman" w:hAnsi="Times New Roman"/>
        </w:rPr>
      </w:pPr>
      <w:r w:rsidRPr="000E03C2">
        <w:rPr>
          <w:rFonts w:ascii="Times New Roman" w:hAnsi="Times New Roman"/>
          <w:noProof/>
        </w:rPr>
        <w:drawing>
          <wp:inline distT="0" distB="0" distL="0" distR="0" wp14:anchorId="736975D6" wp14:editId="49D0296E">
            <wp:extent cx="4056185" cy="2344616"/>
            <wp:effectExtent l="0" t="0" r="1905" b="17780"/>
            <wp:docPr id="44791198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383B922" w14:textId="130B2A24" w:rsidR="0051380E" w:rsidRPr="00FA0BD1" w:rsidRDefault="0051380E" w:rsidP="00FA0BD1">
      <w:pPr>
        <w:jc w:val="both"/>
        <w:rPr>
          <w:rFonts w:ascii="Times New Roman" w:eastAsia="Times New Roman" w:hAnsi="Times New Roman"/>
          <w:b/>
          <w:bCs/>
        </w:rPr>
      </w:pPr>
      <w:r w:rsidRPr="00FA0BD1">
        <w:rPr>
          <w:rFonts w:ascii="Times New Roman" w:eastAsia="Calibri" w:hAnsi="Times New Roman"/>
          <w:b/>
          <w:bCs/>
          <w:noProof/>
        </w:rPr>
        <w:t xml:space="preserve">Figure </w:t>
      </w:r>
      <w:r w:rsidR="00DA006A">
        <w:rPr>
          <w:rFonts w:ascii="Times New Roman" w:eastAsia="Calibri" w:hAnsi="Times New Roman"/>
          <w:b/>
          <w:bCs/>
          <w:noProof/>
        </w:rPr>
        <w:t>6</w:t>
      </w:r>
      <w:r w:rsidRPr="00FA0BD1">
        <w:rPr>
          <w:rFonts w:ascii="Times New Roman" w:eastAsia="Calibri" w:hAnsi="Times New Roman"/>
          <w:b/>
          <w:bCs/>
          <w:noProof/>
        </w:rPr>
        <w:t xml:space="preserve">: Mean relative humidity hourly pattern for category C New </w:t>
      </w:r>
      <w:r w:rsidR="00FA0BD1">
        <w:rPr>
          <w:rFonts w:ascii="Times New Roman" w:eastAsia="Calibri" w:hAnsi="Times New Roman"/>
          <w:b/>
          <w:bCs/>
          <w:noProof/>
        </w:rPr>
        <w:t>A</w:t>
      </w:r>
      <w:r w:rsidRPr="00FA0BD1">
        <w:rPr>
          <w:rFonts w:ascii="Times New Roman" w:eastAsia="Calibri" w:hAnsi="Times New Roman"/>
          <w:b/>
          <w:bCs/>
          <w:noProof/>
        </w:rPr>
        <w:t>ssessment hostel</w:t>
      </w:r>
    </w:p>
    <w:p w14:paraId="6F61F596" w14:textId="7EE1E882" w:rsidR="0051380E" w:rsidRDefault="0051380E" w:rsidP="0051380E">
      <w:pPr>
        <w:spacing w:after="240" w:line="480" w:lineRule="auto"/>
        <w:jc w:val="both"/>
        <w:rPr>
          <w:rFonts w:ascii="Times New Roman" w:eastAsia="Calibri" w:hAnsi="Times New Roman"/>
          <w:noProof/>
        </w:rPr>
      </w:pPr>
      <w:r w:rsidRPr="000928B0">
        <w:rPr>
          <w:rFonts w:ascii="Times New Roman" w:eastAsia="Calibri" w:hAnsi="Times New Roman"/>
          <w:noProof/>
        </w:rPr>
        <w:t xml:space="preserve">Figure </w:t>
      </w:r>
      <w:r w:rsidR="00DA006A">
        <w:rPr>
          <w:rFonts w:ascii="Times New Roman" w:eastAsia="Calibri" w:hAnsi="Times New Roman"/>
          <w:noProof/>
        </w:rPr>
        <w:t>6</w:t>
      </w:r>
      <w:r w:rsidRPr="000928B0">
        <w:rPr>
          <w:rFonts w:ascii="Times New Roman" w:eastAsia="Calibri" w:hAnsi="Times New Roman"/>
          <w:noProof/>
        </w:rPr>
        <w:t xml:space="preserve"> showed the hourly pattern of mean relative humidity readings within Category C lecture rooms over the course of a day. The mean readings obtained </w:t>
      </w:r>
      <w:r w:rsidR="006761E5">
        <w:rPr>
          <w:rFonts w:ascii="Times New Roman" w:eastAsia="Calibri" w:hAnsi="Times New Roman"/>
          <w:noProof/>
        </w:rPr>
        <w:t>we</w:t>
      </w:r>
      <w:r w:rsidRPr="000928B0">
        <w:rPr>
          <w:rFonts w:ascii="Times New Roman" w:eastAsia="Calibri" w:hAnsi="Times New Roman"/>
          <w:noProof/>
        </w:rPr>
        <w:t>re 61.7%</w:t>
      </w:r>
      <w:r w:rsidR="006761E5">
        <w:rPr>
          <w:rFonts w:ascii="Times New Roman" w:eastAsia="Calibri" w:hAnsi="Times New Roman"/>
          <w:noProof/>
        </w:rPr>
        <w:t xml:space="preserve"> at 9am-11am</w:t>
      </w:r>
      <w:r w:rsidRPr="000928B0">
        <w:rPr>
          <w:rFonts w:ascii="Times New Roman" w:eastAsia="Calibri" w:hAnsi="Times New Roman"/>
          <w:noProof/>
        </w:rPr>
        <w:t>, 59.2%</w:t>
      </w:r>
      <w:r w:rsidR="006761E5">
        <w:rPr>
          <w:rFonts w:ascii="Times New Roman" w:eastAsia="Calibri" w:hAnsi="Times New Roman"/>
          <w:noProof/>
        </w:rPr>
        <w:t xml:space="preserve"> at 2pm-4pm</w:t>
      </w:r>
      <w:r w:rsidRPr="000928B0">
        <w:rPr>
          <w:rFonts w:ascii="Times New Roman" w:eastAsia="Calibri" w:hAnsi="Times New Roman"/>
          <w:noProof/>
        </w:rPr>
        <w:t xml:space="preserve"> and 57.7%</w:t>
      </w:r>
      <w:r w:rsidR="006761E5">
        <w:rPr>
          <w:rFonts w:ascii="Times New Roman" w:eastAsia="Calibri" w:hAnsi="Times New Roman"/>
          <w:noProof/>
        </w:rPr>
        <w:t xml:space="preserve"> at 6pm-8pm which were all within the standard as specified ASHRAE</w:t>
      </w:r>
      <w:r w:rsidR="006761E5" w:rsidRPr="006761E5">
        <w:rPr>
          <w:rFonts w:ascii="Times New Roman" w:eastAsia="Calibri" w:hAnsi="Times New Roman"/>
          <w:noProof/>
        </w:rPr>
        <w:t xml:space="preserve"> </w:t>
      </w:r>
      <w:r w:rsidR="006761E5">
        <w:rPr>
          <w:rFonts w:ascii="Times New Roman" w:eastAsia="Calibri" w:hAnsi="Times New Roman"/>
          <w:noProof/>
        </w:rPr>
        <w:t>Standard</w:t>
      </w:r>
      <w:r w:rsidRPr="000928B0">
        <w:rPr>
          <w:rFonts w:ascii="Times New Roman" w:eastAsia="Calibri" w:hAnsi="Times New Roman"/>
          <w:noProof/>
        </w:rPr>
        <w:t xml:space="preserve">. </w:t>
      </w:r>
      <w:bookmarkEnd w:id="3"/>
      <w:r w:rsidR="00C17092" w:rsidRPr="00C17092">
        <w:rPr>
          <w:rFonts w:ascii="Times New Roman" w:eastAsia="Calibri" w:hAnsi="Times New Roman"/>
          <w:noProof/>
        </w:rPr>
        <w:t xml:space="preserve">This outcome reaffirms that occupancy density and ventilation effectiveness jointly determine RH control and perceived comfort (Frontczak </w:t>
      </w:r>
      <w:r w:rsidR="004D0674">
        <w:rPr>
          <w:rFonts w:ascii="Times New Roman" w:eastAsia="Calibri" w:hAnsi="Times New Roman"/>
          <w:noProof/>
        </w:rPr>
        <w:t>and</w:t>
      </w:r>
      <w:r w:rsidR="00C17092" w:rsidRPr="00C17092">
        <w:rPr>
          <w:rFonts w:ascii="Times New Roman" w:eastAsia="Calibri" w:hAnsi="Times New Roman"/>
          <w:noProof/>
        </w:rPr>
        <w:t xml:space="preserve"> Wargocki, 2011; Nematchoua </w:t>
      </w:r>
      <w:r w:rsidR="00C17092" w:rsidRPr="004D0674">
        <w:rPr>
          <w:rFonts w:ascii="Times New Roman" w:eastAsia="Calibri" w:hAnsi="Times New Roman"/>
          <w:i/>
          <w:iCs/>
          <w:noProof/>
        </w:rPr>
        <w:t>et al.,</w:t>
      </w:r>
      <w:r w:rsidR="00C17092" w:rsidRPr="00C17092">
        <w:rPr>
          <w:rFonts w:ascii="Times New Roman" w:eastAsia="Calibri" w:hAnsi="Times New Roman"/>
          <w:noProof/>
        </w:rPr>
        <w:t xml:space="preserve"> 2014).</w:t>
      </w:r>
    </w:p>
    <w:p w14:paraId="5AEB7039" w14:textId="673FB902" w:rsidR="00C17092" w:rsidRPr="00AC3373" w:rsidRDefault="00C17092" w:rsidP="00AC3373">
      <w:pPr>
        <w:spacing w:after="0" w:line="480" w:lineRule="auto"/>
        <w:jc w:val="both"/>
        <w:rPr>
          <w:rFonts w:ascii="Times New Roman" w:eastAsia="Calibri" w:hAnsi="Times New Roman"/>
          <w:b/>
          <w:bCs/>
          <w:noProof/>
        </w:rPr>
      </w:pPr>
      <w:r w:rsidRPr="00AC3373">
        <w:rPr>
          <w:rFonts w:ascii="Times New Roman" w:eastAsia="Calibri" w:hAnsi="Times New Roman"/>
          <w:b/>
          <w:bCs/>
          <w:noProof/>
        </w:rPr>
        <w:t>CONCLUSION</w:t>
      </w:r>
    </w:p>
    <w:p w14:paraId="07780C59" w14:textId="0373B0D3" w:rsidR="00C17092" w:rsidRDefault="00AC3373" w:rsidP="0051380E">
      <w:pPr>
        <w:spacing w:after="240" w:line="480" w:lineRule="auto"/>
        <w:jc w:val="both"/>
        <w:rPr>
          <w:rFonts w:ascii="Times New Roman" w:eastAsia="Times New Roman" w:hAnsi="Times New Roman"/>
        </w:rPr>
      </w:pPr>
      <w:r w:rsidRPr="00AC3373">
        <w:rPr>
          <w:rFonts w:ascii="Times New Roman" w:eastAsia="Times New Roman" w:hAnsi="Times New Roman"/>
        </w:rPr>
        <w:t xml:space="preserve">This study assessed the thermal comfort conditions in female hostels at the Federal University of Technology, Minna, focusing on temperature and relative humidity across varying occupancy categories. The findings revealed that rooms with higher occupancy recorded </w:t>
      </w:r>
      <w:r w:rsidRPr="00AC3373">
        <w:rPr>
          <w:rFonts w:ascii="Times New Roman" w:eastAsia="Times New Roman" w:hAnsi="Times New Roman"/>
        </w:rPr>
        <w:lastRenderedPageBreak/>
        <w:t>elevated temperatures and humidity levels beyond established comfort limits, while lower-occupancy rooms</w:t>
      </w:r>
      <w:r>
        <w:rPr>
          <w:rFonts w:ascii="Times New Roman" w:eastAsia="Times New Roman" w:hAnsi="Times New Roman"/>
        </w:rPr>
        <w:t>-</w:t>
      </w:r>
      <w:r w:rsidRPr="00AC3373">
        <w:rPr>
          <w:rFonts w:ascii="Times New Roman" w:eastAsia="Times New Roman" w:hAnsi="Times New Roman"/>
        </w:rPr>
        <w:t>maintained values within acceptable ranges. This demonstrates that occupancy density, ventilation effectiveness, and design configuration are the primary factors influencing thermal comfort in naturally ventilated hostel buildings.</w:t>
      </w:r>
      <w:r>
        <w:rPr>
          <w:rFonts w:ascii="Times New Roman" w:eastAsia="Times New Roman" w:hAnsi="Times New Roman"/>
        </w:rPr>
        <w:t xml:space="preserve"> </w:t>
      </w:r>
      <w:r w:rsidRPr="00AC3373">
        <w:rPr>
          <w:rFonts w:ascii="Times New Roman" w:eastAsia="Times New Roman" w:hAnsi="Times New Roman"/>
        </w:rPr>
        <w:t>The study concludes that applying climate-responsive design, reducing room density, and improving natural ventilation are essential to achieving comfort and sustainability in student hostels within tropical environments.</w:t>
      </w:r>
      <w:r w:rsidR="00D82A4D">
        <w:rPr>
          <w:rFonts w:ascii="Times New Roman" w:eastAsia="Times New Roman" w:hAnsi="Times New Roman"/>
        </w:rPr>
        <w:t xml:space="preserve"> </w:t>
      </w:r>
      <w:r w:rsidR="00D82A4D" w:rsidRPr="00D82A4D">
        <w:rPr>
          <w:rFonts w:ascii="Times New Roman" w:hAnsi="Times New Roman" w:cs="Times New Roman"/>
        </w:rPr>
        <w:t>Therefore, the study recommends</w:t>
      </w:r>
      <w:r w:rsidR="00121F26">
        <w:rPr>
          <w:rFonts w:ascii="Times New Roman" w:hAnsi="Times New Roman" w:cs="Times New Roman"/>
        </w:rPr>
        <w:t xml:space="preserve"> i</w:t>
      </w:r>
      <w:r w:rsidR="00121F26" w:rsidRPr="00121F26">
        <w:rPr>
          <w:rFonts w:ascii="Times New Roman" w:hAnsi="Times New Roman" w:cs="Times New Roman"/>
        </w:rPr>
        <w:t>mproved mechanical ventilation, dehumidifiers, and climate-responsive design measures such as shading and insulation are recommended to reduce humidity and heat levels in hostels. Additionally, educating students on thermal comfort practices and installing real-time environmental monitoring systems will enhance indoor conditions and overall well-being.</w:t>
      </w:r>
    </w:p>
    <w:p w14:paraId="48DB98CF" w14:textId="4075EE72" w:rsidR="004D0674" w:rsidRPr="004D0674" w:rsidRDefault="004D0674" w:rsidP="004D0674">
      <w:pPr>
        <w:spacing w:after="0" w:line="480" w:lineRule="auto"/>
        <w:jc w:val="both"/>
        <w:rPr>
          <w:rFonts w:ascii="Times New Roman" w:eastAsia="Times New Roman" w:hAnsi="Times New Roman"/>
          <w:b/>
          <w:bCs/>
          <w:caps/>
        </w:rPr>
      </w:pPr>
      <w:r w:rsidRPr="004D0674">
        <w:rPr>
          <w:rFonts w:ascii="Times New Roman" w:eastAsia="Times New Roman" w:hAnsi="Times New Roman"/>
          <w:b/>
          <w:bCs/>
          <w:caps/>
        </w:rPr>
        <w:t>References</w:t>
      </w:r>
    </w:p>
    <w:p w14:paraId="42C3BEAF"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 xml:space="preserve">Abbasi, A. M., </w:t>
      </w:r>
      <w:proofErr w:type="spellStart"/>
      <w:r w:rsidRPr="004D0674">
        <w:rPr>
          <w:rFonts w:ascii="Times New Roman" w:eastAsia="Times New Roman" w:hAnsi="Times New Roman"/>
        </w:rPr>
        <w:t>Motamedzade</w:t>
      </w:r>
      <w:proofErr w:type="spellEnd"/>
      <w:r w:rsidRPr="004D0674">
        <w:rPr>
          <w:rFonts w:ascii="Times New Roman" w:eastAsia="Times New Roman" w:hAnsi="Times New Roman"/>
        </w:rPr>
        <w:t xml:space="preserve">, M., Aliabadi, M., </w:t>
      </w:r>
      <w:proofErr w:type="spellStart"/>
      <w:r w:rsidRPr="004D0674">
        <w:rPr>
          <w:rFonts w:ascii="Times New Roman" w:eastAsia="Times New Roman" w:hAnsi="Times New Roman"/>
        </w:rPr>
        <w:t>Golmohammadi</w:t>
      </w:r>
      <w:proofErr w:type="spellEnd"/>
      <w:r w:rsidRPr="004D0674">
        <w:rPr>
          <w:rFonts w:ascii="Times New Roman" w:eastAsia="Times New Roman" w:hAnsi="Times New Roman"/>
        </w:rPr>
        <w:t xml:space="preserve">, R., &amp; </w:t>
      </w:r>
      <w:proofErr w:type="spellStart"/>
      <w:r w:rsidRPr="004D0674">
        <w:rPr>
          <w:rFonts w:ascii="Times New Roman" w:eastAsia="Times New Roman" w:hAnsi="Times New Roman"/>
        </w:rPr>
        <w:t>Tapak</w:t>
      </w:r>
      <w:proofErr w:type="spellEnd"/>
      <w:r w:rsidRPr="004D0674">
        <w:rPr>
          <w:rFonts w:ascii="Times New Roman" w:eastAsia="Times New Roman" w:hAnsi="Times New Roman"/>
        </w:rPr>
        <w:t>, L. (2019). The impact of indoor air temperature on the executive functions of human brain and the physiological responses of body. Health Promotion Perspectives, 9(1), 55–64.</w:t>
      </w:r>
    </w:p>
    <w:p w14:paraId="045FB3F0"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Akande, O. K., Lembi, J. J., &amp; Momoh, M. S. (2021). Evaluation of thermal comfort in the design of student hostel at Federal University of Technology Minna, Nigeria. Journal of Construction Research, 3(2).</w:t>
      </w:r>
    </w:p>
    <w:p w14:paraId="1B6BB4C5" w14:textId="77777777" w:rsidR="004D0674" w:rsidRDefault="004D0674" w:rsidP="004D0674">
      <w:pPr>
        <w:spacing w:after="240" w:line="240" w:lineRule="auto"/>
        <w:ind w:left="720" w:hanging="720"/>
        <w:jc w:val="both"/>
        <w:rPr>
          <w:rFonts w:ascii="Times New Roman" w:eastAsia="Times New Roman" w:hAnsi="Times New Roman"/>
        </w:rPr>
      </w:pPr>
      <w:proofErr w:type="spellStart"/>
      <w:r w:rsidRPr="004D0674">
        <w:rPr>
          <w:rFonts w:ascii="Times New Roman" w:eastAsia="Times New Roman" w:hAnsi="Times New Roman"/>
        </w:rPr>
        <w:t>Akubue</w:t>
      </w:r>
      <w:proofErr w:type="spellEnd"/>
      <w:r w:rsidRPr="004D0674">
        <w:rPr>
          <w:rFonts w:ascii="Times New Roman" w:eastAsia="Times New Roman" w:hAnsi="Times New Roman"/>
        </w:rPr>
        <w:t xml:space="preserve">, J. A. (2023). Performance of wind flow for activating natural ventilation on different hostel building forms in Nigeria. International Journal of Advanced Natural Sciences and Engineering Researches, 8(5). </w:t>
      </w:r>
    </w:p>
    <w:p w14:paraId="12294520"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 xml:space="preserve">Al Horr, Y., Arif, M., Kaushik, A., </w:t>
      </w:r>
      <w:proofErr w:type="spellStart"/>
      <w:r w:rsidRPr="004D0674">
        <w:rPr>
          <w:rFonts w:ascii="Times New Roman" w:eastAsia="Times New Roman" w:hAnsi="Times New Roman"/>
        </w:rPr>
        <w:t>Mazroei</w:t>
      </w:r>
      <w:proofErr w:type="spellEnd"/>
      <w:r w:rsidRPr="004D0674">
        <w:rPr>
          <w:rFonts w:ascii="Times New Roman" w:eastAsia="Times New Roman" w:hAnsi="Times New Roman"/>
        </w:rPr>
        <w:t xml:space="preserve">, A., </w:t>
      </w:r>
      <w:proofErr w:type="spellStart"/>
      <w:r w:rsidRPr="004D0674">
        <w:rPr>
          <w:rFonts w:ascii="Times New Roman" w:eastAsia="Times New Roman" w:hAnsi="Times New Roman"/>
        </w:rPr>
        <w:t>Katafygiotou</w:t>
      </w:r>
      <w:proofErr w:type="spellEnd"/>
      <w:r w:rsidRPr="004D0674">
        <w:rPr>
          <w:rFonts w:ascii="Times New Roman" w:eastAsia="Times New Roman" w:hAnsi="Times New Roman"/>
        </w:rPr>
        <w:t xml:space="preserve">, M., &amp; </w:t>
      </w:r>
      <w:proofErr w:type="spellStart"/>
      <w:r w:rsidRPr="004D0674">
        <w:rPr>
          <w:rFonts w:ascii="Times New Roman" w:eastAsia="Times New Roman" w:hAnsi="Times New Roman"/>
        </w:rPr>
        <w:t>Elsarrag</w:t>
      </w:r>
      <w:proofErr w:type="spellEnd"/>
      <w:r w:rsidRPr="004D0674">
        <w:rPr>
          <w:rFonts w:ascii="Times New Roman" w:eastAsia="Times New Roman" w:hAnsi="Times New Roman"/>
        </w:rPr>
        <w:t>, E. (2016). Occupant productivity and office indoor environment quality. WLV Open Repository.</w:t>
      </w:r>
    </w:p>
    <w:p w14:paraId="2788404D"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ASHRAE. (2021). ASHRAE Standard 55: Thermal Environmental Conditions for Human Occupancy. American Society of Heating, Refrigerating and Air-Conditioning Engineers.</w:t>
      </w:r>
    </w:p>
    <w:p w14:paraId="6A7D1722"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CIBSE (2007). Refurbishment for improved energy efficiency: an overview. CIBSE (ed.), Knowledge Series12, 48.</w:t>
      </w:r>
    </w:p>
    <w:p w14:paraId="741E67DC"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CIBSE (2016). Guide A: Environmental Design. Chartered Institution of Building Services Engineers.</w:t>
      </w:r>
    </w:p>
    <w:p w14:paraId="4B372072"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lastRenderedPageBreak/>
        <w:t>De Dear, R., &amp; Brager, G. (2018). Developing an adaptive model of thermal comfort and preference. Building and Environment, 131, 121-134.</w:t>
      </w:r>
      <w:bookmarkStart w:id="4" w:name="_Hlk212646822"/>
      <w:bookmarkStart w:id="5" w:name="_Hlk212645851"/>
    </w:p>
    <w:p w14:paraId="53681423"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 xml:space="preserve">Fanger, P. O. (1970) Thermal Comfort: Analysis and Applications in Environmental Engineering. </w:t>
      </w:r>
      <w:proofErr w:type="spellStart"/>
      <w:r w:rsidRPr="004D0674">
        <w:rPr>
          <w:rFonts w:ascii="Times New Roman" w:eastAsia="Times New Roman" w:hAnsi="Times New Roman"/>
        </w:rPr>
        <w:t>Newyork</w:t>
      </w:r>
      <w:proofErr w:type="spellEnd"/>
      <w:r w:rsidRPr="004D0674">
        <w:rPr>
          <w:rFonts w:ascii="Times New Roman" w:eastAsia="Times New Roman" w:hAnsi="Times New Roman"/>
        </w:rPr>
        <w:t>: McGraw-Hill Book Company, 1970.</w:t>
      </w:r>
    </w:p>
    <w:p w14:paraId="17DB9B62"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 xml:space="preserve">Frontczak, M., &amp; </w:t>
      </w:r>
      <w:proofErr w:type="spellStart"/>
      <w:r w:rsidRPr="004D0674">
        <w:rPr>
          <w:rFonts w:ascii="Times New Roman" w:eastAsia="Times New Roman" w:hAnsi="Times New Roman"/>
        </w:rPr>
        <w:t>Wargocki</w:t>
      </w:r>
      <w:proofErr w:type="spellEnd"/>
      <w:r w:rsidRPr="004D0674">
        <w:rPr>
          <w:rFonts w:ascii="Times New Roman" w:eastAsia="Times New Roman" w:hAnsi="Times New Roman"/>
        </w:rPr>
        <w:t>, P. (2011). Literature review on how different factors influence human comfort in indoor environments. Building and Environment, 46(4), 922-937.</w:t>
      </w:r>
    </w:p>
    <w:p w14:paraId="5E0F8C77"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 xml:space="preserve">Gassar, A. A. A., &amp; Jafar, R. (2025). Artificial intelligence-enabled heating, ventilation, and air conditioning systems toward zero-emission buildings: A systematic review of applications, challenges, and future directions. Applied Sciences, 15(19), 10497. </w:t>
      </w:r>
    </w:p>
    <w:p w14:paraId="4FD09465"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Gil-</w:t>
      </w:r>
      <w:proofErr w:type="spellStart"/>
      <w:r w:rsidRPr="004D0674">
        <w:rPr>
          <w:rFonts w:ascii="Times New Roman" w:eastAsia="Times New Roman" w:hAnsi="Times New Roman"/>
        </w:rPr>
        <w:t>Ozoudeh</w:t>
      </w:r>
      <w:proofErr w:type="spellEnd"/>
      <w:r w:rsidRPr="004D0674">
        <w:rPr>
          <w:rFonts w:ascii="Times New Roman" w:eastAsia="Times New Roman" w:hAnsi="Times New Roman"/>
        </w:rPr>
        <w:t xml:space="preserve">, I., </w:t>
      </w:r>
      <w:proofErr w:type="spellStart"/>
      <w:r w:rsidRPr="004D0674">
        <w:rPr>
          <w:rFonts w:ascii="Times New Roman" w:eastAsia="Times New Roman" w:hAnsi="Times New Roman"/>
        </w:rPr>
        <w:t>Iwuanyanwu</w:t>
      </w:r>
      <w:proofErr w:type="spellEnd"/>
      <w:r w:rsidRPr="004D0674">
        <w:rPr>
          <w:rFonts w:ascii="Times New Roman" w:eastAsia="Times New Roman" w:hAnsi="Times New Roman"/>
        </w:rPr>
        <w:t xml:space="preserve">, O., </w:t>
      </w:r>
      <w:proofErr w:type="spellStart"/>
      <w:r w:rsidRPr="004D0674">
        <w:rPr>
          <w:rFonts w:ascii="Times New Roman" w:eastAsia="Times New Roman" w:hAnsi="Times New Roman"/>
        </w:rPr>
        <w:t>Okwandu</w:t>
      </w:r>
      <w:proofErr w:type="spellEnd"/>
      <w:r w:rsidRPr="004D0674">
        <w:rPr>
          <w:rFonts w:ascii="Times New Roman" w:eastAsia="Times New Roman" w:hAnsi="Times New Roman"/>
        </w:rPr>
        <w:t xml:space="preserve">, A. C., &amp; Ike, C. S. (2022). The role of passive design strategies in enhancing energy efficiency in green buildings. Engineering Science &amp; Technology Journal, 3(2). </w:t>
      </w:r>
    </w:p>
    <w:p w14:paraId="7DE297A4"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 xml:space="preserve">Liu, H., Ma, X., Zhang, Z., Cheng, X., Chen, Y., &amp; Kojima, S. (2021). Study on the relationship between thermal comfort and learning efficiency of different classroom types in transitional seasons in the hot summer and cold winter zone of China. Energies, 14(19), 6338. </w:t>
      </w:r>
    </w:p>
    <w:p w14:paraId="7AFA26A3" w14:textId="77777777" w:rsidR="004D0674" w:rsidRDefault="004D0674" w:rsidP="004D0674">
      <w:pPr>
        <w:spacing w:after="240" w:line="240" w:lineRule="auto"/>
        <w:ind w:left="720" w:hanging="720"/>
        <w:jc w:val="both"/>
        <w:rPr>
          <w:rFonts w:ascii="Times New Roman" w:eastAsia="Times New Roman" w:hAnsi="Times New Roman"/>
        </w:rPr>
      </w:pPr>
      <w:proofErr w:type="spellStart"/>
      <w:r w:rsidRPr="004D0674">
        <w:rPr>
          <w:rFonts w:ascii="Times New Roman" w:eastAsia="Times New Roman" w:hAnsi="Times New Roman"/>
        </w:rPr>
        <w:t>Holmér</w:t>
      </w:r>
      <w:proofErr w:type="spellEnd"/>
      <w:r w:rsidRPr="004D0674">
        <w:rPr>
          <w:rFonts w:ascii="Times New Roman" w:eastAsia="Times New Roman" w:hAnsi="Times New Roman"/>
        </w:rPr>
        <w:t>, I., &amp; Rossi, R. (2017). Sex differences in thermoregulation. European Journal of Applied Physiology, 117(2), 225-242.</w:t>
      </w:r>
      <w:bookmarkEnd w:id="4"/>
    </w:p>
    <w:p w14:paraId="3E552400"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 xml:space="preserve">Hussein, I., &amp; Rahman, M. H. A. (2009). Field study on thermal comfort in Malaysia. </w:t>
      </w:r>
      <w:proofErr w:type="spellStart"/>
      <w:r w:rsidRPr="004D0674">
        <w:rPr>
          <w:rFonts w:ascii="Times New Roman" w:eastAsia="Times New Roman" w:hAnsi="Times New Roman"/>
        </w:rPr>
        <w:t>EuroJournals</w:t>
      </w:r>
      <w:proofErr w:type="spellEnd"/>
      <w:r w:rsidRPr="004D0674">
        <w:rPr>
          <w:rFonts w:ascii="Times New Roman" w:eastAsia="Times New Roman" w:hAnsi="Times New Roman"/>
        </w:rPr>
        <w:t xml:space="preserve"> Publishing Inc. Retrieved from </w:t>
      </w:r>
      <w:hyperlink r:id="rId14" w:tgtFrame="_new" w:history="1">
        <w:r w:rsidRPr="004D0674">
          <w:rPr>
            <w:rStyle w:val="Hyperlink"/>
            <w:rFonts w:ascii="Times New Roman" w:eastAsia="Times New Roman" w:hAnsi="Times New Roman"/>
            <w:color w:val="auto"/>
            <w:u w:val="none"/>
          </w:rPr>
          <w:t>https://irepository.uniten.edu.my/handle/123456789/30898</w:t>
        </w:r>
      </w:hyperlink>
    </w:p>
    <w:p w14:paraId="55C10D7E"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Hwang, R. L., Lin, T. P., Cheng, M. J., &amp; Chien, J. H. (2016). Patient thermal comfort requirement for hospital environments in Taiwan. Building and Environment, 99, 184-195.</w:t>
      </w:r>
      <w:bookmarkEnd w:id="5"/>
    </w:p>
    <w:p w14:paraId="46531C65" w14:textId="77777777" w:rsidR="004D0674" w:rsidRDefault="004D0674" w:rsidP="004D0674">
      <w:pPr>
        <w:spacing w:after="240" w:line="240" w:lineRule="auto"/>
        <w:ind w:left="720" w:hanging="720"/>
        <w:jc w:val="both"/>
        <w:rPr>
          <w:rFonts w:ascii="Times New Roman" w:eastAsia="Times New Roman" w:hAnsi="Times New Roman"/>
        </w:rPr>
      </w:pPr>
      <w:proofErr w:type="spellStart"/>
      <w:r w:rsidRPr="004D0674">
        <w:rPr>
          <w:rFonts w:ascii="Times New Roman" w:eastAsia="Times New Roman" w:hAnsi="Times New Roman"/>
        </w:rPr>
        <w:t>Idiang</w:t>
      </w:r>
      <w:proofErr w:type="spellEnd"/>
      <w:r w:rsidRPr="004D0674">
        <w:rPr>
          <w:rFonts w:ascii="Times New Roman" w:eastAsia="Times New Roman" w:hAnsi="Times New Roman"/>
        </w:rPr>
        <w:t>, M. I., Shuaibu, M. S., Dixit, S., Obong, L. B., &amp; Bala, B. B. (2022). The effects of overcrowding on students living in University of Calabar female hostel, Cross River State, Nigeria. Journal of Healthcare Treatment Development, 2(4), 8–27.</w:t>
      </w:r>
    </w:p>
    <w:p w14:paraId="44991EF1"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International Organization for Standardization. (2025). ISO 7730: Ergonomics of the thermal environment—Analytical determination and interpretation of thermal comfort using calculation of the PMV and PPD indices and local thermal comfort criteria. Geneva, Switzerland</w:t>
      </w:r>
    </w:p>
    <w:p w14:paraId="6E30B330"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 xml:space="preserve">ISO International Standard 7730 (2005). Moderate thermal environment: determination of the PMV a PPD indices and specifications of the conditions for thermal comfort, International </w:t>
      </w:r>
      <w:proofErr w:type="spellStart"/>
      <w:r w:rsidRPr="004D0674">
        <w:rPr>
          <w:rFonts w:ascii="Times New Roman" w:eastAsia="Times New Roman" w:hAnsi="Times New Roman"/>
        </w:rPr>
        <w:t>Organisation</w:t>
      </w:r>
      <w:proofErr w:type="spellEnd"/>
      <w:r w:rsidRPr="004D0674">
        <w:rPr>
          <w:rFonts w:ascii="Times New Roman" w:eastAsia="Times New Roman" w:hAnsi="Times New Roman"/>
        </w:rPr>
        <w:t xml:space="preserve"> for </w:t>
      </w:r>
      <w:proofErr w:type="spellStart"/>
      <w:r w:rsidRPr="004D0674">
        <w:rPr>
          <w:rFonts w:ascii="Times New Roman" w:eastAsia="Times New Roman" w:hAnsi="Times New Roman"/>
        </w:rPr>
        <w:t>Standardisation</w:t>
      </w:r>
      <w:proofErr w:type="spellEnd"/>
      <w:r w:rsidRPr="004D0674">
        <w:rPr>
          <w:rFonts w:ascii="Times New Roman" w:eastAsia="Times New Roman" w:hAnsi="Times New Roman"/>
        </w:rPr>
        <w:t xml:space="preserve">, 2005, Geneva. </w:t>
      </w:r>
    </w:p>
    <w:p w14:paraId="0A338E74"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 xml:space="preserve">Jayasree, T. K., </w:t>
      </w:r>
      <w:proofErr w:type="spellStart"/>
      <w:r w:rsidRPr="004D0674">
        <w:rPr>
          <w:rFonts w:ascii="Times New Roman" w:eastAsia="Times New Roman" w:hAnsi="Times New Roman"/>
        </w:rPr>
        <w:t>Jinshah</w:t>
      </w:r>
      <w:proofErr w:type="spellEnd"/>
      <w:r w:rsidRPr="004D0674">
        <w:rPr>
          <w:rFonts w:ascii="Times New Roman" w:eastAsia="Times New Roman" w:hAnsi="Times New Roman"/>
        </w:rPr>
        <w:t>, B. S., Lakshmi Visakha, V., &amp; Tadepalli, S. (2021). Assessment of air change effectiveness and thermal comfort in a naturally ventilated kitchen with insect-proof screen using CFD. Journal of Green Building, 16(3), 37–56.</w:t>
      </w:r>
    </w:p>
    <w:p w14:paraId="4688D183"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Karjalainen, S. (2012). Thermal comfort and gender: A literature review. International Journal of Industrial Ergonomics, 42(2), 9–18.</w:t>
      </w:r>
    </w:p>
    <w:p w14:paraId="419822F0"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lastRenderedPageBreak/>
        <w:t>Khalifa, H. E. (2017). Thermal comfort and indoor air quality in buildings. Journal of Building Physics, 41(3), 251-265.</w:t>
      </w:r>
    </w:p>
    <w:p w14:paraId="7B80BBC0"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 xml:space="preserve">Kim, J., de Dear, R., Candido, C., Zhang, H., &amp; Arens, E. (2013). Gender differences in office occupant perception of indoor environmental quality (IEQ). Building and Environment, 70, 245–256. </w:t>
      </w:r>
    </w:p>
    <w:p w14:paraId="72CB403B"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Kwang, L. J., &amp; Kim, J. H. (2019). Adaptation to thermal comfort in tropical climates: A review. Building and Environment, 160, 106-116.</w:t>
      </w:r>
    </w:p>
    <w:p w14:paraId="72F4B949"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Lai, J. H. K. (2013). Gap theory based analysis of user expectation and satisfaction: The case of a hostel building. Building and Environment, 69, 183–193.</w:t>
      </w:r>
    </w:p>
    <w:p w14:paraId="05EA7328"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Lam, J. C., Yang, L., &amp; Liu, J. (2006). Development of passive design zones in China using bioclimatic approach. Energy Conversion and Management, 47(6), 746-762.</w:t>
      </w:r>
    </w:p>
    <w:p w14:paraId="44D920B2"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 xml:space="preserve">Lamberti, G., Salvadori, G., Leccese, F., Fantozzi, F., &amp; </w:t>
      </w:r>
      <w:proofErr w:type="spellStart"/>
      <w:r w:rsidRPr="004D0674">
        <w:rPr>
          <w:rFonts w:ascii="Times New Roman" w:eastAsia="Times New Roman" w:hAnsi="Times New Roman"/>
        </w:rPr>
        <w:t>Bluyssen</w:t>
      </w:r>
      <w:proofErr w:type="spellEnd"/>
      <w:r w:rsidRPr="004D0674">
        <w:rPr>
          <w:rFonts w:ascii="Times New Roman" w:eastAsia="Times New Roman" w:hAnsi="Times New Roman"/>
        </w:rPr>
        <w:t xml:space="preserve">, P. M. (2021). Advancement on thermal comfort in educational buildings: current issues and way forward. Sustainability, 13(18), 10315. </w:t>
      </w:r>
    </w:p>
    <w:p w14:paraId="7728C005" w14:textId="77777777" w:rsidR="004D0674" w:rsidRDefault="004D0674" w:rsidP="004D0674">
      <w:pPr>
        <w:spacing w:after="240" w:line="240" w:lineRule="auto"/>
        <w:ind w:left="720" w:hanging="720"/>
        <w:jc w:val="both"/>
        <w:rPr>
          <w:rFonts w:ascii="Times New Roman" w:eastAsia="Times New Roman" w:hAnsi="Times New Roman"/>
        </w:rPr>
      </w:pPr>
      <w:proofErr w:type="gramStart"/>
      <w:r w:rsidRPr="004D0674">
        <w:rPr>
          <w:rFonts w:ascii="Times New Roman" w:eastAsia="Times New Roman" w:hAnsi="Times New Roman"/>
        </w:rPr>
        <w:t>Lan</w:t>
      </w:r>
      <w:proofErr w:type="gramEnd"/>
      <w:r w:rsidRPr="004D0674">
        <w:rPr>
          <w:rFonts w:ascii="Times New Roman" w:eastAsia="Times New Roman" w:hAnsi="Times New Roman"/>
        </w:rPr>
        <w:t xml:space="preserve">, L., Tang, J., </w:t>
      </w:r>
      <w:proofErr w:type="spellStart"/>
      <w:r w:rsidRPr="004D0674">
        <w:rPr>
          <w:rFonts w:ascii="Times New Roman" w:eastAsia="Times New Roman" w:hAnsi="Times New Roman"/>
        </w:rPr>
        <w:t>Wargocki</w:t>
      </w:r>
      <w:proofErr w:type="spellEnd"/>
      <w:r w:rsidRPr="004D0674">
        <w:rPr>
          <w:rFonts w:ascii="Times New Roman" w:eastAsia="Times New Roman" w:hAnsi="Times New Roman"/>
        </w:rPr>
        <w:t>, P., Wyon, D. P., &amp; Lian, Z. (2022). Cognitive performance was reduced by higher air temperature even when thermal comfort was maintained over the 24–28°C range. Indoor Air, 32(1).</w:t>
      </w:r>
      <w:bookmarkStart w:id="6" w:name="_Hlk212684573"/>
    </w:p>
    <w:p w14:paraId="389CD9AC" w14:textId="77777777" w:rsidR="004D0674" w:rsidRDefault="004D0674" w:rsidP="004D0674">
      <w:pPr>
        <w:spacing w:after="240" w:line="240" w:lineRule="auto"/>
        <w:ind w:left="720" w:hanging="720"/>
        <w:jc w:val="both"/>
        <w:rPr>
          <w:rFonts w:ascii="Times New Roman" w:eastAsia="Times New Roman" w:hAnsi="Times New Roman"/>
        </w:rPr>
      </w:pPr>
      <w:proofErr w:type="gramStart"/>
      <w:r w:rsidRPr="004D0674">
        <w:rPr>
          <w:rFonts w:ascii="Times New Roman" w:eastAsia="Times New Roman" w:hAnsi="Times New Roman"/>
        </w:rPr>
        <w:t>Lan</w:t>
      </w:r>
      <w:bookmarkEnd w:id="6"/>
      <w:proofErr w:type="gramEnd"/>
      <w:r w:rsidRPr="004D0674">
        <w:rPr>
          <w:rFonts w:ascii="Times New Roman" w:eastAsia="Times New Roman" w:hAnsi="Times New Roman"/>
        </w:rPr>
        <w:t xml:space="preserve">, L., </w:t>
      </w:r>
      <w:proofErr w:type="spellStart"/>
      <w:r w:rsidRPr="004D0674">
        <w:rPr>
          <w:rFonts w:ascii="Times New Roman" w:eastAsia="Times New Roman" w:hAnsi="Times New Roman"/>
        </w:rPr>
        <w:t>Wargocki</w:t>
      </w:r>
      <w:proofErr w:type="spellEnd"/>
      <w:r w:rsidRPr="004D0674">
        <w:rPr>
          <w:rFonts w:ascii="Times New Roman" w:eastAsia="Times New Roman" w:hAnsi="Times New Roman"/>
        </w:rPr>
        <w:t>, P., &amp; Lian, Z. (2019). Quantitative measurement of productivity loss due to thermal discomfort. Energy and Buildings, 43(5), 1057-1062.</w:t>
      </w:r>
    </w:p>
    <w:p w14:paraId="3EC3FC9A" w14:textId="77777777" w:rsidR="004D0674" w:rsidRDefault="004D0674" w:rsidP="004D0674">
      <w:pPr>
        <w:spacing w:after="240" w:line="240" w:lineRule="auto"/>
        <w:ind w:left="720" w:hanging="720"/>
        <w:jc w:val="both"/>
        <w:rPr>
          <w:rFonts w:ascii="Times New Roman" w:eastAsia="Times New Roman" w:hAnsi="Times New Roman"/>
        </w:rPr>
      </w:pPr>
      <w:proofErr w:type="spellStart"/>
      <w:r w:rsidRPr="004D0674">
        <w:rPr>
          <w:rFonts w:ascii="Times New Roman" w:eastAsia="Times New Roman" w:hAnsi="Times New Roman"/>
        </w:rPr>
        <w:t>Nematchoua</w:t>
      </w:r>
      <w:proofErr w:type="spellEnd"/>
      <w:r w:rsidRPr="004D0674">
        <w:rPr>
          <w:rFonts w:ascii="Times New Roman" w:eastAsia="Times New Roman" w:hAnsi="Times New Roman"/>
        </w:rPr>
        <w:t xml:space="preserve">, M. K., Tchinda, R., &amp; </w:t>
      </w:r>
      <w:proofErr w:type="spellStart"/>
      <w:r w:rsidRPr="004D0674">
        <w:rPr>
          <w:rFonts w:ascii="Times New Roman" w:eastAsia="Times New Roman" w:hAnsi="Times New Roman"/>
        </w:rPr>
        <w:t>Djongyang</w:t>
      </w:r>
      <w:proofErr w:type="spellEnd"/>
      <w:r w:rsidRPr="004D0674">
        <w:rPr>
          <w:rFonts w:ascii="Times New Roman" w:eastAsia="Times New Roman" w:hAnsi="Times New Roman"/>
        </w:rPr>
        <w:t>, N. (2014). A field study on thermal comfort in naturally-ventilated buildings located in the equatorial climatic region of Cameroon. Renewable and Sustainable Energy Reviews, 39, 381–393.</w:t>
      </w:r>
    </w:p>
    <w:p w14:paraId="08D21FF6"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 xml:space="preserve">Olanipekun, E. A. (2014). Thermal comfort and occupant </w:t>
      </w:r>
      <w:proofErr w:type="spellStart"/>
      <w:r w:rsidRPr="004D0674">
        <w:rPr>
          <w:rFonts w:ascii="Times New Roman" w:eastAsia="Times New Roman" w:hAnsi="Times New Roman"/>
        </w:rPr>
        <w:t>behaviour</w:t>
      </w:r>
      <w:proofErr w:type="spellEnd"/>
      <w:r w:rsidRPr="004D0674">
        <w:rPr>
          <w:rFonts w:ascii="Times New Roman" w:eastAsia="Times New Roman" w:hAnsi="Times New Roman"/>
        </w:rPr>
        <w:t xml:space="preserve"> in a naturally ventilated hostel in warm-humid climate of Ile-Ife, Nigeria: Field study report during hot season. Global Journal of Human-Social Science: B (Geography, Geo-Sciences, Environmental Sciences and Disaster), 14(B4), 1-18.</w:t>
      </w:r>
    </w:p>
    <w:p w14:paraId="5264D845"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 xml:space="preserve">Olanipekun, E. A. (2014). Thermal Comfort and Occupant </w:t>
      </w:r>
      <w:proofErr w:type="spellStart"/>
      <w:r w:rsidRPr="004D0674">
        <w:rPr>
          <w:rFonts w:ascii="Times New Roman" w:eastAsia="Times New Roman" w:hAnsi="Times New Roman"/>
        </w:rPr>
        <w:t>Behaviour</w:t>
      </w:r>
      <w:proofErr w:type="spellEnd"/>
      <w:r w:rsidRPr="004D0674">
        <w:rPr>
          <w:rFonts w:ascii="Times New Roman" w:eastAsia="Times New Roman" w:hAnsi="Times New Roman"/>
        </w:rPr>
        <w:t xml:space="preserve"> in a Naturally Ventilated Hostel in Warm-Humid Climate of Ile-Ife, Nigeria: Field Study Report during Hot Season. Global Journal of Human-Social Science: B (Geography, Geo-Sciences, Environmental Sciences and Disaster), 14(B4), 1-18. </w:t>
      </w:r>
    </w:p>
    <w:p w14:paraId="62AE91CA"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Onososen, A. O., Moehler, R. C., &amp; Fang, Y. (2024). Influence of Thermal Comfort on Energy Consumption for Building Occupants: The Current State of the Art. Buildings, 14(5), 1310.</w:t>
      </w:r>
    </w:p>
    <w:p w14:paraId="7D911682"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 xml:space="preserve">Pathirana, S., Rodrigo, A. S., &amp; </w:t>
      </w:r>
      <w:proofErr w:type="spellStart"/>
      <w:r w:rsidRPr="004D0674">
        <w:rPr>
          <w:rFonts w:ascii="Times New Roman" w:eastAsia="Times New Roman" w:hAnsi="Times New Roman"/>
        </w:rPr>
        <w:t>Halwatura</w:t>
      </w:r>
      <w:proofErr w:type="spellEnd"/>
      <w:r w:rsidRPr="004D0674">
        <w:rPr>
          <w:rFonts w:ascii="Times New Roman" w:eastAsia="Times New Roman" w:hAnsi="Times New Roman"/>
        </w:rPr>
        <w:t>, R. U. (2019). Effect of building shape, orientation, window‐to‐wall ratios and zones on energy efficiency and thermal comfort of naturally ventilated houses in tropical climate. International Journal of Energy and Environmental Engineering, 10, 107–120.</w:t>
      </w:r>
    </w:p>
    <w:p w14:paraId="26994253"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Ricciardi, P. &amp; Buratti, C. (2018). Environmental quality of university classrooms: Subjective and</w:t>
      </w:r>
      <w:r w:rsidRPr="004D0674">
        <w:rPr>
          <w:rFonts w:ascii="Times New Roman" w:eastAsia="Times New Roman" w:hAnsi="Times New Roman"/>
        </w:rPr>
        <w:br/>
      </w:r>
      <w:r w:rsidRPr="004D0674">
        <w:rPr>
          <w:rFonts w:ascii="Times New Roman" w:eastAsia="Times New Roman" w:hAnsi="Times New Roman"/>
        </w:rPr>
        <w:lastRenderedPageBreak/>
        <w:t xml:space="preserve">objective evaluation of the thermal, acoustic, and lighting comfort conditions. Build. Environ. 127, 23–36. </w:t>
      </w:r>
    </w:p>
    <w:p w14:paraId="79A22567"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 xml:space="preserve">Sanjay Kumar &amp; Singh, M. K. (2022). Investigation on Subjects’ Seasonal Perception and Adaptive Actions in Naturally Ventilated Hostel Dormitories in the Composite Climate Zone of India. Sustainability, 14(9), 4997. </w:t>
      </w:r>
    </w:p>
    <w:p w14:paraId="49E94AEA" w14:textId="77777777" w:rsidR="004D0674" w:rsidRDefault="004D0674" w:rsidP="004D0674">
      <w:pPr>
        <w:spacing w:after="240" w:line="240" w:lineRule="auto"/>
        <w:ind w:left="720" w:hanging="720"/>
        <w:jc w:val="both"/>
        <w:rPr>
          <w:rFonts w:ascii="Times New Roman" w:eastAsia="Times New Roman" w:hAnsi="Times New Roman"/>
        </w:rPr>
      </w:pPr>
      <w:proofErr w:type="spellStart"/>
      <w:r w:rsidRPr="004D0674">
        <w:rPr>
          <w:rFonts w:ascii="Times New Roman" w:eastAsia="Times New Roman" w:hAnsi="Times New Roman"/>
        </w:rPr>
        <w:t>Santamouris</w:t>
      </w:r>
      <w:proofErr w:type="spellEnd"/>
      <w:r w:rsidRPr="004D0674">
        <w:rPr>
          <w:rFonts w:ascii="Times New Roman" w:eastAsia="Times New Roman" w:hAnsi="Times New Roman"/>
        </w:rPr>
        <w:t>, M. (2018). Minimizing Energy Consumption, Energy Poverty and Global and Local Climate Change in the Built Environment: Innovating to Zero: Causalities and Impacts in a Zero Concept World. Routledge.</w:t>
      </w:r>
    </w:p>
    <w:p w14:paraId="123CED32"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 xml:space="preserve">Sarbu, I. &amp; Pacurar, C. (2015). Experimental and numerical research to assess indoor environment quality and schoolwork performance in university classrooms. Build. Environ. 2015, 93, 141–154. </w:t>
      </w:r>
    </w:p>
    <w:p w14:paraId="2F06F49A"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Sharifi, A. &amp; Yamagata, Y. (2016). “Principles and criteria for assessing urban energy resilience: A literature review.” Renewable &amp; Sustainable Energy Reviews, 60, 1654-1677.</w:t>
      </w:r>
    </w:p>
    <w:p w14:paraId="51F75868" w14:textId="77777777" w:rsidR="004D0674" w:rsidRDefault="004D0674" w:rsidP="004D0674">
      <w:pPr>
        <w:spacing w:after="240" w:line="240" w:lineRule="auto"/>
        <w:ind w:left="720" w:hanging="720"/>
        <w:jc w:val="both"/>
        <w:rPr>
          <w:rFonts w:ascii="Times New Roman" w:eastAsia="Times New Roman" w:hAnsi="Times New Roman"/>
        </w:rPr>
      </w:pPr>
      <w:proofErr w:type="spellStart"/>
      <w:r w:rsidRPr="004D0674">
        <w:rPr>
          <w:rFonts w:ascii="Times New Roman" w:eastAsia="Times New Roman" w:hAnsi="Times New Roman"/>
        </w:rPr>
        <w:t>Sintov</w:t>
      </w:r>
      <w:proofErr w:type="spellEnd"/>
      <w:r w:rsidRPr="004D0674">
        <w:rPr>
          <w:rFonts w:ascii="Times New Roman" w:eastAsia="Times New Roman" w:hAnsi="Times New Roman"/>
        </w:rPr>
        <w:t xml:space="preserve">, N. D., White, L. V., &amp; Walpole, H. (2019). Thermostat wars? The roles of gender and thermal comfort negotiations in household energy use behavior. </w:t>
      </w:r>
      <w:proofErr w:type="spellStart"/>
      <w:r w:rsidRPr="004D0674">
        <w:rPr>
          <w:rFonts w:ascii="Times New Roman" w:eastAsia="Times New Roman" w:hAnsi="Times New Roman"/>
        </w:rPr>
        <w:t>PLoS</w:t>
      </w:r>
      <w:proofErr w:type="spellEnd"/>
      <w:r w:rsidRPr="004D0674">
        <w:rPr>
          <w:rFonts w:ascii="Times New Roman" w:eastAsia="Times New Roman" w:hAnsi="Times New Roman"/>
        </w:rPr>
        <w:t xml:space="preserve"> ONE, 14(11), e0224198.</w:t>
      </w:r>
    </w:p>
    <w:p w14:paraId="6C35A544"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 xml:space="preserve">Tang, X., Zhang, H., &amp; Xu, J. (2021). Optimizing air velocity for thermal comfort in indoor environments. Building and Environment, 192, 107-118. </w:t>
      </w:r>
    </w:p>
    <w:p w14:paraId="29176695"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 xml:space="preserve">Teli, D.; Jentsch, M.F.; James, P.A.B. (2017). Naturally ventilated classrooms: An assessment of existing comfort models for predicting the thermal sensation and preference of primary school children. Energy Build. 2012, 53, 166–182. </w:t>
      </w:r>
    </w:p>
    <w:p w14:paraId="04E4CAFD"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 xml:space="preserve">United Nations Environment </w:t>
      </w:r>
      <w:proofErr w:type="spellStart"/>
      <w:r w:rsidRPr="004D0674">
        <w:rPr>
          <w:rFonts w:ascii="Times New Roman" w:eastAsia="Times New Roman" w:hAnsi="Times New Roman"/>
        </w:rPr>
        <w:t>Programme</w:t>
      </w:r>
      <w:proofErr w:type="spellEnd"/>
      <w:r w:rsidRPr="004D0674">
        <w:rPr>
          <w:rFonts w:ascii="Times New Roman" w:eastAsia="Times New Roman" w:hAnsi="Times New Roman"/>
        </w:rPr>
        <w:t xml:space="preserve"> (UNEP). (n.d.). Buildings and climate change mitigation. </w:t>
      </w:r>
      <w:hyperlink r:id="rId15" w:history="1">
        <w:r w:rsidRPr="004D0674">
          <w:rPr>
            <w:rStyle w:val="Hyperlink"/>
            <w:rFonts w:ascii="Times New Roman" w:eastAsia="Times New Roman" w:hAnsi="Times New Roman"/>
            <w:color w:val="auto"/>
            <w:u w:val="none"/>
          </w:rPr>
          <w:t>https://www.unep.org/gef/index.php/focal-areas/climate-change-mitigation/our-work/buildings</w:t>
        </w:r>
      </w:hyperlink>
    </w:p>
    <w:p w14:paraId="79AB7A04"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 xml:space="preserve">United Nations. (2015). </w:t>
      </w:r>
      <w:proofErr w:type="gramStart"/>
      <w:r w:rsidRPr="004D0674">
        <w:rPr>
          <w:rFonts w:ascii="Times New Roman" w:eastAsia="Times New Roman" w:hAnsi="Times New Roman"/>
        </w:rPr>
        <w:t>Transforming</w:t>
      </w:r>
      <w:proofErr w:type="gramEnd"/>
      <w:r w:rsidRPr="004D0674">
        <w:rPr>
          <w:rFonts w:ascii="Times New Roman" w:eastAsia="Times New Roman" w:hAnsi="Times New Roman"/>
        </w:rPr>
        <w:t xml:space="preserve"> our world: The 2030 Agenda for Sustainable Development. </w:t>
      </w:r>
      <w:hyperlink r:id="rId16" w:history="1">
        <w:r w:rsidRPr="004D0674">
          <w:rPr>
            <w:rStyle w:val="Hyperlink"/>
            <w:rFonts w:ascii="Times New Roman" w:eastAsia="Times New Roman" w:hAnsi="Times New Roman"/>
            <w:color w:val="auto"/>
            <w:u w:val="none"/>
          </w:rPr>
          <w:t>https://sdgs.un.org/2030agenda</w:t>
        </w:r>
      </w:hyperlink>
    </w:p>
    <w:p w14:paraId="25BFCF84"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 xml:space="preserve">United Nations. (2018). </w:t>
      </w:r>
      <w:proofErr w:type="gramStart"/>
      <w:r w:rsidRPr="004D0674">
        <w:rPr>
          <w:rFonts w:ascii="Times New Roman" w:eastAsia="Times New Roman" w:hAnsi="Times New Roman"/>
        </w:rPr>
        <w:t>The</w:t>
      </w:r>
      <w:proofErr w:type="gramEnd"/>
      <w:r w:rsidRPr="004D0674">
        <w:rPr>
          <w:rFonts w:ascii="Times New Roman" w:eastAsia="Times New Roman" w:hAnsi="Times New Roman"/>
        </w:rPr>
        <w:t xml:space="preserve"> Paris Agreement. </w:t>
      </w:r>
      <w:hyperlink r:id="rId17" w:history="1">
        <w:r w:rsidRPr="004D0674">
          <w:rPr>
            <w:rStyle w:val="Hyperlink"/>
            <w:rFonts w:ascii="Times New Roman" w:eastAsia="Times New Roman" w:hAnsi="Times New Roman"/>
            <w:color w:val="auto"/>
            <w:u w:val="none"/>
          </w:rPr>
          <w:t>https://unfccc.int/process-and-meetings/the-paris-agreement/the-paris-agreement</w:t>
        </w:r>
      </w:hyperlink>
    </w:p>
    <w:p w14:paraId="58749D97"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Valderrama-Ulloa, C., Silva-Castillo, L., Sandoval-Grandi, C., Robles-Calderon, C., &amp; Rouault, F. (2020). Indoor Environmental Quality in Latin American Buildings: A Systematic Literature Review. Sustainability, 12(2), 643.</w:t>
      </w:r>
    </w:p>
    <w:p w14:paraId="28206235"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 xml:space="preserve">Wang, S., Zhang, X., &amp; Zheng, Y. (2019). The role of radiant temperature in indoor thermal comfort. Building and Environment, 153, 38-48. </w:t>
      </w:r>
    </w:p>
    <w:p w14:paraId="25F1B060"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 xml:space="preserve">Waziri, N. &amp; Usman, A. &amp; </w:t>
      </w:r>
      <w:proofErr w:type="spellStart"/>
      <w:r w:rsidRPr="004D0674">
        <w:rPr>
          <w:rFonts w:ascii="Times New Roman" w:eastAsia="Times New Roman" w:hAnsi="Times New Roman"/>
        </w:rPr>
        <w:t>Enaburekhan</w:t>
      </w:r>
      <w:proofErr w:type="spellEnd"/>
      <w:r w:rsidRPr="004D0674">
        <w:rPr>
          <w:rFonts w:ascii="Times New Roman" w:eastAsia="Times New Roman" w:hAnsi="Times New Roman"/>
        </w:rPr>
        <w:t>, J. (2015). Optimum temperature and solar radiation periods for Kano using flat plate collector. Journal of Engineering, Design and Technology. 13. 570-578. 10.1108/JEDT- 01-2013-0006.</w:t>
      </w:r>
    </w:p>
    <w:p w14:paraId="2FE4E0C6" w14:textId="77777777" w:rsid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lastRenderedPageBreak/>
        <w:t xml:space="preserve">Yang, Z., Shen, J., &amp; </w:t>
      </w:r>
      <w:proofErr w:type="gramStart"/>
      <w:r w:rsidRPr="004D0674">
        <w:rPr>
          <w:rFonts w:ascii="Times New Roman" w:eastAsia="Times New Roman" w:hAnsi="Times New Roman"/>
        </w:rPr>
        <w:t>Gao</w:t>
      </w:r>
      <w:proofErr w:type="gramEnd"/>
      <w:r w:rsidRPr="004D0674">
        <w:rPr>
          <w:rFonts w:ascii="Times New Roman" w:eastAsia="Times New Roman" w:hAnsi="Times New Roman"/>
        </w:rPr>
        <w:t>, Z. (2018). Ventilation and air quality in student dormitories in China: A case study during summer in Nanjing. International Journal of Environmental Research and Public Health, 15(7), 1328.</w:t>
      </w:r>
    </w:p>
    <w:p w14:paraId="658038FF" w14:textId="02FC9B77" w:rsidR="004D0674" w:rsidRPr="004D0674" w:rsidRDefault="004D0674" w:rsidP="004D0674">
      <w:pPr>
        <w:spacing w:after="240" w:line="240" w:lineRule="auto"/>
        <w:ind w:left="720" w:hanging="720"/>
        <w:jc w:val="both"/>
        <w:rPr>
          <w:rFonts w:ascii="Times New Roman" w:eastAsia="Times New Roman" w:hAnsi="Times New Roman"/>
        </w:rPr>
      </w:pPr>
      <w:r w:rsidRPr="004D0674">
        <w:rPr>
          <w:rFonts w:ascii="Times New Roman" w:eastAsia="Times New Roman" w:hAnsi="Times New Roman"/>
        </w:rPr>
        <w:t>Zhang, Y., Chen, J., &amp; Hu, Y. (2021). Beyond traditional models: A holistic approach to thermal comfort. Energy and Buildings, 240, 110-122.</w:t>
      </w:r>
    </w:p>
    <w:p w14:paraId="7378FF7A" w14:textId="77777777" w:rsidR="004D0674" w:rsidRPr="004D0674" w:rsidRDefault="004D0674" w:rsidP="004D0674">
      <w:pPr>
        <w:spacing w:after="240" w:line="240" w:lineRule="auto"/>
        <w:jc w:val="both"/>
        <w:rPr>
          <w:rFonts w:ascii="Times New Roman" w:eastAsia="Times New Roman" w:hAnsi="Times New Roman"/>
        </w:rPr>
      </w:pPr>
    </w:p>
    <w:sectPr w:rsidR="004D0674" w:rsidRPr="004D0674" w:rsidSect="00B33C96">
      <w:footerReference w:type="default" r:id="rId1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11379F" w14:textId="77777777" w:rsidR="00D036D9" w:rsidRDefault="00D036D9" w:rsidP="00053236">
      <w:pPr>
        <w:spacing w:after="0" w:line="240" w:lineRule="auto"/>
      </w:pPr>
      <w:r>
        <w:separator/>
      </w:r>
    </w:p>
  </w:endnote>
  <w:endnote w:type="continuationSeparator" w:id="0">
    <w:p w14:paraId="3D70E690" w14:textId="77777777" w:rsidR="00D036D9" w:rsidRDefault="00D036D9" w:rsidP="00053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2970350"/>
      <w:docPartObj>
        <w:docPartGallery w:val="Page Numbers (Bottom of Page)"/>
        <w:docPartUnique/>
      </w:docPartObj>
    </w:sdtPr>
    <w:sdtEndPr>
      <w:rPr>
        <w:noProof/>
      </w:rPr>
    </w:sdtEndPr>
    <w:sdtContent>
      <w:p w14:paraId="71E7FFAF" w14:textId="3FEEEB33" w:rsidR="00053236" w:rsidRDefault="00053236">
        <w:pPr>
          <w:pStyle w:val="Footer"/>
          <w:jc w:val="center"/>
        </w:pPr>
        <w:r>
          <w:fldChar w:fldCharType="begin"/>
        </w:r>
        <w:r>
          <w:instrText xml:space="preserve"> PAGE   \* MERGEFORMAT </w:instrText>
        </w:r>
        <w:r>
          <w:fldChar w:fldCharType="separate"/>
        </w:r>
        <w:r w:rsidR="0097639A">
          <w:rPr>
            <w:noProof/>
          </w:rPr>
          <w:t>18</w:t>
        </w:r>
        <w:r>
          <w:rPr>
            <w:noProof/>
          </w:rPr>
          <w:fldChar w:fldCharType="end"/>
        </w:r>
      </w:p>
    </w:sdtContent>
  </w:sdt>
  <w:p w14:paraId="4698DA34" w14:textId="77777777" w:rsidR="00053236" w:rsidRDefault="000532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CC694D" w14:textId="77777777" w:rsidR="00D036D9" w:rsidRDefault="00D036D9" w:rsidP="00053236">
      <w:pPr>
        <w:spacing w:after="0" w:line="240" w:lineRule="auto"/>
      </w:pPr>
      <w:r>
        <w:separator/>
      </w:r>
    </w:p>
  </w:footnote>
  <w:footnote w:type="continuationSeparator" w:id="0">
    <w:p w14:paraId="40A35AE3" w14:textId="77777777" w:rsidR="00D036D9" w:rsidRDefault="00D036D9" w:rsidP="000532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64D"/>
    <w:rsid w:val="00000CF5"/>
    <w:rsid w:val="00052EA4"/>
    <w:rsid w:val="00053236"/>
    <w:rsid w:val="000A7C83"/>
    <w:rsid w:val="000C2329"/>
    <w:rsid w:val="00121F26"/>
    <w:rsid w:val="001934DE"/>
    <w:rsid w:val="001A390C"/>
    <w:rsid w:val="001B214D"/>
    <w:rsid w:val="00221B81"/>
    <w:rsid w:val="002B2BA6"/>
    <w:rsid w:val="002F23EF"/>
    <w:rsid w:val="0034293D"/>
    <w:rsid w:val="003C31B5"/>
    <w:rsid w:val="003E4D9B"/>
    <w:rsid w:val="00405192"/>
    <w:rsid w:val="00423143"/>
    <w:rsid w:val="004949D7"/>
    <w:rsid w:val="004D0674"/>
    <w:rsid w:val="0051380E"/>
    <w:rsid w:val="005902BA"/>
    <w:rsid w:val="005A1F46"/>
    <w:rsid w:val="005A48A8"/>
    <w:rsid w:val="00614119"/>
    <w:rsid w:val="00647D41"/>
    <w:rsid w:val="006600DC"/>
    <w:rsid w:val="006761E5"/>
    <w:rsid w:val="006A655F"/>
    <w:rsid w:val="006C4193"/>
    <w:rsid w:val="006C4F99"/>
    <w:rsid w:val="006D5F3A"/>
    <w:rsid w:val="007215B2"/>
    <w:rsid w:val="00772A43"/>
    <w:rsid w:val="00793BDA"/>
    <w:rsid w:val="007A67C0"/>
    <w:rsid w:val="007E5B93"/>
    <w:rsid w:val="007F7528"/>
    <w:rsid w:val="00824476"/>
    <w:rsid w:val="00886363"/>
    <w:rsid w:val="00891F91"/>
    <w:rsid w:val="00964701"/>
    <w:rsid w:val="0097639A"/>
    <w:rsid w:val="009931D7"/>
    <w:rsid w:val="009B76E1"/>
    <w:rsid w:val="00A53EAA"/>
    <w:rsid w:val="00A90529"/>
    <w:rsid w:val="00AA5129"/>
    <w:rsid w:val="00AC3373"/>
    <w:rsid w:val="00B22EEB"/>
    <w:rsid w:val="00B33C96"/>
    <w:rsid w:val="00B770A4"/>
    <w:rsid w:val="00BC1B84"/>
    <w:rsid w:val="00BF2B88"/>
    <w:rsid w:val="00C1290E"/>
    <w:rsid w:val="00C17092"/>
    <w:rsid w:val="00C35ADF"/>
    <w:rsid w:val="00C43CBD"/>
    <w:rsid w:val="00C65D67"/>
    <w:rsid w:val="00CB0AE4"/>
    <w:rsid w:val="00D036D9"/>
    <w:rsid w:val="00D60FB6"/>
    <w:rsid w:val="00D63EAE"/>
    <w:rsid w:val="00D82A4D"/>
    <w:rsid w:val="00D82DEE"/>
    <w:rsid w:val="00DA006A"/>
    <w:rsid w:val="00DE664D"/>
    <w:rsid w:val="00DF3519"/>
    <w:rsid w:val="00DF6239"/>
    <w:rsid w:val="00E26FF3"/>
    <w:rsid w:val="00E30ACE"/>
    <w:rsid w:val="00E76CD6"/>
    <w:rsid w:val="00F00701"/>
    <w:rsid w:val="00F413AE"/>
    <w:rsid w:val="00F55F0D"/>
    <w:rsid w:val="00F979F3"/>
    <w:rsid w:val="00FA0BD1"/>
    <w:rsid w:val="00FC3D27"/>
    <w:rsid w:val="00FD42D5"/>
    <w:rsid w:val="00FD4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564C0"/>
  <w15:chartTrackingRefBased/>
  <w15:docId w15:val="{63F659ED-DF95-447D-8D81-45791BEE6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E66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E66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66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E66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E66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E66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66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66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66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6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E66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E66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E66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E66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E66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66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66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664D"/>
    <w:rPr>
      <w:rFonts w:eastAsiaTheme="majorEastAsia" w:cstheme="majorBidi"/>
      <w:color w:val="272727" w:themeColor="text1" w:themeTint="D8"/>
    </w:rPr>
  </w:style>
  <w:style w:type="paragraph" w:styleId="Title">
    <w:name w:val="Title"/>
    <w:basedOn w:val="Normal"/>
    <w:next w:val="Normal"/>
    <w:link w:val="TitleChar"/>
    <w:uiPriority w:val="10"/>
    <w:qFormat/>
    <w:rsid w:val="00DE66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66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66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66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664D"/>
    <w:pPr>
      <w:spacing w:before="160"/>
      <w:jc w:val="center"/>
    </w:pPr>
    <w:rPr>
      <w:i/>
      <w:iCs/>
      <w:color w:val="404040" w:themeColor="text1" w:themeTint="BF"/>
    </w:rPr>
  </w:style>
  <w:style w:type="character" w:customStyle="1" w:styleId="QuoteChar">
    <w:name w:val="Quote Char"/>
    <w:basedOn w:val="DefaultParagraphFont"/>
    <w:link w:val="Quote"/>
    <w:uiPriority w:val="29"/>
    <w:rsid w:val="00DE664D"/>
    <w:rPr>
      <w:i/>
      <w:iCs/>
      <w:color w:val="404040" w:themeColor="text1" w:themeTint="BF"/>
    </w:rPr>
  </w:style>
  <w:style w:type="paragraph" w:styleId="ListParagraph">
    <w:name w:val="List Paragraph"/>
    <w:basedOn w:val="Normal"/>
    <w:uiPriority w:val="34"/>
    <w:qFormat/>
    <w:rsid w:val="00DE664D"/>
    <w:pPr>
      <w:ind w:left="720"/>
      <w:contextualSpacing/>
    </w:pPr>
  </w:style>
  <w:style w:type="character" w:styleId="IntenseEmphasis">
    <w:name w:val="Intense Emphasis"/>
    <w:basedOn w:val="DefaultParagraphFont"/>
    <w:uiPriority w:val="21"/>
    <w:qFormat/>
    <w:rsid w:val="00DE664D"/>
    <w:rPr>
      <w:i/>
      <w:iCs/>
      <w:color w:val="2F5496" w:themeColor="accent1" w:themeShade="BF"/>
    </w:rPr>
  </w:style>
  <w:style w:type="paragraph" w:styleId="IntenseQuote">
    <w:name w:val="Intense Quote"/>
    <w:basedOn w:val="Normal"/>
    <w:next w:val="Normal"/>
    <w:link w:val="IntenseQuoteChar"/>
    <w:uiPriority w:val="30"/>
    <w:qFormat/>
    <w:rsid w:val="00DE66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E664D"/>
    <w:rPr>
      <w:i/>
      <w:iCs/>
      <w:color w:val="2F5496" w:themeColor="accent1" w:themeShade="BF"/>
    </w:rPr>
  </w:style>
  <w:style w:type="character" w:styleId="IntenseReference">
    <w:name w:val="Intense Reference"/>
    <w:basedOn w:val="DefaultParagraphFont"/>
    <w:uiPriority w:val="32"/>
    <w:qFormat/>
    <w:rsid w:val="00DE664D"/>
    <w:rPr>
      <w:b/>
      <w:bCs/>
      <w:smallCaps/>
      <w:color w:val="2F5496" w:themeColor="accent1" w:themeShade="BF"/>
      <w:spacing w:val="5"/>
    </w:rPr>
  </w:style>
  <w:style w:type="table" w:styleId="PlainTable4">
    <w:name w:val="Plain Table 4"/>
    <w:basedOn w:val="TableNormal"/>
    <w:uiPriority w:val="44"/>
    <w:rsid w:val="00F979F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0532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3236"/>
  </w:style>
  <w:style w:type="paragraph" w:styleId="Footer">
    <w:name w:val="footer"/>
    <w:basedOn w:val="Normal"/>
    <w:link w:val="FooterChar"/>
    <w:uiPriority w:val="99"/>
    <w:unhideWhenUsed/>
    <w:rsid w:val="000532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3236"/>
  </w:style>
  <w:style w:type="character" w:styleId="Hyperlink">
    <w:name w:val="Hyperlink"/>
    <w:basedOn w:val="DefaultParagraphFont"/>
    <w:uiPriority w:val="99"/>
    <w:unhideWhenUsed/>
    <w:rsid w:val="004D0674"/>
    <w:rPr>
      <w:color w:val="0563C1" w:themeColor="hyperlink"/>
      <w:u w:val="single"/>
    </w:rPr>
  </w:style>
  <w:style w:type="character" w:customStyle="1" w:styleId="UnresolvedMention">
    <w:name w:val="Unresolved Mention"/>
    <w:basedOn w:val="DefaultParagraphFont"/>
    <w:uiPriority w:val="99"/>
    <w:semiHidden/>
    <w:unhideWhenUsed/>
    <w:rsid w:val="004D06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chart" Target="charts/chart5.xml"/><Relationship Id="rId17" Type="http://schemas.openxmlformats.org/officeDocument/2006/relationships/hyperlink" Target="https://unfccc.int/process-and-meetings/the-paris-agreement/the-paris-agreement" TargetMode="External"/><Relationship Id="rId2" Type="http://schemas.openxmlformats.org/officeDocument/2006/relationships/settings" Target="settings.xml"/><Relationship Id="rId16" Type="http://schemas.openxmlformats.org/officeDocument/2006/relationships/hyperlink" Target="https://sdgs.un.org/2030agenda"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musadada@futminna.edu.ng" TargetMode="External"/><Relationship Id="rId11" Type="http://schemas.openxmlformats.org/officeDocument/2006/relationships/chart" Target="charts/chart4.xml"/><Relationship Id="rId5" Type="http://schemas.openxmlformats.org/officeDocument/2006/relationships/endnotes" Target="endnotes.xml"/><Relationship Id="rId15" Type="http://schemas.openxmlformats.org/officeDocument/2006/relationships/hyperlink" Target="https://www.unep.org/gef/index.php/focal-areas/climate-change-mitigation/our-work/buildings" TargetMode="Externa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chart" Target="charts/chart2.xml"/><Relationship Id="rId14" Type="http://schemas.openxmlformats.org/officeDocument/2006/relationships/hyperlink" Target="https://irepository.uniten.edu.my/handle/123456789/30898?utm_source=chatgpt.com"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user\AppData\Local\Microsoft\Windows\INetCache\IE\XC6MCUUS\CHUWANG_CHELSEA_CATEGORY_up_A%5b1%5d.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user\AppData\Local\Microsoft\Windows\INetCache\IE\XRS3VKFU\CHUWANG_CHELSEA_CATEGORY_Up_B%5b1%5d.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user\Desktop\CHUWANG%20CHELSEA%20CATEGORY%20C%20new.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C:\Users\user\AppData\Local\Microsoft\Windows\INetCache\IE\XC6MCUUS\CHUWANG_CHELSEA_CATEGORY_up_A%5b1%5d.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user\AppData\Local\Microsoft\Windows\INetCache\IE\XRS3VKFU\CHUWANG_CHELSEA_CATEGORY_Up_B%5b1%5d.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user\Desktop\CHUWANG%20CHELSEA%20CATEGORY%20C%20new.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200" b="0" i="0" u="none" strike="noStrike" kern="1200" spc="0" baseline="0">
                <a:solidFill>
                  <a:schemeClr val="tx1"/>
                </a:solidFill>
                <a:latin typeface="Times New Roman" panose="02020603050405020304" pitchFamily="18" charset="0"/>
                <a:ea typeface="Tahoma" panose="020B0604030504040204" pitchFamily="34" charset="0"/>
                <a:cs typeface="Times New Roman" panose="02020603050405020304" pitchFamily="18" charset="0"/>
              </a:defRPr>
            </a:pPr>
            <a:r>
              <a:rPr lang="en-US" sz="1200" b="0" i="0" u="none" strike="noStrike" kern="1200" spc="0" baseline="0">
                <a:solidFill>
                  <a:schemeClr val="tx1"/>
                </a:solidFill>
                <a:latin typeface="Times New Roman" panose="02020603050405020304" pitchFamily="18" charset="0"/>
                <a:ea typeface="Tahoma" panose="020B0604030504040204" pitchFamily="34" charset="0"/>
                <a:cs typeface="Times New Roman" panose="02020603050405020304" pitchFamily="18" charset="0"/>
              </a:rPr>
              <a:t>Category A - </a:t>
            </a:r>
            <a:r>
              <a:rPr lang="en-US" sz="1200" b="0" i="0" u="none" strike="noStrike" baseline="0">
                <a:effectLst/>
              </a:rPr>
              <a:t>Old Hostel and Ibrahim Aliyu </a:t>
            </a:r>
            <a:endParaRPr lang="en-US" sz="1200" b="0" i="0" u="none" strike="noStrike" kern="1200" spc="0" baseline="0">
              <a:solidFill>
                <a:schemeClr val="tx1"/>
              </a:solidFill>
              <a:latin typeface="Times New Roman" panose="02020603050405020304" pitchFamily="18" charset="0"/>
              <a:ea typeface="Tahoma" panose="020B0604030504040204" pitchFamily="34" charset="0"/>
              <a:cs typeface="Times New Roman" panose="02020603050405020304" pitchFamily="18" charset="0"/>
            </a:endParaRPr>
          </a:p>
          <a:p>
            <a:pPr algn="ctr">
              <a:defRPr sz="1200" b="0" i="0" u="none" strike="noStrike" kern="1200" spc="0" baseline="0">
                <a:solidFill>
                  <a:schemeClr val="tx1"/>
                </a:solidFill>
                <a:latin typeface="Times New Roman" panose="02020603050405020304" pitchFamily="18" charset="0"/>
                <a:ea typeface="Tahoma" panose="020B0604030504040204" pitchFamily="34" charset="0"/>
                <a:cs typeface="Times New Roman" panose="02020603050405020304" pitchFamily="18" charset="0"/>
              </a:defRPr>
            </a:pPr>
            <a:r>
              <a:rPr lang="en-US" sz="1200" b="0" i="0" u="none" strike="noStrike" kern="1200" spc="0" baseline="0">
                <a:solidFill>
                  <a:schemeClr val="tx1"/>
                </a:solidFill>
                <a:latin typeface="Times New Roman" panose="02020603050405020304" pitchFamily="18" charset="0"/>
                <a:ea typeface="Tahoma" panose="020B0604030504040204" pitchFamily="34" charset="0"/>
                <a:cs typeface="Times New Roman" panose="02020603050405020304" pitchFamily="18" charset="0"/>
              </a:rPr>
              <a:t>Mean Temperature Hourly Pattern  </a:t>
            </a:r>
          </a:p>
        </c:rich>
      </c:tx>
      <c:layout/>
      <c:overlay val="0"/>
      <c:spPr>
        <a:noFill/>
        <a:ln>
          <a:noFill/>
        </a:ln>
        <a:effectLst/>
      </c:spPr>
    </c:title>
    <c:autoTitleDeleted val="0"/>
    <c:plotArea>
      <c:layout/>
      <c:lineChart>
        <c:grouping val="standard"/>
        <c:varyColors val="0"/>
        <c:ser>
          <c:idx val="0"/>
          <c:order val="0"/>
          <c:tx>
            <c:strRef>
              <c:f>Sheet1!$M$23</c:f>
              <c:strCache>
                <c:ptCount val="1"/>
                <c:pt idx="0">
                  <c:v>Temperature (°c)</c:v>
                </c:pt>
              </c:strCache>
            </c:strRef>
          </c:tx>
          <c:spPr>
            <a:ln>
              <a:solidFill>
                <a:srgbClr val="FF0000"/>
              </a:solidFill>
            </a:ln>
          </c:spPr>
          <c:dPt>
            <c:idx val="0"/>
            <c:marker>
              <c:spPr>
                <a:solidFill>
                  <a:srgbClr val="FF0000"/>
                </a:solidFill>
              </c:spPr>
            </c:marker>
            <c:bubble3D val="0"/>
            <c:extLst xmlns:c16r2="http://schemas.microsoft.com/office/drawing/2015/06/chart">
              <c:ext xmlns:c16="http://schemas.microsoft.com/office/drawing/2014/chart" uri="{C3380CC4-5D6E-409C-BE32-E72D297353CC}">
                <c16:uniqueId val="{00000000-D413-4776-A85E-F54761F86BD5}"/>
              </c:ext>
            </c:extLst>
          </c:dPt>
          <c:dPt>
            <c:idx val="1"/>
            <c:marker>
              <c:spPr>
                <a:solidFill>
                  <a:srgbClr val="FF0000"/>
                </a:solidFill>
              </c:spPr>
            </c:marker>
            <c:bubble3D val="0"/>
            <c:extLst xmlns:c16r2="http://schemas.microsoft.com/office/drawing/2015/06/chart">
              <c:ext xmlns:c16="http://schemas.microsoft.com/office/drawing/2014/chart" uri="{C3380CC4-5D6E-409C-BE32-E72D297353CC}">
                <c16:uniqueId val="{00000001-D413-4776-A85E-F54761F86BD5}"/>
              </c:ext>
            </c:extLst>
          </c:dPt>
          <c:dPt>
            <c:idx val="2"/>
            <c:marker>
              <c:spPr>
                <a:solidFill>
                  <a:srgbClr val="FF0000"/>
                </a:solidFill>
              </c:spPr>
            </c:marker>
            <c:bubble3D val="0"/>
            <c:extLst xmlns:c16r2="http://schemas.microsoft.com/office/drawing/2015/06/chart">
              <c:ext xmlns:c16="http://schemas.microsoft.com/office/drawing/2014/chart" uri="{C3380CC4-5D6E-409C-BE32-E72D297353CC}">
                <c16:uniqueId val="{00000002-D413-4776-A85E-F54761F86BD5}"/>
              </c:ext>
            </c:extLst>
          </c:dPt>
          <c:cat>
            <c:strRef>
              <c:f>Sheet1!$L$24:$L$26</c:f>
              <c:strCache>
                <c:ptCount val="3"/>
                <c:pt idx="0">
                  <c:v>9AM - 11AM</c:v>
                </c:pt>
                <c:pt idx="1">
                  <c:v>2PM - 4PM</c:v>
                </c:pt>
                <c:pt idx="2">
                  <c:v>6PM - 8PM</c:v>
                </c:pt>
              </c:strCache>
            </c:strRef>
          </c:cat>
          <c:val>
            <c:numRef>
              <c:f>Sheet1!$M$24:$M$26</c:f>
              <c:numCache>
                <c:formatCode>General</c:formatCode>
                <c:ptCount val="3"/>
                <c:pt idx="0">
                  <c:v>26.5</c:v>
                </c:pt>
                <c:pt idx="1">
                  <c:v>29.2</c:v>
                </c:pt>
                <c:pt idx="2">
                  <c:v>26</c:v>
                </c:pt>
              </c:numCache>
            </c:numRef>
          </c:val>
          <c:smooth val="0"/>
          <c:extLst xmlns:c16r2="http://schemas.microsoft.com/office/drawing/2015/06/chart">
            <c:ext xmlns:c16="http://schemas.microsoft.com/office/drawing/2014/chart" uri="{C3380CC4-5D6E-409C-BE32-E72D297353CC}">
              <c16:uniqueId val="{00000003-D413-4776-A85E-F54761F86BD5}"/>
            </c:ext>
          </c:extLst>
        </c:ser>
        <c:dLbls>
          <c:showLegendKey val="0"/>
          <c:showVal val="0"/>
          <c:showCatName val="0"/>
          <c:showSerName val="0"/>
          <c:showPercent val="0"/>
          <c:showBubbleSize val="0"/>
        </c:dLbls>
        <c:marker val="1"/>
        <c:smooth val="0"/>
        <c:axId val="208275512"/>
        <c:axId val="208275896"/>
      </c:lineChart>
      <c:catAx>
        <c:axId val="208275512"/>
        <c:scaling>
          <c:orientation val="minMax"/>
        </c:scaling>
        <c:delete val="0"/>
        <c:axPos val="b"/>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b="0" i="0" u="none" strike="noStrike" kern="1200" baseline="0">
                    <a:solidFill>
                      <a:schemeClr val="tx1"/>
                    </a:solidFill>
                    <a:latin typeface="Times New Roman" panose="02020603050405020304" pitchFamily="18" charset="0"/>
                    <a:cs typeface="Times New Roman" panose="02020603050405020304" pitchFamily="18" charset="0"/>
                  </a:rPr>
                  <a:t>Hourly Pattern</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8275896"/>
        <c:crosses val="autoZero"/>
        <c:auto val="1"/>
        <c:lblAlgn val="ctr"/>
        <c:lblOffset val="100"/>
        <c:noMultiLvlLbl val="0"/>
      </c:catAx>
      <c:valAx>
        <c:axId val="208275896"/>
        <c:scaling>
          <c:orientation val="minMax"/>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b="0" i="0" u="none" strike="noStrike" kern="1200" baseline="0">
                    <a:solidFill>
                      <a:schemeClr val="tx1"/>
                    </a:solidFill>
                    <a:latin typeface="Times New Roman" panose="02020603050405020304" pitchFamily="18" charset="0"/>
                    <a:cs typeface="Times New Roman" panose="02020603050405020304" pitchFamily="18" charset="0"/>
                  </a:rPr>
                  <a:t>Temperature (°c)</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8275512"/>
        <c:crosses val="autoZero"/>
        <c:crossBetween val="between"/>
      </c:valAx>
    </c:plotArea>
    <c:plotVisOnly val="1"/>
    <c:dispBlanksAs val="gap"/>
    <c:showDLblsOverMax val="0"/>
  </c:chart>
  <c:spPr>
    <a:ln>
      <a:solidFill>
        <a:schemeClr val="bg1">
          <a:lumMod val="75000"/>
        </a:schemeClr>
      </a:solidFill>
    </a:ln>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0">
                <a:solidFill>
                  <a:schemeClr val="tx1"/>
                </a:solidFill>
                <a:latin typeface="Times New Roman" panose="02020603050405020304" pitchFamily="18" charset="0"/>
                <a:cs typeface="Times New Roman" panose="02020603050405020304" pitchFamily="18" charset="0"/>
              </a:rPr>
              <a:t>Category B -</a:t>
            </a:r>
            <a:r>
              <a:rPr lang="en-US" sz="1200" b="0" i="0" u="none" strike="noStrike" cap="all" baseline="0">
                <a:effectLst/>
              </a:rPr>
              <a:t>NeedS A</a:t>
            </a:r>
            <a:r>
              <a:rPr lang="en-US" sz="1200" b="0" i="0" u="none" strike="noStrike" baseline="0">
                <a:effectLst/>
              </a:rPr>
              <a:t>ssessment and Shehu Aliyu hostel</a:t>
            </a:r>
            <a:r>
              <a:rPr lang="en-US" sz="1200" b="0">
                <a:solidFill>
                  <a:schemeClr val="tx1"/>
                </a:solidFill>
                <a:latin typeface="Times New Roman" panose="02020603050405020304" pitchFamily="18" charset="0"/>
                <a:cs typeface="Times New Roman" panose="02020603050405020304" pitchFamily="18" charset="0"/>
              </a:rPr>
              <a:t>Mean Temperature Hourly Pattern  </a:t>
            </a:r>
          </a:p>
        </c:rich>
      </c:tx>
      <c:layout/>
      <c:overlay val="0"/>
      <c:spPr>
        <a:noFill/>
        <a:ln>
          <a:noFill/>
        </a:ln>
        <a:effectLst/>
      </c:spPr>
    </c:title>
    <c:autoTitleDeleted val="0"/>
    <c:plotArea>
      <c:layout/>
      <c:lineChart>
        <c:grouping val="standard"/>
        <c:varyColors val="0"/>
        <c:ser>
          <c:idx val="0"/>
          <c:order val="0"/>
          <c:tx>
            <c:strRef>
              <c:f>Sheet1!$L$5</c:f>
              <c:strCache>
                <c:ptCount val="1"/>
                <c:pt idx="0">
                  <c:v>Temperature (°c)</c:v>
                </c:pt>
              </c:strCache>
            </c:strRef>
          </c:tx>
          <c:marker>
            <c:spPr>
              <a:solidFill>
                <a:srgbClr val="FF0000"/>
              </a:solidFill>
            </c:spPr>
          </c:marker>
          <c:dPt>
            <c:idx val="1"/>
            <c:bubble3D val="0"/>
            <c:spPr>
              <a:ln>
                <a:solidFill>
                  <a:srgbClr val="FF0000"/>
                </a:solidFill>
              </a:ln>
            </c:spPr>
            <c:extLst xmlns:c16r2="http://schemas.microsoft.com/office/drawing/2015/06/chart">
              <c:ext xmlns:c16="http://schemas.microsoft.com/office/drawing/2014/chart" uri="{C3380CC4-5D6E-409C-BE32-E72D297353CC}">
                <c16:uniqueId val="{00000001-96C3-4D49-9CEA-D782FB91EFBD}"/>
              </c:ext>
            </c:extLst>
          </c:dPt>
          <c:dPt>
            <c:idx val="2"/>
            <c:bubble3D val="0"/>
            <c:spPr>
              <a:ln>
                <a:solidFill>
                  <a:srgbClr val="FF0000"/>
                </a:solidFill>
              </a:ln>
            </c:spPr>
            <c:extLst xmlns:c16r2="http://schemas.microsoft.com/office/drawing/2015/06/chart">
              <c:ext xmlns:c16="http://schemas.microsoft.com/office/drawing/2014/chart" uri="{C3380CC4-5D6E-409C-BE32-E72D297353CC}">
                <c16:uniqueId val="{00000003-96C3-4D49-9CEA-D782FB91EFBD}"/>
              </c:ext>
            </c:extLst>
          </c:dPt>
          <c:cat>
            <c:strRef>
              <c:f>Sheet1!$K$6:$K$8</c:f>
              <c:strCache>
                <c:ptCount val="3"/>
                <c:pt idx="0">
                  <c:v>9AM - 11AM</c:v>
                </c:pt>
                <c:pt idx="1">
                  <c:v>2PM - 4PM</c:v>
                </c:pt>
                <c:pt idx="2">
                  <c:v>6PM - 8PM</c:v>
                </c:pt>
              </c:strCache>
            </c:strRef>
          </c:cat>
          <c:val>
            <c:numRef>
              <c:f>Sheet1!$L$6:$L$8</c:f>
              <c:numCache>
                <c:formatCode>General</c:formatCode>
                <c:ptCount val="3"/>
                <c:pt idx="0">
                  <c:v>25.1</c:v>
                </c:pt>
                <c:pt idx="1">
                  <c:v>25.7</c:v>
                </c:pt>
                <c:pt idx="2">
                  <c:v>24.4</c:v>
                </c:pt>
              </c:numCache>
            </c:numRef>
          </c:val>
          <c:smooth val="0"/>
          <c:extLst xmlns:c16r2="http://schemas.microsoft.com/office/drawing/2015/06/chart">
            <c:ext xmlns:c16="http://schemas.microsoft.com/office/drawing/2014/chart" uri="{C3380CC4-5D6E-409C-BE32-E72D297353CC}">
              <c16:uniqueId val="{00000004-96C3-4D49-9CEA-D782FB91EFBD}"/>
            </c:ext>
          </c:extLst>
        </c:ser>
        <c:dLbls>
          <c:showLegendKey val="0"/>
          <c:showVal val="0"/>
          <c:showCatName val="0"/>
          <c:showSerName val="0"/>
          <c:showPercent val="0"/>
          <c:showBubbleSize val="0"/>
        </c:dLbls>
        <c:marker val="1"/>
        <c:smooth val="0"/>
        <c:axId val="208212648"/>
        <c:axId val="208977960"/>
      </c:lineChart>
      <c:catAx>
        <c:axId val="208212648"/>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b="0">
                    <a:solidFill>
                      <a:schemeClr val="tx1"/>
                    </a:solidFill>
                    <a:latin typeface="Times New Roman" panose="02020603050405020304" pitchFamily="18" charset="0"/>
                    <a:cs typeface="Times New Roman" panose="02020603050405020304" pitchFamily="18" charset="0"/>
                  </a:rPr>
                  <a:t>Hourly Pattern</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8977960"/>
        <c:crosses val="autoZero"/>
        <c:auto val="1"/>
        <c:lblAlgn val="ctr"/>
        <c:lblOffset val="100"/>
        <c:noMultiLvlLbl val="0"/>
      </c:catAx>
      <c:valAx>
        <c:axId val="208977960"/>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b="0">
                    <a:solidFill>
                      <a:schemeClr val="tx1"/>
                    </a:solidFill>
                    <a:latin typeface="Times New Roman" panose="02020603050405020304" pitchFamily="18" charset="0"/>
                    <a:cs typeface="Times New Roman" panose="02020603050405020304" pitchFamily="18" charset="0"/>
                  </a:rPr>
                  <a:t>Temperature (°c)</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8212648"/>
        <c:crosses val="autoZero"/>
        <c:crossBetween val="between"/>
      </c:valAx>
      <c:spPr>
        <a:noFill/>
        <a:ln w="25400">
          <a:noFill/>
        </a:ln>
      </c:spPr>
    </c:plotArea>
    <c:plotVisOnly val="1"/>
    <c:dispBlanksAs val="gap"/>
    <c:showDLblsOverMax val="0"/>
  </c:chart>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0">
                <a:solidFill>
                  <a:schemeClr val="tx1"/>
                </a:solidFill>
                <a:latin typeface="Times New Roman" panose="02020603050405020304" pitchFamily="18" charset="0"/>
                <a:cs typeface="Times New Roman" panose="02020603050405020304" pitchFamily="18" charset="0"/>
              </a:rPr>
              <a:t>Category</a:t>
            </a:r>
            <a:r>
              <a:rPr lang="en-US" sz="1200" b="0" baseline="0">
                <a:solidFill>
                  <a:schemeClr val="tx1"/>
                </a:solidFill>
                <a:latin typeface="Times New Roman" panose="02020603050405020304" pitchFamily="18" charset="0"/>
                <a:cs typeface="Times New Roman" panose="02020603050405020304" pitchFamily="18" charset="0"/>
              </a:rPr>
              <a:t> C-</a:t>
            </a:r>
            <a:r>
              <a:rPr lang="en-US" sz="1200" b="0" i="0" u="none" strike="noStrike" cap="all" baseline="0">
                <a:effectLst/>
              </a:rPr>
              <a:t>Needs </a:t>
            </a:r>
            <a:r>
              <a:rPr lang="en-US" sz="1200" b="0" i="0" u="none" strike="noStrike" cap="none" baseline="0">
                <a:effectLst/>
              </a:rPr>
              <a:t>A</a:t>
            </a:r>
            <a:r>
              <a:rPr lang="en-US" sz="1200" b="0" i="0" u="none" strike="noStrike" baseline="0">
                <a:effectLst/>
              </a:rPr>
              <a:t>ssessment Hostel </a:t>
            </a:r>
            <a:endParaRPr lang="en-US" sz="1200" b="0" baseline="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b="0" baseline="0">
                <a:solidFill>
                  <a:schemeClr val="tx1"/>
                </a:solidFill>
                <a:latin typeface="Times New Roman" panose="02020603050405020304" pitchFamily="18" charset="0"/>
                <a:cs typeface="Times New Roman" panose="02020603050405020304" pitchFamily="18" charset="0"/>
              </a:rPr>
              <a:t>Mean Temperature Hourly Pattern  </a:t>
            </a:r>
            <a:endParaRPr lang="en-US" sz="1200" b="0">
              <a:solidFill>
                <a:schemeClr val="tx1"/>
              </a:solidFill>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2133990106368954"/>
          <c:y val="0.21559888579387188"/>
          <c:w val="0.84711435761138931"/>
          <c:h val="0.6077066968300272"/>
        </c:manualLayout>
      </c:layout>
      <c:lineChart>
        <c:grouping val="standard"/>
        <c:varyColors val="0"/>
        <c:ser>
          <c:idx val="0"/>
          <c:order val="0"/>
          <c:tx>
            <c:strRef>
              <c:f>Sheet1!$L$2</c:f>
              <c:strCache>
                <c:ptCount val="1"/>
                <c:pt idx="0">
                  <c:v>Temperature (°c)</c:v>
                </c:pt>
              </c:strCache>
            </c:strRef>
          </c:tx>
          <c:spPr>
            <a:ln w="28575" cap="rnd">
              <a:solidFill>
                <a:srgbClr val="FF0000"/>
              </a:solidFill>
              <a:round/>
            </a:ln>
            <a:effectLst/>
          </c:spPr>
          <c:marker>
            <c:symbol val="circle"/>
            <c:size val="5"/>
            <c:spPr>
              <a:solidFill>
                <a:schemeClr val="accent2"/>
              </a:solidFill>
              <a:ln w="9525">
                <a:solidFill>
                  <a:schemeClr val="accent2"/>
                </a:solidFill>
              </a:ln>
              <a:effectLst/>
            </c:spPr>
          </c:marker>
          <c:cat>
            <c:strRef>
              <c:f>Sheet1!$K$3:$K$5</c:f>
              <c:strCache>
                <c:ptCount val="3"/>
                <c:pt idx="0">
                  <c:v>9AM - 11AM</c:v>
                </c:pt>
                <c:pt idx="1">
                  <c:v>2PM - 4PM</c:v>
                </c:pt>
                <c:pt idx="2">
                  <c:v>6PM - 8PM</c:v>
                </c:pt>
              </c:strCache>
            </c:strRef>
          </c:cat>
          <c:val>
            <c:numRef>
              <c:f>Sheet1!$L$3:$L$5</c:f>
              <c:numCache>
                <c:formatCode>General</c:formatCode>
                <c:ptCount val="3"/>
                <c:pt idx="0">
                  <c:v>25.2</c:v>
                </c:pt>
                <c:pt idx="1">
                  <c:v>26</c:v>
                </c:pt>
                <c:pt idx="2">
                  <c:v>24.5</c:v>
                </c:pt>
              </c:numCache>
            </c:numRef>
          </c:val>
          <c:smooth val="0"/>
          <c:extLst xmlns:c16r2="http://schemas.microsoft.com/office/drawing/2015/06/chart">
            <c:ext xmlns:c16="http://schemas.microsoft.com/office/drawing/2014/chart" uri="{C3380CC4-5D6E-409C-BE32-E72D297353CC}">
              <c16:uniqueId val="{00000000-B612-491D-8056-1A3DF2CA44D4}"/>
            </c:ext>
          </c:extLst>
        </c:ser>
        <c:dLbls>
          <c:showLegendKey val="0"/>
          <c:showVal val="0"/>
          <c:showCatName val="0"/>
          <c:showSerName val="0"/>
          <c:showPercent val="0"/>
          <c:showBubbleSize val="0"/>
        </c:dLbls>
        <c:marker val="1"/>
        <c:smooth val="0"/>
        <c:axId val="208984008"/>
        <c:axId val="209216360"/>
      </c:lineChart>
      <c:catAx>
        <c:axId val="208984008"/>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b="0">
                    <a:solidFill>
                      <a:schemeClr val="tx1"/>
                    </a:solidFill>
                    <a:latin typeface="Times New Roman" panose="02020603050405020304" pitchFamily="18" charset="0"/>
                    <a:cs typeface="Times New Roman" panose="02020603050405020304" pitchFamily="18" charset="0"/>
                  </a:rPr>
                  <a:t>Hourly</a:t>
                </a:r>
                <a:r>
                  <a:rPr lang="en-US" sz="1100" b="0" baseline="0">
                    <a:solidFill>
                      <a:schemeClr val="tx1"/>
                    </a:solidFill>
                    <a:latin typeface="Times New Roman" panose="02020603050405020304" pitchFamily="18" charset="0"/>
                    <a:cs typeface="Times New Roman" panose="02020603050405020304" pitchFamily="18" charset="0"/>
                  </a:rPr>
                  <a:t> Pattern</a:t>
                </a:r>
              </a:p>
            </c:rich>
          </c:tx>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9216360"/>
        <c:crosses val="autoZero"/>
        <c:auto val="1"/>
        <c:lblAlgn val="ctr"/>
        <c:lblOffset val="100"/>
        <c:noMultiLvlLbl val="0"/>
      </c:catAx>
      <c:valAx>
        <c:axId val="209216360"/>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b="0">
                    <a:solidFill>
                      <a:schemeClr val="tx1"/>
                    </a:solidFill>
                    <a:latin typeface="Times New Roman" panose="02020603050405020304" pitchFamily="18" charset="0"/>
                    <a:cs typeface="Times New Roman" panose="02020603050405020304" pitchFamily="18" charset="0"/>
                  </a:rPr>
                  <a:t>Temperature</a:t>
                </a:r>
                <a:r>
                  <a:rPr lang="en-US" sz="1100" b="0" baseline="0">
                    <a:solidFill>
                      <a:schemeClr val="tx1"/>
                    </a:solidFill>
                    <a:latin typeface="Times New Roman" panose="02020603050405020304" pitchFamily="18" charset="0"/>
                    <a:cs typeface="Times New Roman" panose="02020603050405020304" pitchFamily="18" charset="0"/>
                  </a:rPr>
                  <a:t> (°c)</a:t>
                </a:r>
                <a:endParaRPr lang="en-US" sz="1100" b="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4.0863632561863035E-4"/>
              <c:y val="0.30452431847695183"/>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89840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200"/>
            </a:pPr>
            <a:r>
              <a:rPr lang="en-US" sz="1200" b="0"/>
              <a:t>Category A-</a:t>
            </a:r>
            <a:r>
              <a:rPr lang="en-US" sz="1200" b="0" i="0" u="none" strike="noStrike" baseline="0">
                <a:effectLst/>
              </a:rPr>
              <a:t>Old hostel and Ibrahim Aliyu </a:t>
            </a:r>
            <a:endParaRPr lang="en-US" sz="1200" b="0"/>
          </a:p>
          <a:p>
            <a:pPr>
              <a:defRPr sz="1200"/>
            </a:pPr>
            <a:r>
              <a:rPr lang="en-US" sz="1200" b="0"/>
              <a:t>Mean Relative Humidity Hourly Pattern    </a:t>
            </a:r>
          </a:p>
        </c:rich>
      </c:tx>
      <c:layout/>
      <c:overlay val="0"/>
      <c:spPr>
        <a:noFill/>
        <a:ln>
          <a:noFill/>
        </a:ln>
        <a:effectLst/>
      </c:spPr>
    </c:title>
    <c:autoTitleDeleted val="0"/>
    <c:plotArea>
      <c:layout/>
      <c:lineChart>
        <c:grouping val="standard"/>
        <c:varyColors val="0"/>
        <c:ser>
          <c:idx val="2"/>
          <c:order val="0"/>
          <c:tx>
            <c:strRef>
              <c:f>Sheet1!$L$9</c:f>
              <c:strCache>
                <c:ptCount val="1"/>
                <c:pt idx="0">
                  <c:v>Temperature (°c)</c:v>
                </c:pt>
              </c:strCache>
            </c:strRef>
          </c:tx>
          <c:spPr>
            <a:ln>
              <a:solidFill>
                <a:srgbClr val="FF0000"/>
              </a:solidFill>
            </a:ln>
          </c:spPr>
          <c:marker>
            <c:spPr>
              <a:solidFill>
                <a:srgbClr val="FF0000"/>
              </a:solidFill>
            </c:spPr>
          </c:marker>
          <c:cat>
            <c:strRef>
              <c:f>Sheet1!$K$10:$K$12</c:f>
              <c:strCache>
                <c:ptCount val="3"/>
                <c:pt idx="0">
                  <c:v>9AM - 11AM</c:v>
                </c:pt>
                <c:pt idx="1">
                  <c:v>2PM - 4PM</c:v>
                </c:pt>
                <c:pt idx="2">
                  <c:v>6PM - 8PM</c:v>
                </c:pt>
              </c:strCache>
            </c:strRef>
          </c:cat>
          <c:val>
            <c:numRef>
              <c:f>Sheet1!$L$10:$L$12</c:f>
              <c:numCache>
                <c:formatCode>General</c:formatCode>
                <c:ptCount val="3"/>
                <c:pt idx="0">
                  <c:v>83.1</c:v>
                </c:pt>
                <c:pt idx="1">
                  <c:v>83.4</c:v>
                </c:pt>
                <c:pt idx="2">
                  <c:v>82</c:v>
                </c:pt>
              </c:numCache>
            </c:numRef>
          </c:val>
          <c:smooth val="0"/>
          <c:extLst xmlns:c16r2="http://schemas.microsoft.com/office/drawing/2015/06/chart">
            <c:ext xmlns:c16="http://schemas.microsoft.com/office/drawing/2014/chart" uri="{C3380CC4-5D6E-409C-BE32-E72D297353CC}">
              <c16:uniqueId val="{00000000-AD87-46F1-9681-869CD0DB8C1F}"/>
            </c:ext>
          </c:extLst>
        </c:ser>
        <c:dLbls>
          <c:showLegendKey val="0"/>
          <c:showVal val="0"/>
          <c:showCatName val="0"/>
          <c:showSerName val="0"/>
          <c:showPercent val="0"/>
          <c:showBubbleSize val="0"/>
        </c:dLbls>
        <c:marker val="1"/>
        <c:smooth val="0"/>
        <c:axId val="208996504"/>
        <c:axId val="208994936"/>
      </c:lineChart>
      <c:catAx>
        <c:axId val="208996504"/>
        <c:scaling>
          <c:orientation val="minMax"/>
        </c:scaling>
        <c:delete val="0"/>
        <c:axPos val="b"/>
        <c:title>
          <c:tx>
            <c:rich>
              <a:bodyPr rot="0" vert="horz"/>
              <a:lstStyle/>
              <a:p>
                <a:pPr algn="ctr" rtl="0">
                  <a:defRPr/>
                </a:pPr>
                <a:r>
                  <a:rPr lang="en-US"/>
                  <a:t>Hourly Pattern</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solidFill>
                  <a:schemeClr val="tx1"/>
                </a:solidFill>
              </a:defRPr>
            </a:pPr>
            <a:endParaRPr lang="en-US"/>
          </a:p>
        </c:txPr>
        <c:crossAx val="208994936"/>
        <c:crosses val="autoZero"/>
        <c:auto val="1"/>
        <c:lblAlgn val="ctr"/>
        <c:lblOffset val="100"/>
        <c:noMultiLvlLbl val="0"/>
      </c:catAx>
      <c:valAx>
        <c:axId val="208994936"/>
        <c:scaling>
          <c:orientation val="minMax"/>
        </c:scaling>
        <c:delete val="0"/>
        <c:axPos val="l"/>
        <c:title>
          <c:tx>
            <c:rich>
              <a:bodyPr rot="-5400000" vert="horz"/>
              <a:lstStyle/>
              <a:p>
                <a:pPr algn="ctr" rtl="0">
                  <a:defRPr/>
                </a:pPr>
                <a:r>
                  <a:rPr lang="en-US"/>
                  <a:t>Relative Humidity</a:t>
                </a:r>
              </a:p>
            </c:rich>
          </c:tx>
          <c:layout/>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en-US"/>
          </a:p>
        </c:txPr>
        <c:crossAx val="208996504"/>
        <c:crosses val="autoZero"/>
        <c:crossBetween val="between"/>
      </c:valAx>
    </c:plotArea>
    <c:plotVisOnly val="1"/>
    <c:dispBlanksAs val="gap"/>
    <c:showDLblsOverMax val="0"/>
  </c:chart>
  <c:txPr>
    <a:bodyPr/>
    <a:lstStyle/>
    <a:p>
      <a:pPr>
        <a:defRPr sz="1100" b="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0"/>
              <a:t>Category B-</a:t>
            </a:r>
            <a:r>
              <a:rPr lang="en-US" sz="1100" b="0">
                <a:effectLst/>
              </a:rPr>
              <a:t>N</a:t>
            </a:r>
            <a:r>
              <a:rPr lang="en-US" sz="1100" b="0" cap="all">
                <a:effectLst/>
              </a:rPr>
              <a:t>eedS</a:t>
            </a:r>
            <a:r>
              <a:rPr lang="en-US" sz="1100" b="0">
                <a:effectLst/>
              </a:rPr>
              <a:t> Assessment and Shehu Aliyu Hostel</a:t>
            </a:r>
          </a:p>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0"/>
              <a:t>Mean Relative Humidity Hourly Pattern    </a:t>
            </a:r>
          </a:p>
        </c:rich>
      </c:tx>
      <c:layout/>
      <c:overlay val="0"/>
      <c:spPr>
        <a:noFill/>
        <a:ln>
          <a:noFill/>
        </a:ln>
        <a:effectLst/>
      </c:spPr>
    </c:title>
    <c:autoTitleDeleted val="0"/>
    <c:plotArea>
      <c:layout/>
      <c:lineChart>
        <c:grouping val="standard"/>
        <c:varyColors val="0"/>
        <c:ser>
          <c:idx val="1"/>
          <c:order val="0"/>
          <c:tx>
            <c:strRef>
              <c:f>Sheet1!$M$12</c:f>
              <c:strCache>
                <c:ptCount val="1"/>
                <c:pt idx="0">
                  <c:v>Temperature (°c)</c:v>
                </c:pt>
              </c:strCache>
            </c:strRef>
          </c:tx>
          <c:spPr>
            <a:ln>
              <a:solidFill>
                <a:srgbClr val="FF0000"/>
              </a:solidFill>
            </a:ln>
          </c:spPr>
          <c:cat>
            <c:strRef>
              <c:f>Sheet1!$L$13:$L$15</c:f>
              <c:strCache>
                <c:ptCount val="3"/>
                <c:pt idx="0">
                  <c:v>9AM - 11AM</c:v>
                </c:pt>
                <c:pt idx="1">
                  <c:v>2PM - 4PM</c:v>
                </c:pt>
                <c:pt idx="2">
                  <c:v>6PM - 8PM</c:v>
                </c:pt>
              </c:strCache>
            </c:strRef>
          </c:cat>
          <c:val>
            <c:numRef>
              <c:f>Sheet1!$M$13:$M$15</c:f>
              <c:numCache>
                <c:formatCode>General</c:formatCode>
                <c:ptCount val="3"/>
                <c:pt idx="0">
                  <c:v>81</c:v>
                </c:pt>
                <c:pt idx="1">
                  <c:v>82.2</c:v>
                </c:pt>
                <c:pt idx="2">
                  <c:v>80.400000000000006</c:v>
                </c:pt>
              </c:numCache>
            </c:numRef>
          </c:val>
          <c:smooth val="0"/>
          <c:extLst xmlns:c16r2="http://schemas.microsoft.com/office/drawing/2015/06/chart">
            <c:ext xmlns:c16="http://schemas.microsoft.com/office/drawing/2014/chart" uri="{C3380CC4-5D6E-409C-BE32-E72D297353CC}">
              <c16:uniqueId val="{00000000-3B02-4B7B-ADCE-A00A0C911DD5}"/>
            </c:ext>
          </c:extLst>
        </c:ser>
        <c:ser>
          <c:idx val="0"/>
          <c:order val="1"/>
          <c:tx>
            <c:strRef>
              <c:f>Sheet1!$M$12</c:f>
              <c:strCache>
                <c:ptCount val="1"/>
                <c:pt idx="0">
                  <c:v>Temperature (°c)</c:v>
                </c:pt>
              </c:strCache>
            </c:strRef>
          </c:tx>
          <c:spPr>
            <a:ln w="28575" cap="rnd">
              <a:solidFill>
                <a:srgbClr val="FF0000"/>
              </a:solidFill>
              <a:round/>
            </a:ln>
            <a:effectLst/>
          </c:spPr>
          <c:marker>
            <c:symbol val="circle"/>
            <c:size val="5"/>
            <c:spPr>
              <a:solidFill>
                <a:schemeClr val="accent2"/>
              </a:solidFill>
              <a:ln w="9525">
                <a:solidFill>
                  <a:schemeClr val="accent2"/>
                </a:solidFill>
              </a:ln>
              <a:effectLst/>
            </c:spPr>
          </c:marker>
          <c:cat>
            <c:strRef>
              <c:f>Sheet1!$L$13:$L$15</c:f>
              <c:strCache>
                <c:ptCount val="3"/>
                <c:pt idx="0">
                  <c:v>9AM - 11AM</c:v>
                </c:pt>
                <c:pt idx="1">
                  <c:v>2PM - 4PM</c:v>
                </c:pt>
                <c:pt idx="2">
                  <c:v>6PM - 8PM</c:v>
                </c:pt>
              </c:strCache>
            </c:strRef>
          </c:cat>
          <c:val>
            <c:numRef>
              <c:f>Sheet1!$M$13:$M$15</c:f>
              <c:numCache>
                <c:formatCode>General</c:formatCode>
                <c:ptCount val="3"/>
                <c:pt idx="0">
                  <c:v>81</c:v>
                </c:pt>
                <c:pt idx="1">
                  <c:v>82.2</c:v>
                </c:pt>
                <c:pt idx="2">
                  <c:v>80.400000000000006</c:v>
                </c:pt>
              </c:numCache>
            </c:numRef>
          </c:val>
          <c:smooth val="0"/>
          <c:extLst xmlns:c16r2="http://schemas.microsoft.com/office/drawing/2015/06/chart">
            <c:ext xmlns:c16="http://schemas.microsoft.com/office/drawing/2014/chart" uri="{C3380CC4-5D6E-409C-BE32-E72D297353CC}">
              <c16:uniqueId val="{00000001-3B02-4B7B-ADCE-A00A0C911DD5}"/>
            </c:ext>
          </c:extLst>
        </c:ser>
        <c:dLbls>
          <c:showLegendKey val="0"/>
          <c:showVal val="0"/>
          <c:showCatName val="0"/>
          <c:showSerName val="0"/>
          <c:showPercent val="0"/>
          <c:showBubbleSize val="0"/>
        </c:dLbls>
        <c:marker val="1"/>
        <c:smooth val="0"/>
        <c:axId val="208995328"/>
        <c:axId val="208996112"/>
      </c:lineChart>
      <c:catAx>
        <c:axId val="208995328"/>
        <c:scaling>
          <c:orientation val="minMax"/>
        </c:scaling>
        <c:delete val="0"/>
        <c:axPos val="b"/>
        <c:title>
          <c:tx>
            <c:rich>
              <a:bodyPr rot="0" vert="horz"/>
              <a:lstStyle/>
              <a:p>
                <a:pPr algn="ctr" rtl="0">
                  <a:defRPr/>
                </a:pPr>
                <a:r>
                  <a:rPr lang="en-US"/>
                  <a:t>Hourly Pattern</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208996112"/>
        <c:crosses val="autoZero"/>
        <c:auto val="1"/>
        <c:lblAlgn val="ctr"/>
        <c:lblOffset val="100"/>
        <c:noMultiLvlLbl val="0"/>
      </c:catAx>
      <c:valAx>
        <c:axId val="208996112"/>
        <c:scaling>
          <c:orientation val="minMax"/>
        </c:scaling>
        <c:delete val="0"/>
        <c:axPos val="l"/>
        <c:title>
          <c:tx>
            <c:rich>
              <a:bodyPr rot="-5400000" vert="horz"/>
              <a:lstStyle/>
              <a:p>
                <a:pPr algn="ctr" rtl="0">
                  <a:defRPr/>
                </a:pPr>
                <a:r>
                  <a:rPr lang="en-US" sz="1100" b="0" i="0" u="none" strike="noStrike" kern="1200" baseline="0">
                    <a:solidFill>
                      <a:sysClr val="windowText" lastClr="000000"/>
                    </a:solidFill>
                    <a:latin typeface="Times New Roman" panose="02020603050405020304" pitchFamily="18" charset="0"/>
                    <a:cs typeface="Times New Roman" panose="02020603050405020304" pitchFamily="18" charset="0"/>
                  </a:rPr>
                  <a:t>Relative Humidity</a:t>
                </a:r>
              </a:p>
            </c:rich>
          </c:tx>
          <c:layout/>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en-US"/>
          </a:p>
        </c:txPr>
        <c:crossAx val="208995328"/>
        <c:crosses val="autoZero"/>
        <c:crossBetween val="between"/>
      </c:valAx>
    </c:plotArea>
    <c:plotVisOnly val="1"/>
    <c:dispBlanksAs val="gap"/>
    <c:showDLblsOverMax val="0"/>
  </c:chart>
  <c:txPr>
    <a:bodyPr/>
    <a:lstStyle/>
    <a:p>
      <a:pPr>
        <a:defRPr sz="1100" b="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200" b="0" i="0" u="none" strike="noStrike" kern="1200" spc="0" baseline="0">
                <a:solidFill>
                  <a:schemeClr val="tx1"/>
                </a:solidFill>
                <a:latin typeface="Times New Roman" panose="02020603050405020304" pitchFamily="18" charset="0"/>
                <a:ea typeface="Tahoma" panose="020B0604030504040204" pitchFamily="34" charset="0"/>
                <a:cs typeface="Times New Roman" panose="02020603050405020304" pitchFamily="18" charset="0"/>
              </a:defRPr>
            </a:pPr>
            <a:r>
              <a:rPr lang="en-US" sz="1200" b="0">
                <a:solidFill>
                  <a:schemeClr val="tx1"/>
                </a:solidFill>
                <a:latin typeface="Times New Roman" panose="02020603050405020304" pitchFamily="18" charset="0"/>
                <a:ea typeface="Tahoma" panose="020B0604030504040204" pitchFamily="34" charset="0"/>
                <a:cs typeface="Times New Roman" panose="02020603050405020304" pitchFamily="18" charset="0"/>
              </a:rPr>
              <a:t>Category C-</a:t>
            </a:r>
            <a:r>
              <a:rPr lang="en-US" sz="1200" b="0" i="0" u="none" strike="noStrike" baseline="0">
                <a:effectLst/>
              </a:rPr>
              <a:t>New Assessment hostel</a:t>
            </a:r>
            <a:endParaRPr lang="en-US" sz="1200" b="0">
              <a:solidFill>
                <a:schemeClr val="tx1"/>
              </a:solidFill>
              <a:latin typeface="Times New Roman" panose="02020603050405020304" pitchFamily="18" charset="0"/>
              <a:ea typeface="Tahoma" panose="020B0604030504040204" pitchFamily="34" charset="0"/>
              <a:cs typeface="Times New Roman" panose="02020603050405020304" pitchFamily="18" charset="0"/>
            </a:endParaRPr>
          </a:p>
          <a:p>
            <a:pPr algn="ctr">
              <a:defRPr sz="1200">
                <a:solidFill>
                  <a:schemeClr val="tx1"/>
                </a:solidFill>
                <a:ea typeface="Tahoma" panose="020B0604030504040204" pitchFamily="34" charset="0"/>
              </a:defRPr>
            </a:pPr>
            <a:r>
              <a:rPr lang="en-US" sz="1200" b="0">
                <a:solidFill>
                  <a:schemeClr val="tx1"/>
                </a:solidFill>
                <a:latin typeface="Times New Roman" panose="02020603050405020304" pitchFamily="18" charset="0"/>
                <a:ea typeface="Tahoma" panose="020B0604030504040204" pitchFamily="34" charset="0"/>
                <a:cs typeface="Times New Roman" panose="02020603050405020304" pitchFamily="18" charset="0"/>
              </a:rPr>
              <a:t>Mean Relative Humidity Hourly Pattern  </a:t>
            </a:r>
          </a:p>
        </c:rich>
      </c:tx>
      <c:layout>
        <c:manualLayout>
          <c:xMode val="edge"/>
          <c:yMode val="edge"/>
          <c:x val="0.23643438202269904"/>
          <c:y val="2.554388103328151E-2"/>
        </c:manualLayout>
      </c:layout>
      <c:overlay val="0"/>
      <c:spPr>
        <a:noFill/>
        <a:ln>
          <a:noFill/>
        </a:ln>
        <a:effectLst/>
      </c:spPr>
      <c:txPr>
        <a:bodyPr rot="0" spcFirstLastPara="1" vertOverflow="ellipsis" vert="horz" wrap="square" anchor="ctr" anchorCtr="1"/>
        <a:lstStyle/>
        <a:p>
          <a:pPr algn="ctr">
            <a:defRPr sz="1200" b="0" i="0" u="none" strike="noStrike" kern="1200" spc="0" baseline="0">
              <a:solidFill>
                <a:schemeClr val="tx1"/>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title>
    <c:autoTitleDeleted val="0"/>
    <c:plotArea>
      <c:layout/>
      <c:lineChart>
        <c:grouping val="standard"/>
        <c:varyColors val="0"/>
        <c:ser>
          <c:idx val="0"/>
          <c:order val="0"/>
          <c:tx>
            <c:strRef>
              <c:f>Sheet1!$L$17</c:f>
              <c:strCache>
                <c:ptCount val="1"/>
                <c:pt idx="0">
                  <c:v>Temperature (°c)</c:v>
                </c:pt>
              </c:strCache>
            </c:strRef>
          </c:tx>
          <c:spPr>
            <a:ln w="28575" cap="rnd">
              <a:solidFill>
                <a:srgbClr val="FF0000"/>
              </a:solidFill>
              <a:round/>
            </a:ln>
            <a:effectLst/>
          </c:spPr>
          <c:marker>
            <c:symbol val="circle"/>
            <c:size val="5"/>
            <c:spPr>
              <a:solidFill>
                <a:schemeClr val="accent2"/>
              </a:solidFill>
              <a:ln w="9525">
                <a:solidFill>
                  <a:schemeClr val="accent2"/>
                </a:solidFill>
              </a:ln>
              <a:effectLst/>
            </c:spPr>
          </c:marker>
          <c:cat>
            <c:strRef>
              <c:f>Sheet1!$K$18:$K$20</c:f>
              <c:strCache>
                <c:ptCount val="3"/>
                <c:pt idx="0">
                  <c:v>9AM - 11AM</c:v>
                </c:pt>
                <c:pt idx="1">
                  <c:v>2PM - 4PM</c:v>
                </c:pt>
                <c:pt idx="2">
                  <c:v>6PM - 8PM</c:v>
                </c:pt>
              </c:strCache>
            </c:strRef>
          </c:cat>
          <c:val>
            <c:numRef>
              <c:f>Sheet1!$L$18:$L$20</c:f>
              <c:numCache>
                <c:formatCode>General</c:formatCode>
                <c:ptCount val="3"/>
                <c:pt idx="0">
                  <c:v>61.7</c:v>
                </c:pt>
                <c:pt idx="1">
                  <c:v>59.2</c:v>
                </c:pt>
                <c:pt idx="2">
                  <c:v>57.7</c:v>
                </c:pt>
              </c:numCache>
            </c:numRef>
          </c:val>
          <c:smooth val="0"/>
          <c:extLst xmlns:c16r2="http://schemas.microsoft.com/office/drawing/2015/06/chart">
            <c:ext xmlns:c16="http://schemas.microsoft.com/office/drawing/2014/chart" uri="{C3380CC4-5D6E-409C-BE32-E72D297353CC}">
              <c16:uniqueId val="{00000000-2175-417E-A3C2-5CCCAA3873EF}"/>
            </c:ext>
          </c:extLst>
        </c:ser>
        <c:dLbls>
          <c:showLegendKey val="0"/>
          <c:showVal val="0"/>
          <c:showCatName val="0"/>
          <c:showSerName val="0"/>
          <c:showPercent val="0"/>
          <c:showBubbleSize val="0"/>
        </c:dLbls>
        <c:marker val="1"/>
        <c:smooth val="0"/>
        <c:axId val="208995720"/>
        <c:axId val="208993760"/>
      </c:lineChart>
      <c:catAx>
        <c:axId val="208995720"/>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rPr>
                  <a:t>Hourly Pattern</a:t>
                </a:r>
              </a:p>
            </c:rich>
          </c:tx>
          <c:layout>
            <c:manualLayout>
              <c:xMode val="edge"/>
              <c:yMode val="edge"/>
              <c:x val="0.4595612423447068"/>
              <c:y val="0.88581682191686828"/>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8993760"/>
        <c:crosses val="autoZero"/>
        <c:auto val="1"/>
        <c:lblAlgn val="ctr"/>
        <c:lblOffset val="100"/>
        <c:noMultiLvlLbl val="0"/>
      </c:catAx>
      <c:valAx>
        <c:axId val="208993760"/>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rPr>
                  <a:t>Relative Humidity</a:t>
                </a:r>
              </a:p>
            </c:rich>
          </c:tx>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899572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b="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552</TotalTime>
  <Pages>18</Pages>
  <Words>4935</Words>
  <Characters>28134</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Solomon Musa</dc:creator>
  <cp:keywords/>
  <dc:description/>
  <cp:lastModifiedBy>Windows User</cp:lastModifiedBy>
  <cp:revision>61</cp:revision>
  <dcterms:created xsi:type="dcterms:W3CDTF">2025-10-23T22:53:00Z</dcterms:created>
  <dcterms:modified xsi:type="dcterms:W3CDTF">2026-03-02T18:29:00Z</dcterms:modified>
</cp:coreProperties>
</file>