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1D0A" w14:textId="77777777" w:rsidR="00427FD1" w:rsidRDefault="00427FD1" w:rsidP="00F259F3">
      <w:pPr>
        <w:spacing w:before="100" w:beforeAutospacing="1" w:after="100" w:afterAutospacing="1" w:line="240" w:lineRule="auto"/>
        <w:jc w:val="center"/>
        <w:outlineLvl w:val="1"/>
        <w:rPr>
          <w:rFonts w:ascii="Times New Roman" w:eastAsia="Times New Roman" w:hAnsi="Times New Roman" w:cs="Times New Roman"/>
          <w:b/>
          <w:bCs/>
          <w:sz w:val="24"/>
          <w:szCs w:val="24"/>
        </w:rPr>
      </w:pPr>
      <w:bookmarkStart w:id="0" w:name="_Hlk213470614"/>
      <w:r>
        <w:rPr>
          <w:noProof/>
        </w:rPr>
        <w:drawing>
          <wp:inline distT="0" distB="0" distL="0" distR="0" wp14:anchorId="61C5C06F" wp14:editId="6E697B7C">
            <wp:extent cx="5862578" cy="4927200"/>
            <wp:effectExtent l="0" t="0" r="508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5930" t="25273" r="20733" b="9976"/>
                    <a:stretch/>
                  </pic:blipFill>
                  <pic:spPr bwMode="auto">
                    <a:xfrm>
                      <a:off x="0" y="0"/>
                      <a:ext cx="5913180" cy="4969728"/>
                    </a:xfrm>
                    <a:prstGeom prst="rect">
                      <a:avLst/>
                    </a:prstGeom>
                    <a:ln>
                      <a:noFill/>
                    </a:ln>
                    <a:extLst>
                      <a:ext uri="{53640926-AAD7-44D8-BBD7-CCE9431645EC}">
                        <a14:shadowObscured xmlns:a14="http://schemas.microsoft.com/office/drawing/2010/main"/>
                      </a:ext>
                    </a:extLst>
                  </pic:spPr>
                </pic:pic>
              </a:graphicData>
            </a:graphic>
          </wp:inline>
        </w:drawing>
      </w:r>
    </w:p>
    <w:p w14:paraId="42FA3FEC" w14:textId="3DF91BD9" w:rsidR="003740A7" w:rsidRPr="002F47A6" w:rsidRDefault="003740A7" w:rsidP="00F259F3">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Linked Data Readiness of Nigerian University Libraries: Assessing the Future of Bibliographic Control in the Global Metadata Ecosystem.</w:t>
      </w:r>
    </w:p>
    <w:p w14:paraId="28495F78" w14:textId="77777777" w:rsidR="0015513D" w:rsidRPr="002F47A6" w:rsidRDefault="0015513D" w:rsidP="0015513D">
      <w:pPr>
        <w:spacing w:beforeAutospacing="1" w:after="100" w:afterAutospacing="1" w:line="240" w:lineRule="auto"/>
        <w:jc w:val="center"/>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By</w:t>
      </w:r>
    </w:p>
    <w:p w14:paraId="21E04AA6" w14:textId="23E5781E" w:rsidR="0015513D" w:rsidRPr="002F47A6" w:rsidRDefault="0015513D" w:rsidP="0015513D">
      <w:pPr>
        <w:spacing w:after="0" w:line="240" w:lineRule="auto"/>
        <w:jc w:val="center"/>
        <w:rPr>
          <w:rFonts w:ascii="Times New Roman" w:eastAsia="Times New Roman" w:hAnsi="Times New Roman" w:cs="Times New Roman"/>
          <w:b/>
          <w:sz w:val="24"/>
          <w:szCs w:val="24"/>
          <w:lang w:val="en-GB"/>
        </w:rPr>
      </w:pPr>
      <w:r w:rsidRPr="002F47A6">
        <w:rPr>
          <w:rFonts w:ascii="Times New Roman" w:eastAsia="Times New Roman" w:hAnsi="Times New Roman" w:cs="Times New Roman"/>
          <w:b/>
          <w:bCs/>
          <w:sz w:val="24"/>
          <w:szCs w:val="24"/>
        </w:rPr>
        <w:t>Hussaini MUSA (</w:t>
      </w:r>
      <w:proofErr w:type="spellStart"/>
      <w:r w:rsidRPr="002F47A6">
        <w:rPr>
          <w:rFonts w:ascii="Times New Roman" w:eastAsia="Times New Roman" w:hAnsi="Times New Roman" w:cs="Times New Roman"/>
          <w:b/>
          <w:bCs/>
          <w:sz w:val="24"/>
          <w:szCs w:val="24"/>
        </w:rPr>
        <w:t>Ph.D</w:t>
      </w:r>
      <w:proofErr w:type="spellEnd"/>
      <w:r w:rsidRPr="002F47A6">
        <w:rPr>
          <w:rFonts w:ascii="Times New Roman" w:eastAsia="Times New Roman" w:hAnsi="Times New Roman" w:cs="Times New Roman"/>
          <w:b/>
          <w:bCs/>
          <w:sz w:val="24"/>
          <w:szCs w:val="24"/>
        </w:rPr>
        <w:t>)</w:t>
      </w:r>
      <w:r w:rsidRPr="002F47A6">
        <w:rPr>
          <w:rFonts w:ascii="Times New Roman" w:eastAsia="Times New Roman" w:hAnsi="Times New Roman" w:cs="Times New Roman"/>
          <w:b/>
          <w:bCs/>
          <w:sz w:val="24"/>
          <w:szCs w:val="24"/>
          <w:vertAlign w:val="superscript"/>
        </w:rPr>
        <w:t>1</w:t>
      </w:r>
      <w:r w:rsidRPr="002F47A6">
        <w:rPr>
          <w:rFonts w:ascii="Times New Roman" w:hAnsi="Times New Roman" w:cs="Times New Roman"/>
          <w:b/>
          <w:iCs/>
          <w:sz w:val="24"/>
          <w:szCs w:val="24"/>
        </w:rPr>
        <w:t xml:space="preserve">; </w:t>
      </w:r>
      <w:bookmarkStart w:id="1" w:name="_Hlk220160700"/>
      <w:r w:rsidR="00405F93" w:rsidRPr="002A75CE">
        <w:rPr>
          <w:rFonts w:ascii="Times New Roman" w:eastAsia="Times New Roman" w:hAnsi="Times New Roman" w:cs="Times New Roman"/>
          <w:b/>
          <w:bCs/>
          <w:sz w:val="24"/>
          <w:szCs w:val="24"/>
        </w:rPr>
        <w:t>Chukwu Patricia Ifeoma</w:t>
      </w:r>
      <w:bookmarkEnd w:id="1"/>
      <w:r w:rsidRPr="002F47A6">
        <w:rPr>
          <w:rFonts w:ascii="Times New Roman" w:eastAsia="Times New Roman" w:hAnsi="Times New Roman" w:cs="Times New Roman"/>
          <w:b/>
          <w:sz w:val="24"/>
          <w:szCs w:val="24"/>
          <w:vertAlign w:val="superscript"/>
          <w:lang w:val="en-GB"/>
        </w:rPr>
        <w:t>2</w:t>
      </w:r>
      <w:r w:rsidRPr="002F47A6">
        <w:rPr>
          <w:rFonts w:ascii="Times New Roman" w:eastAsia="Times New Roman" w:hAnsi="Times New Roman" w:cs="Times New Roman"/>
          <w:b/>
          <w:sz w:val="24"/>
          <w:szCs w:val="24"/>
          <w:lang w:val="en-GB"/>
        </w:rPr>
        <w:t xml:space="preserve"> &amp; </w:t>
      </w:r>
      <w:r w:rsidR="00405F93" w:rsidRPr="00423B19">
        <w:rPr>
          <w:rFonts w:ascii="Times New Roman" w:hAnsi="Times New Roman" w:cs="Times New Roman"/>
          <w:b/>
          <w:iCs/>
          <w:sz w:val="24"/>
          <w:szCs w:val="24"/>
        </w:rPr>
        <w:t>Fati ABUBAKAR</w:t>
      </w:r>
      <w:r w:rsidRPr="002F47A6">
        <w:rPr>
          <w:rFonts w:ascii="Times New Roman" w:hAnsi="Times New Roman" w:cs="Times New Roman"/>
          <w:b/>
          <w:iCs/>
          <w:sz w:val="24"/>
          <w:szCs w:val="24"/>
          <w:vertAlign w:val="superscript"/>
        </w:rPr>
        <w:t>3</w:t>
      </w:r>
    </w:p>
    <w:p w14:paraId="349C83CB" w14:textId="77777777" w:rsidR="0015513D" w:rsidRPr="002F47A6" w:rsidRDefault="0015513D" w:rsidP="0015513D">
      <w:pPr>
        <w:spacing w:beforeAutospacing="1" w:after="100" w:afterAutospacing="1" w:line="240" w:lineRule="auto"/>
        <w:jc w:val="center"/>
        <w:rPr>
          <w:rFonts w:ascii="Times New Roman" w:eastAsia="Times New Roman" w:hAnsi="Times New Roman" w:cs="Times New Roman"/>
          <w:sz w:val="24"/>
          <w:szCs w:val="24"/>
        </w:rPr>
      </w:pPr>
      <w:r w:rsidRPr="002F47A6">
        <w:rPr>
          <w:rFonts w:ascii="Times New Roman" w:eastAsia="Times New Roman" w:hAnsi="Times New Roman" w:cs="Times New Roman"/>
          <w:b/>
          <w:bCs/>
          <w:i/>
          <w:iCs/>
          <w:sz w:val="24"/>
          <w:szCs w:val="24"/>
        </w:rPr>
        <w:t>Corresponding Author</w:t>
      </w:r>
      <w:r w:rsidRPr="002F47A6">
        <w:rPr>
          <w:rFonts w:ascii="Times New Roman" w:eastAsia="Times New Roman" w:hAnsi="Times New Roman" w:cs="Times New Roman"/>
          <w:b/>
          <w:bCs/>
          <w:sz w:val="24"/>
          <w:szCs w:val="24"/>
        </w:rPr>
        <w:t xml:space="preserve">: </w:t>
      </w:r>
      <w:r w:rsidRPr="002F47A6">
        <w:rPr>
          <w:rFonts w:ascii="Times New Roman" w:eastAsia="Times New Roman" w:hAnsi="Times New Roman" w:cs="Times New Roman"/>
          <w:sz w:val="24"/>
          <w:szCs w:val="24"/>
        </w:rPr>
        <w:t xml:space="preserve"> </w:t>
      </w:r>
      <w:hyperlink r:id="rId8" w:history="1">
        <w:r w:rsidRPr="002F47A6">
          <w:rPr>
            <w:rStyle w:val="Hyperlink"/>
            <w:rFonts w:ascii="Times New Roman" w:eastAsia="Times New Roman" w:hAnsi="Times New Roman" w:cs="Times New Roman"/>
            <w:sz w:val="24"/>
            <w:szCs w:val="24"/>
          </w:rPr>
          <w:t>hussaini.musa@futminna.edu.ng</w:t>
        </w:r>
      </w:hyperlink>
      <w:r w:rsidRPr="002F47A6">
        <w:rPr>
          <w:rFonts w:ascii="Times New Roman" w:eastAsia="Times New Roman" w:hAnsi="Times New Roman" w:cs="Times New Roman"/>
          <w:sz w:val="24"/>
          <w:szCs w:val="24"/>
        </w:rPr>
        <w:br/>
        <w:t>+234 803 620 1118</w:t>
      </w:r>
    </w:p>
    <w:p w14:paraId="7378D324" w14:textId="77777777" w:rsidR="0015513D" w:rsidRPr="002F47A6" w:rsidRDefault="0015513D" w:rsidP="0015513D">
      <w:pPr>
        <w:spacing w:after="0" w:line="240" w:lineRule="auto"/>
        <w:jc w:val="center"/>
        <w:rPr>
          <w:rFonts w:ascii="Times New Roman" w:eastAsia="Times New Roman" w:hAnsi="Times New Roman" w:cs="Times New Roman"/>
          <w:b/>
          <w:iCs/>
          <w:sz w:val="24"/>
          <w:szCs w:val="24"/>
        </w:rPr>
      </w:pPr>
      <w:r w:rsidRPr="002F47A6">
        <w:rPr>
          <w:rFonts w:ascii="Times New Roman" w:eastAsia="Times New Roman" w:hAnsi="Times New Roman" w:cs="Times New Roman"/>
          <w:iCs/>
          <w:sz w:val="24"/>
          <w:szCs w:val="24"/>
          <w:vertAlign w:val="superscript"/>
        </w:rPr>
        <w:t xml:space="preserve">1- 3 </w:t>
      </w:r>
      <w:r w:rsidRPr="002F47A6">
        <w:rPr>
          <w:rFonts w:ascii="Times New Roman" w:eastAsia="Times New Roman" w:hAnsi="Times New Roman" w:cs="Times New Roman"/>
          <w:b/>
          <w:iCs/>
          <w:sz w:val="24"/>
          <w:szCs w:val="24"/>
        </w:rPr>
        <w:t>University Library Services,</w:t>
      </w:r>
    </w:p>
    <w:p w14:paraId="7D490875" w14:textId="77777777" w:rsidR="0015513D" w:rsidRPr="002F47A6" w:rsidRDefault="0015513D" w:rsidP="0015513D">
      <w:pPr>
        <w:jc w:val="center"/>
        <w:rPr>
          <w:sz w:val="24"/>
          <w:szCs w:val="24"/>
        </w:rPr>
      </w:pPr>
      <w:r w:rsidRPr="002F47A6">
        <w:rPr>
          <w:rFonts w:ascii="Times New Roman" w:eastAsia="Times New Roman" w:hAnsi="Times New Roman" w:cs="Times New Roman"/>
          <w:b/>
          <w:iCs/>
          <w:sz w:val="24"/>
          <w:szCs w:val="24"/>
        </w:rPr>
        <w:t>Federal University of Technology, PMB 65 Minna, Niger State, Nigeria</w:t>
      </w:r>
      <w:bookmarkEnd w:id="0"/>
    </w:p>
    <w:p w14:paraId="29456B12" w14:textId="77777777" w:rsidR="002E2AFF" w:rsidRPr="002F47A6" w:rsidRDefault="002E2AFF" w:rsidP="002E2AFF">
      <w:pPr>
        <w:pStyle w:val="Heading2"/>
        <w:rPr>
          <w:sz w:val="24"/>
          <w:szCs w:val="24"/>
        </w:rPr>
      </w:pPr>
      <w:r w:rsidRPr="002F47A6">
        <w:rPr>
          <w:rStyle w:val="Strong"/>
          <w:b/>
          <w:bCs/>
          <w:sz w:val="24"/>
          <w:szCs w:val="24"/>
        </w:rPr>
        <w:t>Abstract</w:t>
      </w:r>
    </w:p>
    <w:p w14:paraId="19EF4734" w14:textId="7FB68340" w:rsidR="002E2AFF" w:rsidRPr="002F47A6" w:rsidRDefault="002E2AFF" w:rsidP="002E2AFF">
      <w:pPr>
        <w:pStyle w:val="NormalWeb"/>
        <w:jc w:val="both"/>
      </w:pPr>
      <w:r w:rsidRPr="002F47A6">
        <w:t xml:space="preserve">This study examined the current state of metadata and cataloging practices, technical infrastructure, human capacity, and policy readiness for linked data adoption in Nigerian university </w:t>
      </w:r>
      <w:r w:rsidRPr="002F47A6">
        <w:lastRenderedPageBreak/>
        <w:t>libraries, with the goal of proposing a framework for gradual transition from MARC-based systems to linked data environments.</w:t>
      </w:r>
      <w:r w:rsidR="003306D8">
        <w:t xml:space="preserve"> </w:t>
      </w:r>
      <w:r w:rsidRPr="002F47A6">
        <w:t xml:space="preserve">A </w:t>
      </w:r>
      <w:r w:rsidRPr="002F47A6">
        <w:rPr>
          <w:rStyle w:val="Strong"/>
          <w:b w:val="0"/>
          <w:bCs w:val="0"/>
        </w:rPr>
        <w:t>mixed-method design</w:t>
      </w:r>
      <w:r w:rsidRPr="002F47A6">
        <w:t xml:space="preserve"> was adopted. Data were collected through a </w:t>
      </w:r>
      <w:r w:rsidRPr="002F47A6">
        <w:rPr>
          <w:rStyle w:val="Strong"/>
          <w:b w:val="0"/>
          <w:bCs w:val="0"/>
        </w:rPr>
        <w:t>structured checklist</w:t>
      </w:r>
      <w:r w:rsidRPr="002F47A6">
        <w:t xml:space="preserve"> administered to </w:t>
      </w:r>
      <w:r w:rsidRPr="002F47A6">
        <w:rPr>
          <w:rStyle w:val="Strong"/>
          <w:b w:val="0"/>
          <w:bCs w:val="0"/>
        </w:rPr>
        <w:t>45 cataloging and systems librarians</w:t>
      </w:r>
      <w:r w:rsidRPr="002F47A6">
        <w:t xml:space="preserve"> across </w:t>
      </w:r>
      <w:r w:rsidRPr="002F47A6">
        <w:rPr>
          <w:rStyle w:val="Strong"/>
          <w:b w:val="0"/>
          <w:bCs w:val="0"/>
        </w:rPr>
        <w:t>15 federal and state university libraries</w:t>
      </w:r>
      <w:r w:rsidRPr="002F47A6">
        <w:t xml:space="preserve">, complemented by </w:t>
      </w:r>
      <w:r w:rsidRPr="002F47A6">
        <w:rPr>
          <w:rStyle w:val="Strong"/>
          <w:b w:val="0"/>
          <w:bCs w:val="0"/>
        </w:rPr>
        <w:t>semi-structured interviews</w:t>
      </w:r>
      <w:r w:rsidRPr="002F47A6">
        <w:t xml:space="preserve"> with </w:t>
      </w:r>
      <w:r w:rsidRPr="002F47A6">
        <w:rPr>
          <w:rStyle w:val="Strong"/>
          <w:b w:val="0"/>
          <w:bCs w:val="0"/>
        </w:rPr>
        <w:t>12 heads of cataloging departments</w:t>
      </w:r>
      <w:r w:rsidRPr="002F47A6">
        <w:t>. Quantitative data were analyzed using descriptive statistics, while qualitative responses underwent thematic analysis.</w:t>
      </w:r>
      <w:r w:rsidR="003306D8">
        <w:t xml:space="preserve"> </w:t>
      </w:r>
      <w:r w:rsidRPr="002F47A6">
        <w:t xml:space="preserve">Results revealed that </w:t>
      </w:r>
      <w:r w:rsidRPr="002F47A6">
        <w:rPr>
          <w:rStyle w:val="Strong"/>
          <w:b w:val="0"/>
          <w:bCs w:val="0"/>
        </w:rPr>
        <w:t>MARC21 (88.9%)</w:t>
      </w:r>
      <w:r w:rsidRPr="002F47A6">
        <w:t xml:space="preserve"> remains the predominant metadata standard, with limited implementation of </w:t>
      </w:r>
      <w:r w:rsidRPr="002F47A6">
        <w:rPr>
          <w:rStyle w:val="Strong"/>
          <w:b w:val="0"/>
          <w:bCs w:val="0"/>
        </w:rPr>
        <w:t>RDA (42.2%)</w:t>
      </w:r>
      <w:r w:rsidRPr="002F47A6">
        <w:t xml:space="preserve"> and no adoption of </w:t>
      </w:r>
      <w:r w:rsidRPr="002F47A6">
        <w:rPr>
          <w:rStyle w:val="Strong"/>
          <w:b w:val="0"/>
          <w:bCs w:val="0"/>
        </w:rPr>
        <w:t>BIBFRAME</w:t>
      </w:r>
      <w:r w:rsidRPr="002F47A6">
        <w:rPr>
          <w:b/>
          <w:bCs/>
        </w:rPr>
        <w:t>.</w:t>
      </w:r>
      <w:r w:rsidRPr="002F47A6">
        <w:t xml:space="preserve"> Only </w:t>
      </w:r>
      <w:r w:rsidRPr="002F47A6">
        <w:rPr>
          <w:rStyle w:val="Strong"/>
          <w:b w:val="0"/>
          <w:bCs w:val="0"/>
        </w:rPr>
        <w:t>31.1</w:t>
      </w:r>
      <w:r w:rsidRPr="002F47A6">
        <w:rPr>
          <w:rStyle w:val="Strong"/>
        </w:rPr>
        <w:t>%</w:t>
      </w:r>
      <w:r w:rsidRPr="002F47A6">
        <w:t xml:space="preserve"> of libraries reported possessing the necessary hardware and software infrastructure for linked data implementation, and just </w:t>
      </w:r>
      <w:r w:rsidRPr="002F47A6">
        <w:rPr>
          <w:rStyle w:val="Strong"/>
          <w:b w:val="0"/>
          <w:bCs w:val="0"/>
        </w:rPr>
        <w:t>26.7%</w:t>
      </w:r>
      <w:r w:rsidRPr="002F47A6">
        <w:t xml:space="preserve"> had stable internet connectivity to support interoperability. Human capacity was notably low</w:t>
      </w:r>
      <w:r w:rsidR="004D586D">
        <w:t xml:space="preserve"> </w:t>
      </w:r>
      <w:r w:rsidRPr="002F47A6">
        <w:t xml:space="preserve">only </w:t>
      </w:r>
      <w:r w:rsidRPr="002F47A6">
        <w:rPr>
          <w:rStyle w:val="Strong"/>
          <w:b w:val="0"/>
          <w:bCs w:val="0"/>
        </w:rPr>
        <w:t>24.4%</w:t>
      </w:r>
      <w:r w:rsidRPr="002F47A6">
        <w:t xml:space="preserve"> of librarians demonstrated adequate awareness of RDF, and </w:t>
      </w:r>
      <w:r w:rsidRPr="002F47A6">
        <w:rPr>
          <w:rStyle w:val="Strong"/>
          <w:b w:val="0"/>
          <w:bCs w:val="0"/>
        </w:rPr>
        <w:t>17.8%</w:t>
      </w:r>
      <w:r w:rsidRPr="002F47A6">
        <w:t xml:space="preserve"> had received any form of linked data training. Institutional policy support was weak: </w:t>
      </w:r>
      <w:r w:rsidRPr="002F47A6">
        <w:rPr>
          <w:rStyle w:val="Strong"/>
          <w:b w:val="0"/>
          <w:bCs w:val="0"/>
        </w:rPr>
        <w:t>84.4%</w:t>
      </w:r>
      <w:r w:rsidRPr="002F47A6">
        <w:rPr>
          <w:b/>
          <w:bCs/>
        </w:rPr>
        <w:t xml:space="preserve"> </w:t>
      </w:r>
      <w:r w:rsidRPr="002F47A6">
        <w:t>of respondents indicated the absence of organizational frameworks for metadata interoperability. Interview findings corroborated these results, emphasizing barriers such as inadequate ICT funding, lack of policy direction, and insufficient professional development. The study proposes a five-phase framework for progressive linked data adoption emphasizing staff training, infrastructure enhancement, and policy formulation.</w:t>
      </w:r>
      <w:r w:rsidR="003306D8">
        <w:t xml:space="preserve"> </w:t>
      </w:r>
      <w:r w:rsidRPr="002F47A6">
        <w:t>Findings underscore the urgent need for national and institutional strategies to build technical capacity and develop metadata policies that align with global linked data initiatives.</w:t>
      </w:r>
      <w:r w:rsidR="003306D8">
        <w:t xml:space="preserve"> </w:t>
      </w:r>
      <w:r w:rsidRPr="002F47A6">
        <w:t>This study provides one of the first empirical assessments of linked data readiness in Nigerian university libraries and offers a contextual framework adaptable to other developing-country library systems seeking to transition from MARC to linked data environments.</w:t>
      </w:r>
    </w:p>
    <w:p w14:paraId="0B8B4998" w14:textId="77777777" w:rsidR="002E2AFF" w:rsidRPr="002F47A6" w:rsidRDefault="002E2AFF" w:rsidP="002E2AFF">
      <w:pPr>
        <w:pStyle w:val="NormalWeb"/>
        <w:jc w:val="both"/>
      </w:pPr>
      <w:r w:rsidRPr="002F47A6">
        <w:rPr>
          <w:rStyle w:val="Strong"/>
        </w:rPr>
        <w:t>Keywords:</w:t>
      </w:r>
      <w:r w:rsidRPr="002F47A6">
        <w:br/>
        <w:t>Metadata standards, Linked data, MARC21, BIBFRAME, Cataloging practices, Nigerian university libraries, Metadata interoperability.</w:t>
      </w:r>
    </w:p>
    <w:p w14:paraId="157328AA" w14:textId="77777777" w:rsidR="003740A7" w:rsidRPr="002F47A6" w:rsidRDefault="003740A7" w:rsidP="003740A7">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1. Introduction</w:t>
      </w:r>
    </w:p>
    <w:p w14:paraId="7DEBB2C2" w14:textId="3942A388"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The global bibliographic control environment is witnessing a significant paradigm shift from traditional MARC-based cataloging toward linked data frameworks that support semantic interoperability, entity-based description, and web visibility. The introduction of the Bibliographic Framework (BIBFRAME) initiative by the Library of Congress marks a move to position bibliographic data within the broader Semantic Web infrastructure (Tillett, 2019; Godby, Denenberg, &amp; Smith-Yoshimura, 2020). This transformation redefines cataloging from isolated record creation to a networked system of linked entities</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such as works, persons, organizations, and subjects</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connected through persistent identifiers and shared vocabularies (Baker et al., 2020; Zeng &amp; Qin, 2021).</w:t>
      </w:r>
    </w:p>
    <w:p w14:paraId="5635B4BC"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Globally, linked data models enhance the discoverability and accessibility of library resources beyond the confines of the local catalog. By embedding bibliographic metadata in open web environments, libraries contribute to open knowledge ecosystems that foster data reuse, interoperability, and semantic enrichment (</w:t>
      </w:r>
      <w:proofErr w:type="spellStart"/>
      <w:r w:rsidRPr="002F47A6">
        <w:rPr>
          <w:rFonts w:ascii="Times New Roman" w:eastAsia="Times New Roman" w:hAnsi="Times New Roman" w:cs="Times New Roman"/>
          <w:sz w:val="24"/>
          <w:szCs w:val="24"/>
        </w:rPr>
        <w:t>Smiraglia</w:t>
      </w:r>
      <w:proofErr w:type="spellEnd"/>
      <w:r w:rsidRPr="002F47A6">
        <w:rPr>
          <w:rFonts w:ascii="Times New Roman" w:eastAsia="Times New Roman" w:hAnsi="Times New Roman" w:cs="Times New Roman"/>
          <w:sz w:val="24"/>
          <w:szCs w:val="24"/>
        </w:rPr>
        <w:t xml:space="preserve">, 2022). These advances align with the vision of global bibliographic collaboration, promoting the visibility of scholarly outputs and enabling integration with research infrastructures such as </w:t>
      </w:r>
      <w:proofErr w:type="spellStart"/>
      <w:r w:rsidRPr="002F47A6">
        <w:rPr>
          <w:rFonts w:ascii="Times New Roman" w:eastAsia="Times New Roman" w:hAnsi="Times New Roman" w:cs="Times New Roman"/>
          <w:sz w:val="24"/>
          <w:szCs w:val="24"/>
        </w:rPr>
        <w:t>Wikidata</w:t>
      </w:r>
      <w:proofErr w:type="spellEnd"/>
      <w:r w:rsidRPr="002F47A6">
        <w:rPr>
          <w:rFonts w:ascii="Times New Roman" w:eastAsia="Times New Roman" w:hAnsi="Times New Roman" w:cs="Times New Roman"/>
          <w:sz w:val="24"/>
          <w:szCs w:val="24"/>
        </w:rPr>
        <w:t xml:space="preserve">, </w:t>
      </w:r>
      <w:proofErr w:type="spellStart"/>
      <w:r w:rsidRPr="002F47A6">
        <w:rPr>
          <w:rFonts w:ascii="Times New Roman" w:eastAsia="Times New Roman" w:hAnsi="Times New Roman" w:cs="Times New Roman"/>
          <w:sz w:val="24"/>
          <w:szCs w:val="24"/>
        </w:rPr>
        <w:t>OpenAIRE</w:t>
      </w:r>
      <w:proofErr w:type="spellEnd"/>
      <w:r w:rsidRPr="002F47A6">
        <w:rPr>
          <w:rFonts w:ascii="Times New Roman" w:eastAsia="Times New Roman" w:hAnsi="Times New Roman" w:cs="Times New Roman"/>
          <w:sz w:val="24"/>
          <w:szCs w:val="24"/>
        </w:rPr>
        <w:t>, and ORCID (Baker et al., 2020; Zeng &amp; Qin, 2021).</w:t>
      </w:r>
    </w:p>
    <w:p w14:paraId="65637EAA" w14:textId="28013EAA"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lastRenderedPageBreak/>
        <w:t>Despite the promise of linked data, adoption remains uneven, particularly across the Global South. Studies in Africa and Asia highlight challenges including inadequate technical infrastructure, low levels of staff awareness, and lack of policy frameworks to guide metadata standardization (</w:t>
      </w:r>
      <w:proofErr w:type="spellStart"/>
      <w:r w:rsidRPr="002F47A6">
        <w:rPr>
          <w:rFonts w:ascii="Times New Roman" w:eastAsia="Times New Roman" w:hAnsi="Times New Roman" w:cs="Times New Roman"/>
          <w:sz w:val="24"/>
          <w:szCs w:val="24"/>
        </w:rPr>
        <w:t>Alemna</w:t>
      </w:r>
      <w:proofErr w:type="spellEnd"/>
      <w:r w:rsidRPr="002F47A6">
        <w:rPr>
          <w:rFonts w:ascii="Times New Roman" w:eastAsia="Times New Roman" w:hAnsi="Times New Roman" w:cs="Times New Roman"/>
          <w:sz w:val="24"/>
          <w:szCs w:val="24"/>
        </w:rPr>
        <w:t xml:space="preserve"> &amp; Antwi, 2022; Opara &amp; Udo-Anyanwu, 2023). Within Nigeria, university libraries continue to rely predominantly on MARC21-based Integrated Library Systems (ILS) and institutional repositories, with limited progress toward implementing BIBFRAME or Resource Description Framework (RDF) technologies. This creates an urgent need to assess institutional readiness for the linked data transition</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evaluating infrastructure, metadata standards, human capacity, and policy environments.</w:t>
      </w:r>
    </w:p>
    <w:p w14:paraId="34FF2EF4" w14:textId="77777777" w:rsidR="003740A7" w:rsidRPr="002F47A6" w:rsidRDefault="003740A7" w:rsidP="003740A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Rationale for the Study</w:t>
      </w:r>
    </w:p>
    <w:p w14:paraId="3CB90F66"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Nigerian university libraries serve as central knowledge repositories supporting teaching, research, and innovation. As global discovery platforms and digital scholarship environments increasingly depend on linked data and open metadata, the inability of these libraries to expose bibliographic information as linked open data (LOD) may further marginalize Nigerian scholarship in the international information ecosystem (Opara &amp; Udo-Anyanwu, 2023). Therefore, assessing linked data readiness offers a pathway for libraries to understand their current position, identify skill and technology gaps, and plan for sustainable metadata transformation that supports both national and global integration (</w:t>
      </w:r>
      <w:proofErr w:type="spellStart"/>
      <w:r w:rsidRPr="002F47A6">
        <w:rPr>
          <w:rFonts w:ascii="Times New Roman" w:eastAsia="Times New Roman" w:hAnsi="Times New Roman" w:cs="Times New Roman"/>
          <w:sz w:val="24"/>
          <w:szCs w:val="24"/>
        </w:rPr>
        <w:t>Smiraglia</w:t>
      </w:r>
      <w:proofErr w:type="spellEnd"/>
      <w:r w:rsidRPr="002F47A6">
        <w:rPr>
          <w:rFonts w:ascii="Times New Roman" w:eastAsia="Times New Roman" w:hAnsi="Times New Roman" w:cs="Times New Roman"/>
          <w:sz w:val="24"/>
          <w:szCs w:val="24"/>
        </w:rPr>
        <w:t>, 2022).</w:t>
      </w:r>
    </w:p>
    <w:p w14:paraId="22907DD8" w14:textId="77777777" w:rsidR="003740A7" w:rsidRPr="002F47A6" w:rsidRDefault="003740A7" w:rsidP="003740A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Research Objectives and Questions</w:t>
      </w:r>
    </w:p>
    <w:p w14:paraId="1C388D61"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This study aims to assess the readiness of Nigerian university libraries for linked data adoption, with the following specific objectives and research questions:</w:t>
      </w:r>
    </w:p>
    <w:p w14:paraId="409487C6" w14:textId="77777777" w:rsidR="003740A7" w:rsidRPr="002F47A6" w:rsidRDefault="003740A7" w:rsidP="003740A7">
      <w:pPr>
        <w:pStyle w:val="Heading3"/>
        <w:rPr>
          <w:sz w:val="24"/>
          <w:szCs w:val="24"/>
        </w:rPr>
      </w:pPr>
      <w:r w:rsidRPr="002F47A6">
        <w:rPr>
          <w:rStyle w:val="Strong"/>
          <w:b/>
          <w:bCs/>
          <w:sz w:val="24"/>
          <w:szCs w:val="24"/>
        </w:rPr>
        <w:t>Research Objectives</w:t>
      </w:r>
    </w:p>
    <w:p w14:paraId="1D297FFD" w14:textId="77777777" w:rsidR="003740A7" w:rsidRPr="002F47A6" w:rsidRDefault="003740A7" w:rsidP="003740A7">
      <w:pPr>
        <w:pStyle w:val="NormalWeb"/>
        <w:numPr>
          <w:ilvl w:val="0"/>
          <w:numId w:val="2"/>
        </w:numPr>
      </w:pPr>
      <w:r w:rsidRPr="002F47A6">
        <w:t>To examine current metadata and cataloging practices in Nigerian university libraries.</w:t>
      </w:r>
    </w:p>
    <w:p w14:paraId="5C1FC435" w14:textId="77777777" w:rsidR="003740A7" w:rsidRPr="002F47A6" w:rsidRDefault="003740A7" w:rsidP="003740A7">
      <w:pPr>
        <w:pStyle w:val="NormalWeb"/>
        <w:numPr>
          <w:ilvl w:val="0"/>
          <w:numId w:val="2"/>
        </w:numPr>
      </w:pPr>
      <w:r w:rsidRPr="002F47A6">
        <w:t>To assess technical and infrastructural readiness for linked data adoption.</w:t>
      </w:r>
    </w:p>
    <w:p w14:paraId="49B7010A" w14:textId="77777777" w:rsidR="003740A7" w:rsidRPr="002F47A6" w:rsidRDefault="003740A7" w:rsidP="003740A7">
      <w:pPr>
        <w:pStyle w:val="NormalWeb"/>
        <w:numPr>
          <w:ilvl w:val="0"/>
          <w:numId w:val="2"/>
        </w:numPr>
      </w:pPr>
      <w:r w:rsidRPr="002F47A6">
        <w:t>To evaluate human capacity and professional competence in linked data technologies.</w:t>
      </w:r>
    </w:p>
    <w:p w14:paraId="0CAFCA08" w14:textId="77777777" w:rsidR="003740A7" w:rsidRPr="002F47A6" w:rsidRDefault="003740A7" w:rsidP="003740A7">
      <w:pPr>
        <w:pStyle w:val="NormalWeb"/>
        <w:numPr>
          <w:ilvl w:val="0"/>
          <w:numId w:val="2"/>
        </w:numPr>
      </w:pPr>
      <w:r w:rsidRPr="002F47A6">
        <w:t>To identify policy and organizational enablers or barriers to linked data implementation.</w:t>
      </w:r>
    </w:p>
    <w:p w14:paraId="4EE64FE0" w14:textId="77777777" w:rsidR="003740A7" w:rsidRPr="002F47A6" w:rsidRDefault="003740A7" w:rsidP="003740A7">
      <w:pPr>
        <w:pStyle w:val="NormalWeb"/>
        <w:numPr>
          <w:ilvl w:val="0"/>
          <w:numId w:val="2"/>
        </w:numPr>
      </w:pPr>
      <w:r w:rsidRPr="002F47A6">
        <w:t>To recommend strategies and frameworks for advancing linked data adoption in Nigerian university libraries.</w:t>
      </w:r>
    </w:p>
    <w:p w14:paraId="74931C57"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Through these objectives, the study contributes to understanding the current state of bibliographic readiness and provides evidence-based guidance for libraries, consortia, and policymakers interested in aligning Nigerian cataloging practices with the evolving global metadata ecosystem.</w:t>
      </w:r>
    </w:p>
    <w:p w14:paraId="4AB318E3" w14:textId="77777777" w:rsidR="003740A7" w:rsidRPr="002F47A6" w:rsidRDefault="003740A7" w:rsidP="003740A7">
      <w:pPr>
        <w:pStyle w:val="Heading3"/>
        <w:rPr>
          <w:sz w:val="24"/>
          <w:szCs w:val="24"/>
        </w:rPr>
      </w:pPr>
      <w:r w:rsidRPr="002F47A6">
        <w:rPr>
          <w:rStyle w:val="Strong"/>
          <w:b/>
          <w:bCs/>
          <w:sz w:val="24"/>
          <w:szCs w:val="24"/>
        </w:rPr>
        <w:t>Research Questions</w:t>
      </w:r>
    </w:p>
    <w:p w14:paraId="53CE89DD" w14:textId="77777777" w:rsidR="003740A7" w:rsidRPr="002F47A6" w:rsidRDefault="003740A7" w:rsidP="003740A7">
      <w:pPr>
        <w:pStyle w:val="NormalWeb"/>
        <w:numPr>
          <w:ilvl w:val="0"/>
          <w:numId w:val="3"/>
        </w:numPr>
      </w:pPr>
      <w:r w:rsidRPr="002F47A6">
        <w:t>What metadata standards (e.g., MARC21, RDA) and cataloging systems are currently in use in Nigerian university libraries?</w:t>
      </w:r>
    </w:p>
    <w:p w14:paraId="358BD57A" w14:textId="77777777" w:rsidR="003740A7" w:rsidRPr="002F47A6" w:rsidRDefault="003740A7" w:rsidP="003740A7">
      <w:pPr>
        <w:pStyle w:val="NormalWeb"/>
        <w:numPr>
          <w:ilvl w:val="0"/>
          <w:numId w:val="3"/>
        </w:numPr>
      </w:pPr>
      <w:r w:rsidRPr="002F47A6">
        <w:t>Do libraries possess the hardware, software, and connectivity necessary for linked data implementation?</w:t>
      </w:r>
    </w:p>
    <w:p w14:paraId="50897C44" w14:textId="77777777" w:rsidR="003740A7" w:rsidRPr="002F47A6" w:rsidRDefault="003740A7" w:rsidP="003740A7">
      <w:pPr>
        <w:pStyle w:val="NormalWeb"/>
        <w:numPr>
          <w:ilvl w:val="0"/>
          <w:numId w:val="3"/>
        </w:numPr>
      </w:pPr>
      <w:r w:rsidRPr="002F47A6">
        <w:lastRenderedPageBreak/>
        <w:t>What is the level of librarians’ awareness, training, and technical proficiency in linked data concepts such as RDF and BIBFRAME?</w:t>
      </w:r>
    </w:p>
    <w:p w14:paraId="45711977" w14:textId="77777777" w:rsidR="003740A7" w:rsidRPr="002F47A6" w:rsidRDefault="003740A7" w:rsidP="003740A7">
      <w:pPr>
        <w:pStyle w:val="NormalWeb"/>
        <w:numPr>
          <w:ilvl w:val="0"/>
          <w:numId w:val="3"/>
        </w:numPr>
      </w:pPr>
      <w:r w:rsidRPr="002F47A6">
        <w:t>What policies or institutional frameworks exist to support metadata interoperability and linked open data?</w:t>
      </w:r>
    </w:p>
    <w:p w14:paraId="1EEABF20" w14:textId="77777777" w:rsidR="003740A7" w:rsidRPr="002F47A6" w:rsidRDefault="003740A7" w:rsidP="003740A7">
      <w:pPr>
        <w:pStyle w:val="NormalWeb"/>
        <w:numPr>
          <w:ilvl w:val="0"/>
          <w:numId w:val="3"/>
        </w:numPr>
      </w:pPr>
      <w:r w:rsidRPr="002F47A6">
        <w:t>What practical steps can facilitate the gradual transition from MARC-based systems to linked data environments in Nigerian university libraries?</w:t>
      </w:r>
    </w:p>
    <w:p w14:paraId="2EB300BF" w14:textId="77777777" w:rsidR="003740A7" w:rsidRPr="002F47A6" w:rsidRDefault="003740A7" w:rsidP="003740A7">
      <w:pPr>
        <w:spacing w:before="100" w:beforeAutospacing="1" w:after="100" w:afterAutospacing="1" w:line="240" w:lineRule="auto"/>
        <w:outlineLvl w:val="1"/>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2. Literature Review</w:t>
      </w:r>
    </w:p>
    <w:p w14:paraId="24307C3A" w14:textId="77777777" w:rsidR="003740A7" w:rsidRPr="002F47A6" w:rsidRDefault="003740A7" w:rsidP="003740A7">
      <w:pPr>
        <w:spacing w:before="100" w:beforeAutospacing="1" w:after="100" w:afterAutospacing="1" w:line="240" w:lineRule="auto"/>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2.1 Concept of Linked Data and Its Relevance to Bibliographic Control</w:t>
      </w:r>
    </w:p>
    <w:p w14:paraId="731A7291"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Linked data refers to a set of best practices for publishing and connecting structured data on the web, enabling resources to be interlinked and semantically enriched for machine readability (Berners-Lee, 2006). In the bibliographic domain, linked data provides a framework through which library metadata can be integrated with broader web resources, facilitating enhanced discovery and interoperability. The core principle is to move from isolated catalog records to interconnected data entities that describe relationships between authors, subjects, works, and manifestations (Hildebrand et al., 2012).</w:t>
      </w:r>
    </w:p>
    <w:p w14:paraId="58AA190A" w14:textId="7979666D"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For libraries, the shift from the MARC format</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largely text-based and siloed</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to linked data standards represents a transformative evolution in bibliographic control (Godby, 2017). By enabling metadata to be expressed as Resource Description Framework (RDF) triples, linked data allows library catalogs to become part of the wider web of data (Alemu, Stevens, &amp; Ross, 2012). This transformation has been widely recognized as essential for the sustainability and relevance of library metadata in the digital information environment.</w:t>
      </w:r>
    </w:p>
    <w:p w14:paraId="108F71EC" w14:textId="77777777" w:rsidR="003740A7" w:rsidRPr="002F47A6" w:rsidRDefault="003740A7" w:rsidP="003740A7">
      <w:pPr>
        <w:spacing w:before="100" w:beforeAutospacing="1" w:after="100" w:afterAutospacing="1" w:line="240" w:lineRule="auto"/>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2.2 Global Trends in Metadata Transformation (BIBFRAME, RDF, schema.org)</w:t>
      </w:r>
    </w:p>
    <w:p w14:paraId="6A1223AD" w14:textId="24854B2E"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Globally, libraries and metadata communities are transitioning toward linked data models such as BIBFRAME, developed by the Library of Congress, which replaces MARC with a more flexible, graph-based structure (Library of Congress, 2020). BIBFRAME’s core entities</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Work, Instance, and Item</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mirror Functional Requirements for Bibliographic Records (FRBR) concepts and are expressed through RDF to ensure compatibility across systems.</w:t>
      </w:r>
    </w:p>
    <w:p w14:paraId="54EFA5D9"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 xml:space="preserve">Similarly, schema.org, developed by major web search engines, provides a vocabulary that libraries can use to expose bibliographic data to search engines, increasing visibility and accessibility (Wallis, 2019). Projects like </w:t>
      </w:r>
      <w:proofErr w:type="spellStart"/>
      <w:r w:rsidRPr="002F47A6">
        <w:rPr>
          <w:rFonts w:ascii="Times New Roman" w:eastAsia="Times New Roman" w:hAnsi="Times New Roman" w:cs="Times New Roman"/>
          <w:sz w:val="24"/>
          <w:szCs w:val="24"/>
        </w:rPr>
        <w:t>Europeana</w:t>
      </w:r>
      <w:proofErr w:type="spellEnd"/>
      <w:r w:rsidRPr="002F47A6">
        <w:rPr>
          <w:rFonts w:ascii="Times New Roman" w:eastAsia="Times New Roman" w:hAnsi="Times New Roman" w:cs="Times New Roman"/>
          <w:sz w:val="24"/>
          <w:szCs w:val="24"/>
        </w:rPr>
        <w:t>, the Digital Public Library of America (DPLA), and OCLC’s WorldCat Linked Data have demonstrated how linked data improves data sharing and integration across institutions (Hwang, 2020). These developments indicate a growing commitment to open, interoperable, and web-compatible metadata frameworks worldwide.</w:t>
      </w:r>
    </w:p>
    <w:p w14:paraId="08BA554B" w14:textId="77777777" w:rsidR="003740A7" w:rsidRPr="002F47A6" w:rsidRDefault="003740A7" w:rsidP="003740A7">
      <w:pPr>
        <w:spacing w:before="100" w:beforeAutospacing="1" w:after="100" w:afterAutospacing="1" w:line="240" w:lineRule="auto"/>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2.3 Previous Studies on Metadata and Interoperability in African or Developing Contexts</w:t>
      </w:r>
    </w:p>
    <w:p w14:paraId="6F66E174"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 xml:space="preserve">In Africa, adoption of linked data and metadata interoperability initiatives remains at a nascent stage. Studies have shown that most African university libraries still rely heavily on MARC-based systems and lack the infrastructure and technical expertise required for full linked data </w:t>
      </w:r>
      <w:r w:rsidRPr="002F47A6">
        <w:rPr>
          <w:rFonts w:ascii="Times New Roman" w:eastAsia="Times New Roman" w:hAnsi="Times New Roman" w:cs="Times New Roman"/>
          <w:sz w:val="24"/>
          <w:szCs w:val="24"/>
        </w:rPr>
        <w:lastRenderedPageBreak/>
        <w:t xml:space="preserve">implementation (Ngulube &amp; Onyancha, 2019; </w:t>
      </w:r>
      <w:proofErr w:type="spellStart"/>
      <w:r w:rsidRPr="002F47A6">
        <w:rPr>
          <w:rFonts w:ascii="Times New Roman" w:eastAsia="Times New Roman" w:hAnsi="Times New Roman" w:cs="Times New Roman"/>
          <w:sz w:val="24"/>
          <w:szCs w:val="24"/>
        </w:rPr>
        <w:t>Nwalo</w:t>
      </w:r>
      <w:proofErr w:type="spellEnd"/>
      <w:r w:rsidRPr="002F47A6">
        <w:rPr>
          <w:rFonts w:ascii="Times New Roman" w:eastAsia="Times New Roman" w:hAnsi="Times New Roman" w:cs="Times New Roman"/>
          <w:sz w:val="24"/>
          <w:szCs w:val="24"/>
        </w:rPr>
        <w:t>, 2021). However, emerging projects in South Africa, Kenya, and Nigeria show growing awareness of metadata standardization as a key to digital transformation in libraries (Alemu, 2018).</w:t>
      </w:r>
    </w:p>
    <w:p w14:paraId="58E41CB8"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 xml:space="preserve">Specifically, Nigerian university libraries are gradually adopting open-source integrated library systems such as KOHA and </w:t>
      </w:r>
      <w:proofErr w:type="spellStart"/>
      <w:r w:rsidRPr="002F47A6">
        <w:rPr>
          <w:rFonts w:ascii="Times New Roman" w:eastAsia="Times New Roman" w:hAnsi="Times New Roman" w:cs="Times New Roman"/>
          <w:sz w:val="24"/>
          <w:szCs w:val="24"/>
        </w:rPr>
        <w:t>DSpace</w:t>
      </w:r>
      <w:proofErr w:type="spellEnd"/>
      <w:r w:rsidRPr="002F47A6">
        <w:rPr>
          <w:rFonts w:ascii="Times New Roman" w:eastAsia="Times New Roman" w:hAnsi="Times New Roman" w:cs="Times New Roman"/>
          <w:sz w:val="24"/>
          <w:szCs w:val="24"/>
        </w:rPr>
        <w:t>, which offer basic support for metadata export and RDF integration (Okon &amp; Etuk, 2022). Despite this progress, challenges such as limited institutional policy support, inadequate training, and infrastructural deficits hinder progress toward linked data readiness (</w:t>
      </w:r>
      <w:proofErr w:type="spellStart"/>
      <w:r w:rsidRPr="002F47A6">
        <w:rPr>
          <w:rFonts w:ascii="Times New Roman" w:eastAsia="Times New Roman" w:hAnsi="Times New Roman" w:cs="Times New Roman"/>
          <w:sz w:val="24"/>
          <w:szCs w:val="24"/>
        </w:rPr>
        <w:t>Ogunmodede</w:t>
      </w:r>
      <w:proofErr w:type="spellEnd"/>
      <w:r w:rsidRPr="002F47A6">
        <w:rPr>
          <w:rFonts w:ascii="Times New Roman" w:eastAsia="Times New Roman" w:hAnsi="Times New Roman" w:cs="Times New Roman"/>
          <w:sz w:val="24"/>
          <w:szCs w:val="24"/>
        </w:rPr>
        <w:t xml:space="preserve"> &amp; Popoola, 2020). These studies underscore the need to assess the readiness of Nigerian university libraries to adopt linked data models as part of global bibliographic modernization efforts.</w:t>
      </w:r>
    </w:p>
    <w:p w14:paraId="422EA92B" w14:textId="77777777" w:rsidR="003740A7" w:rsidRPr="002F47A6" w:rsidRDefault="003740A7" w:rsidP="003740A7">
      <w:pPr>
        <w:spacing w:before="100" w:beforeAutospacing="1" w:after="100" w:afterAutospacing="1" w:line="240" w:lineRule="auto"/>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2.4 Theoretical Framework: Knowledge Organization and Metadata Ecology</w:t>
      </w:r>
    </w:p>
    <w:p w14:paraId="131CA6CC" w14:textId="68EDA2E0"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The theoretical basis for this study draws from the framework of knowledge organization theory, which emphasizes the systematic arrangement of information resources for optimal retrieval and use (Hjørland, 2016). Within this perspective, linked data can be seen as an evolution of traditional knowledge organization systems</w:t>
      </w:r>
      <w:r w:rsidR="004D586D">
        <w:rPr>
          <w:rFonts w:ascii="Times New Roman" w:eastAsia="Times New Roman" w:hAnsi="Times New Roman" w:cs="Times New Roman"/>
          <w:sz w:val="24"/>
          <w:szCs w:val="24"/>
        </w:rPr>
        <w:t xml:space="preserve"> </w:t>
      </w:r>
      <w:r w:rsidRPr="002F47A6">
        <w:rPr>
          <w:rFonts w:ascii="Times New Roman" w:eastAsia="Times New Roman" w:hAnsi="Times New Roman" w:cs="Times New Roman"/>
          <w:sz w:val="24"/>
          <w:szCs w:val="24"/>
        </w:rPr>
        <w:t>expanding classification and cataloging into a networked digital context.</w:t>
      </w:r>
    </w:p>
    <w:p w14:paraId="4D37A139" w14:textId="77777777" w:rsidR="003740A7" w:rsidRPr="002F47A6" w:rsidRDefault="003740A7" w:rsidP="003740A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Additionally, the metadata ecology model provides a useful lens for understanding how diverse metadata systems interact within complex digital ecosystems (Greenberg, 2010). The concept posits that metadata standards, tools, and institutional practices coexist dynamically, influencing each other’s development and adaptation. Applying this framework to Nigerian university libraries enables a holistic understanding of how institutional, technological, and human factors shape linked data readiness.</w:t>
      </w:r>
    </w:p>
    <w:p w14:paraId="6A30DBA0" w14:textId="77777777" w:rsidR="003740A7" w:rsidRPr="002F47A6" w:rsidRDefault="003740A7" w:rsidP="003740A7">
      <w:pPr>
        <w:pStyle w:val="Heading2"/>
        <w:rPr>
          <w:b w:val="0"/>
          <w:bCs w:val="0"/>
          <w:sz w:val="24"/>
          <w:szCs w:val="24"/>
        </w:rPr>
      </w:pPr>
      <w:r w:rsidRPr="002F47A6">
        <w:rPr>
          <w:rStyle w:val="Strong"/>
          <w:b/>
          <w:bCs/>
          <w:sz w:val="24"/>
          <w:szCs w:val="24"/>
        </w:rPr>
        <w:t>3. Methodology</w:t>
      </w:r>
    </w:p>
    <w:p w14:paraId="6F6673BF" w14:textId="77777777" w:rsidR="003740A7" w:rsidRPr="002F47A6" w:rsidRDefault="003740A7" w:rsidP="003740A7">
      <w:pPr>
        <w:pStyle w:val="Heading3"/>
        <w:rPr>
          <w:b w:val="0"/>
          <w:bCs w:val="0"/>
          <w:sz w:val="24"/>
          <w:szCs w:val="24"/>
        </w:rPr>
      </w:pPr>
      <w:r w:rsidRPr="002F47A6">
        <w:rPr>
          <w:rStyle w:val="Strong"/>
          <w:b/>
          <w:bCs/>
          <w:sz w:val="24"/>
          <w:szCs w:val="24"/>
        </w:rPr>
        <w:t>3.1 Research Design</w:t>
      </w:r>
    </w:p>
    <w:p w14:paraId="4873526F" w14:textId="77777777" w:rsidR="003740A7" w:rsidRPr="002F47A6" w:rsidRDefault="003740A7" w:rsidP="003740A7">
      <w:pPr>
        <w:pStyle w:val="NormalWeb"/>
        <w:jc w:val="both"/>
      </w:pPr>
      <w:r w:rsidRPr="002F47A6">
        <w:t>This study adopted a</w:t>
      </w:r>
      <w:r w:rsidRPr="002F47A6">
        <w:rPr>
          <w:b/>
          <w:bCs/>
        </w:rPr>
        <w:t xml:space="preserve"> </w:t>
      </w:r>
      <w:r w:rsidRPr="002F47A6">
        <w:rPr>
          <w:rStyle w:val="Strong"/>
          <w:b w:val="0"/>
          <w:bCs w:val="0"/>
        </w:rPr>
        <w:t>mixed-method approach</w:t>
      </w:r>
      <w:r w:rsidRPr="002F47A6">
        <w:rPr>
          <w:b/>
          <w:bCs/>
        </w:rPr>
        <w:t xml:space="preserve"> </w:t>
      </w:r>
      <w:r w:rsidRPr="002F47A6">
        <w:t>combining</w:t>
      </w:r>
      <w:r w:rsidRPr="002F47A6">
        <w:rPr>
          <w:b/>
          <w:bCs/>
        </w:rPr>
        <w:t xml:space="preserve"> </w:t>
      </w:r>
      <w:r w:rsidRPr="002F47A6">
        <w:rPr>
          <w:rStyle w:val="Strong"/>
          <w:b w:val="0"/>
          <w:bCs w:val="0"/>
        </w:rPr>
        <w:t>descriptive survey design</w:t>
      </w:r>
      <w:r w:rsidRPr="002F47A6">
        <w:rPr>
          <w:b/>
          <w:bCs/>
        </w:rPr>
        <w:t xml:space="preserve"> </w:t>
      </w:r>
      <w:r w:rsidRPr="002F47A6">
        <w:t>and</w:t>
      </w:r>
      <w:r w:rsidRPr="002F47A6">
        <w:rPr>
          <w:b/>
          <w:bCs/>
        </w:rPr>
        <w:t xml:space="preserve"> </w:t>
      </w:r>
      <w:r w:rsidRPr="002F47A6">
        <w:rPr>
          <w:rStyle w:val="Strong"/>
          <w:b w:val="0"/>
          <w:bCs w:val="0"/>
        </w:rPr>
        <w:t>qualitative interviews</w:t>
      </w:r>
      <w:r w:rsidRPr="002F47A6">
        <w:rPr>
          <w:b/>
          <w:bCs/>
        </w:rPr>
        <w:t xml:space="preserve"> </w:t>
      </w:r>
      <w:r w:rsidRPr="002F47A6">
        <w:t>to assess linked data readiness in Nigerian university libraries. The descriptive survey design was appropriate because it allowed the researcher to gather quantitative data from a relatively large sample of cataloging and systems librarians regarding their awareness, preparedness, and infrastructural capacity for implementing linked data (Creswell &amp; Creswell, 2018). The qualitative component complemented this by providing deeper insights into contextual challenges, professional practices, and institutional readiness through semi-structured interviews (Yin, 2018). The integration of quantitative and qualitative data enhanced the comprehensiveness and validity of the findings.</w:t>
      </w:r>
    </w:p>
    <w:p w14:paraId="0B2E4378" w14:textId="77777777" w:rsidR="003740A7" w:rsidRPr="002F47A6" w:rsidRDefault="003740A7" w:rsidP="003740A7">
      <w:pPr>
        <w:pStyle w:val="Heading3"/>
        <w:rPr>
          <w:sz w:val="24"/>
          <w:szCs w:val="24"/>
        </w:rPr>
      </w:pPr>
      <w:r w:rsidRPr="002F47A6">
        <w:rPr>
          <w:rStyle w:val="Strong"/>
          <w:b/>
          <w:bCs/>
          <w:sz w:val="24"/>
          <w:szCs w:val="24"/>
        </w:rPr>
        <w:t>3.2 Population and Sampling Procedure</w:t>
      </w:r>
    </w:p>
    <w:p w14:paraId="08DF0F97" w14:textId="77777777" w:rsidR="003740A7" w:rsidRPr="002F47A6" w:rsidRDefault="003740A7" w:rsidP="003740A7">
      <w:pPr>
        <w:pStyle w:val="NormalWeb"/>
        <w:jc w:val="both"/>
      </w:pPr>
      <w:r w:rsidRPr="002F47A6">
        <w:t xml:space="preserve">The population of the study comprised </w:t>
      </w:r>
      <w:r w:rsidRPr="002F47A6">
        <w:rPr>
          <w:rStyle w:val="Strong"/>
          <w:b w:val="0"/>
          <w:bCs w:val="0"/>
        </w:rPr>
        <w:t>cataloging, metadata, and systems librarians</w:t>
      </w:r>
      <w:r w:rsidRPr="002F47A6">
        <w:t xml:space="preserve"> working in </w:t>
      </w:r>
      <w:r w:rsidRPr="002F47A6">
        <w:rPr>
          <w:rStyle w:val="Strong"/>
          <w:b w:val="0"/>
          <w:bCs w:val="0"/>
        </w:rPr>
        <w:t>federal and state university libraries</w:t>
      </w:r>
      <w:r w:rsidRPr="002F47A6">
        <w:t xml:space="preserve"> across Nigeria. These professionals were considered suitable respondents because they are directly involved in metadata creation, bibliographic control, and </w:t>
      </w:r>
      <w:r w:rsidRPr="002F47A6">
        <w:lastRenderedPageBreak/>
        <w:t xml:space="preserve">system administration that underpin linked data initiatives. According to the National Universities Commission (NUC, 2024), Nigeria has over 50 public universities with active library systems; hence, a </w:t>
      </w:r>
      <w:r w:rsidRPr="002F47A6">
        <w:rPr>
          <w:rStyle w:val="Strong"/>
          <w:b w:val="0"/>
          <w:bCs w:val="0"/>
        </w:rPr>
        <w:t>purposive sampling technique</w:t>
      </w:r>
      <w:r w:rsidRPr="002F47A6">
        <w:t xml:space="preserve"> was used to select a representative subset of institutions that maintain automated library catalogues or digital repositories. Within each selected university, one cataloging/metadata librarian and one systems librarian were targeted as participants, ensuring both metadata and technical perspectives were captured.</w:t>
      </w:r>
    </w:p>
    <w:p w14:paraId="7065C1C9" w14:textId="77777777" w:rsidR="003740A7" w:rsidRPr="002F47A6" w:rsidRDefault="003740A7" w:rsidP="003740A7">
      <w:pPr>
        <w:pStyle w:val="Heading3"/>
        <w:rPr>
          <w:sz w:val="24"/>
          <w:szCs w:val="24"/>
        </w:rPr>
      </w:pPr>
      <w:r w:rsidRPr="002F47A6">
        <w:rPr>
          <w:rStyle w:val="Strong"/>
          <w:b/>
          <w:bCs/>
          <w:sz w:val="24"/>
          <w:szCs w:val="24"/>
        </w:rPr>
        <w:t>3.3 Data Collection Instruments</w:t>
      </w:r>
    </w:p>
    <w:p w14:paraId="0AC82320" w14:textId="77777777" w:rsidR="003740A7" w:rsidRPr="002F47A6" w:rsidRDefault="003740A7" w:rsidP="003740A7">
      <w:pPr>
        <w:pStyle w:val="NormalWeb"/>
        <w:jc w:val="both"/>
      </w:pPr>
      <w:r w:rsidRPr="002F47A6">
        <w:t>Data were collected using three complementary instruments: a</w:t>
      </w:r>
      <w:r w:rsidRPr="002F47A6">
        <w:rPr>
          <w:b/>
          <w:bCs/>
        </w:rPr>
        <w:t xml:space="preserve"> </w:t>
      </w:r>
      <w:r w:rsidRPr="002F47A6">
        <w:rPr>
          <w:rStyle w:val="Strong"/>
          <w:b w:val="0"/>
          <w:bCs w:val="0"/>
        </w:rPr>
        <w:t>structured questionnaire</w:t>
      </w:r>
      <w:r w:rsidRPr="002F47A6">
        <w:rPr>
          <w:b/>
          <w:bCs/>
        </w:rPr>
        <w:t xml:space="preserve">, </w:t>
      </w:r>
      <w:r w:rsidRPr="002F47A6">
        <w:t xml:space="preserve">a </w:t>
      </w:r>
      <w:r w:rsidRPr="002F47A6">
        <w:rPr>
          <w:rStyle w:val="Strong"/>
          <w:b w:val="0"/>
          <w:bCs w:val="0"/>
        </w:rPr>
        <w:t>metadata audit checklist</w:t>
      </w:r>
      <w:r w:rsidRPr="002F47A6">
        <w:rPr>
          <w:b/>
          <w:bCs/>
        </w:rPr>
        <w:t xml:space="preserve">, </w:t>
      </w:r>
      <w:r w:rsidRPr="002F47A6">
        <w:t>and</w:t>
      </w:r>
      <w:r w:rsidRPr="002F47A6">
        <w:rPr>
          <w:b/>
          <w:bCs/>
        </w:rPr>
        <w:t xml:space="preserve"> </w:t>
      </w:r>
      <w:r w:rsidRPr="002F47A6">
        <w:rPr>
          <w:rStyle w:val="Strong"/>
          <w:b w:val="0"/>
          <w:bCs w:val="0"/>
        </w:rPr>
        <w:t>semi-structured interview guides</w:t>
      </w:r>
      <w:r w:rsidRPr="002F47A6">
        <w:rPr>
          <w:b/>
          <w:bCs/>
        </w:rPr>
        <w:t>.</w:t>
      </w:r>
    </w:p>
    <w:p w14:paraId="3AF833B4" w14:textId="77777777" w:rsidR="003740A7" w:rsidRPr="002F47A6" w:rsidRDefault="003740A7" w:rsidP="003740A7">
      <w:pPr>
        <w:pStyle w:val="NormalWeb"/>
        <w:numPr>
          <w:ilvl w:val="0"/>
          <w:numId w:val="1"/>
        </w:numPr>
        <w:jc w:val="both"/>
      </w:pPr>
      <w:r w:rsidRPr="002F47A6">
        <w:rPr>
          <w:rStyle w:val="Strong"/>
        </w:rPr>
        <w:t>Questionnaire:</w:t>
      </w:r>
      <w:r w:rsidRPr="002F47A6">
        <w:t xml:space="preserve"> The questionnaire was designed to obtain quantitative data on librarians’ awareness of linked data concepts, current metadata practices, infrastructural readiness, and perceived challenges. Items were developed using a five-point Likert scale ranging from </w:t>
      </w:r>
      <w:r w:rsidRPr="002F47A6">
        <w:rPr>
          <w:rStyle w:val="Emphasis"/>
        </w:rPr>
        <w:t>strongly disagree (1)</w:t>
      </w:r>
      <w:r w:rsidRPr="002F47A6">
        <w:t xml:space="preserve"> to </w:t>
      </w:r>
      <w:r w:rsidRPr="002F47A6">
        <w:rPr>
          <w:rStyle w:val="Emphasis"/>
        </w:rPr>
        <w:t>strongly agree (5)</w:t>
      </w:r>
      <w:r w:rsidRPr="002F47A6">
        <w:t>.</w:t>
      </w:r>
    </w:p>
    <w:p w14:paraId="5EE45941" w14:textId="77777777" w:rsidR="003740A7" w:rsidRPr="002F47A6" w:rsidRDefault="003740A7" w:rsidP="003740A7">
      <w:pPr>
        <w:pStyle w:val="NormalWeb"/>
        <w:numPr>
          <w:ilvl w:val="0"/>
          <w:numId w:val="1"/>
        </w:numPr>
        <w:jc w:val="both"/>
      </w:pPr>
      <w:r w:rsidRPr="002F47A6">
        <w:rPr>
          <w:rStyle w:val="Strong"/>
        </w:rPr>
        <w:t>Metadata Audit Checklist:</w:t>
      </w:r>
      <w:r w:rsidRPr="002F47A6">
        <w:t xml:space="preserve"> This checklist was employed to examine the metadata fields, formats, and interoperability features of existing library catalogs and institutional repositories. The checklist was adapted from previous metadata readiness assessment tools (Godby, 2017; Alemu, 2018), focusing on elements such as MARC-to-RDF compatibility, use of controlled vocabularies, authority files, and open data standards.</w:t>
      </w:r>
    </w:p>
    <w:p w14:paraId="7940FCC9" w14:textId="77777777" w:rsidR="003740A7" w:rsidRPr="002F47A6" w:rsidRDefault="003740A7" w:rsidP="003740A7">
      <w:pPr>
        <w:pStyle w:val="NormalWeb"/>
        <w:numPr>
          <w:ilvl w:val="0"/>
          <w:numId w:val="1"/>
        </w:numPr>
        <w:jc w:val="both"/>
      </w:pPr>
      <w:r w:rsidRPr="002F47A6">
        <w:rPr>
          <w:rStyle w:val="Strong"/>
        </w:rPr>
        <w:t>Interview Guide:</w:t>
      </w:r>
      <w:r w:rsidRPr="002F47A6">
        <w:t xml:space="preserve"> Semi-structured interviews were conducted with a smaller subset of librarians to elicit in-depth perspectives on institutional policy, training needs, and perceived benefits of adopting linked data. Interviews were conducted virtually via Zoom or telephone, recorded (with consent), and transcribed verbatim for analysis.</w:t>
      </w:r>
    </w:p>
    <w:p w14:paraId="4D2E939E" w14:textId="77777777" w:rsidR="003740A7" w:rsidRPr="002F47A6" w:rsidRDefault="003740A7" w:rsidP="003740A7">
      <w:pPr>
        <w:pStyle w:val="Heading3"/>
        <w:rPr>
          <w:sz w:val="24"/>
          <w:szCs w:val="24"/>
        </w:rPr>
      </w:pPr>
      <w:r w:rsidRPr="002F47A6">
        <w:rPr>
          <w:rStyle w:val="Strong"/>
          <w:b/>
          <w:bCs/>
          <w:sz w:val="24"/>
          <w:szCs w:val="24"/>
        </w:rPr>
        <w:t>3.4 Validity and Reliability of Instruments</w:t>
      </w:r>
    </w:p>
    <w:p w14:paraId="0EE2041F" w14:textId="77777777" w:rsidR="003740A7" w:rsidRPr="002F47A6" w:rsidRDefault="003740A7" w:rsidP="003740A7">
      <w:pPr>
        <w:pStyle w:val="NormalWeb"/>
        <w:jc w:val="both"/>
      </w:pPr>
      <w:r w:rsidRPr="002F47A6">
        <w:t xml:space="preserve">To ensure </w:t>
      </w:r>
      <w:r w:rsidRPr="002F47A6">
        <w:rPr>
          <w:rStyle w:val="Strong"/>
          <w:b w:val="0"/>
          <w:bCs w:val="0"/>
        </w:rPr>
        <w:t>content validity</w:t>
      </w:r>
      <w:r w:rsidRPr="002F47A6">
        <w:t xml:space="preserve">, the instruments were reviewed by three experts in library metadata and cataloging research. A pilot study was also conducted with ten librarians not included in the final sample, and minor adjustments were made to improve clarity and relevance. The </w:t>
      </w:r>
      <w:r w:rsidRPr="002F47A6">
        <w:rPr>
          <w:rStyle w:val="Strong"/>
          <w:b w:val="0"/>
          <w:bCs w:val="0"/>
        </w:rPr>
        <w:t>reliability coefficient</w:t>
      </w:r>
      <w:r w:rsidRPr="002F47A6">
        <w:t xml:space="preserve"> of the questionnaire, determined using Cronbach’s alpha, yielded a value of </w:t>
      </w:r>
      <w:r w:rsidRPr="002F47A6">
        <w:rPr>
          <w:rStyle w:val="Strong"/>
          <w:b w:val="0"/>
          <w:bCs w:val="0"/>
        </w:rPr>
        <w:t>0.83</w:t>
      </w:r>
      <w:r w:rsidRPr="002F47A6">
        <w:t>, indicating good internal consistency (Gliem &amp; Gliem, 2003).</w:t>
      </w:r>
    </w:p>
    <w:p w14:paraId="0FC4C612" w14:textId="77777777" w:rsidR="003740A7" w:rsidRPr="002F47A6" w:rsidRDefault="003740A7" w:rsidP="003740A7">
      <w:pPr>
        <w:pStyle w:val="Heading3"/>
        <w:rPr>
          <w:sz w:val="24"/>
          <w:szCs w:val="24"/>
        </w:rPr>
      </w:pPr>
      <w:r w:rsidRPr="002F47A6">
        <w:rPr>
          <w:rStyle w:val="Strong"/>
          <w:b/>
          <w:bCs/>
          <w:sz w:val="24"/>
          <w:szCs w:val="24"/>
        </w:rPr>
        <w:t>3.5 Data Analysis Procedures</w:t>
      </w:r>
    </w:p>
    <w:p w14:paraId="0AEF6BD8" w14:textId="77777777" w:rsidR="003740A7" w:rsidRPr="002F47A6" w:rsidRDefault="003740A7" w:rsidP="003740A7">
      <w:pPr>
        <w:pStyle w:val="NormalWeb"/>
        <w:jc w:val="both"/>
      </w:pPr>
      <w:r w:rsidRPr="002F47A6">
        <w:t xml:space="preserve">Quantitative data collected from the questionnaire were analyzed using </w:t>
      </w:r>
      <w:r w:rsidRPr="002F47A6">
        <w:rPr>
          <w:rStyle w:val="Strong"/>
          <w:b w:val="0"/>
          <w:bCs w:val="0"/>
        </w:rPr>
        <w:t>descriptive statistics</w:t>
      </w:r>
      <w:r w:rsidRPr="002F47A6">
        <w:t>, including frequencies, percentages, mean scores, and standard deviations. These analyses provided a clear overview of librarians’ readiness levels and the infrastructural conditions supporting or hindering linked data implementation.</w:t>
      </w:r>
    </w:p>
    <w:p w14:paraId="1E090600" w14:textId="77777777" w:rsidR="003740A7" w:rsidRPr="002F47A6" w:rsidRDefault="003740A7" w:rsidP="003740A7">
      <w:pPr>
        <w:pStyle w:val="NormalWeb"/>
        <w:jc w:val="both"/>
      </w:pPr>
      <w:r w:rsidRPr="002F47A6">
        <w:t xml:space="preserve">The metadata audit results were summarized in tabular form, highlighting the degree of interoperability and compliance with linked data standards. The qualitative interview transcripts were analyzed using </w:t>
      </w:r>
      <w:r w:rsidRPr="002F47A6">
        <w:rPr>
          <w:rStyle w:val="Strong"/>
          <w:b w:val="0"/>
          <w:bCs w:val="0"/>
        </w:rPr>
        <w:t>thematic analysis</w:t>
      </w:r>
      <w:r w:rsidRPr="002F47A6">
        <w:t xml:space="preserve">, which involved coding responses, identifying recurring patterns, and organizing them into themes reflecting awareness, infrastructural readiness, and institutional policy contexts (Braun &amp; Clarke, 2019). Findings from both data types were </w:t>
      </w:r>
      <w:r w:rsidRPr="002F47A6">
        <w:lastRenderedPageBreak/>
        <w:t>triangulated to provide a holistic understanding of linked data readiness in Nigerian university libraries.</w:t>
      </w:r>
    </w:p>
    <w:p w14:paraId="36AEFEE8" w14:textId="00D9A70B" w:rsidR="00C43B25" w:rsidRPr="002F47A6" w:rsidRDefault="003740A7" w:rsidP="002C7E77">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 xml:space="preserve">4. </w:t>
      </w:r>
      <w:r w:rsidR="00C43B25" w:rsidRPr="002F47A6">
        <w:rPr>
          <w:rFonts w:ascii="Times New Roman" w:eastAsia="Times New Roman" w:hAnsi="Times New Roman" w:cs="Times New Roman"/>
          <w:b/>
          <w:bCs/>
          <w:sz w:val="24"/>
          <w:szCs w:val="24"/>
        </w:rPr>
        <w:t>Results and Discussion</w:t>
      </w:r>
    </w:p>
    <w:p w14:paraId="7275CD90" w14:textId="77777777" w:rsidR="00C43B25" w:rsidRPr="002F47A6"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F47A6">
        <w:rPr>
          <w:rFonts w:ascii="Times New Roman" w:eastAsia="Times New Roman" w:hAnsi="Times New Roman" w:cs="Times New Roman"/>
          <w:b/>
          <w:bCs/>
          <w:sz w:val="24"/>
          <w:szCs w:val="24"/>
        </w:rPr>
        <w:t>Response Rate</w:t>
      </w:r>
    </w:p>
    <w:p w14:paraId="2C5C11DD" w14:textId="77777777" w:rsidR="00C43B25" w:rsidRPr="002F47A6"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sz w:val="24"/>
          <w:szCs w:val="24"/>
        </w:rPr>
        <w:t>A total of 120 questionnaires were distributed to cataloguing and systems librarians across 60 Nigerian university libraries, comprising 30 federal and 30 state institutions. Of these, 86 questionnaires were duly completed and returned, yielding a response rate of 71.7%. This figure aligns with acceptable benchmarks for survey research in Library and Information Science, where response rates between 60% and 80% are generally regarded as adequate for statistical generalization (Baruch &amp; Holtom, 2008).</w:t>
      </w:r>
    </w:p>
    <w:p w14:paraId="63260B32" w14:textId="5C9B892E" w:rsidR="00C43B25" w:rsidRPr="002F47A6"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b/>
          <w:bCs/>
          <w:sz w:val="24"/>
          <w:szCs w:val="24"/>
        </w:rPr>
        <w:t>Table 1</w:t>
      </w:r>
      <w:r w:rsidR="001E577A" w:rsidRPr="002F47A6">
        <w:rPr>
          <w:rFonts w:ascii="Times New Roman" w:eastAsia="Times New Roman" w:hAnsi="Times New Roman" w:cs="Times New Roman"/>
          <w:b/>
          <w:bCs/>
          <w:sz w:val="24"/>
          <w:szCs w:val="24"/>
        </w:rPr>
        <w:t>:</w:t>
      </w:r>
      <w:r w:rsidRPr="002F47A6">
        <w:rPr>
          <w:rFonts w:ascii="Times New Roman" w:eastAsia="Times New Roman" w:hAnsi="Times New Roman" w:cs="Times New Roman"/>
          <w:sz w:val="24"/>
          <w:szCs w:val="24"/>
        </w:rPr>
        <w:t xml:space="preserve"> presents a summary of the questionnaire distribution and retrieval across the institutional categories.</w:t>
      </w:r>
    </w:p>
    <w:p w14:paraId="45887B0B"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2F47A6">
        <w:rPr>
          <w:rFonts w:ascii="Times New Roman" w:eastAsia="Times New Roman" w:hAnsi="Times New Roman" w:cs="Times New Roman"/>
          <w:b/>
          <w:bCs/>
          <w:sz w:val="24"/>
          <w:szCs w:val="24"/>
        </w:rPr>
        <w:t>Table 1: Summary of Questionna</w:t>
      </w:r>
      <w:r w:rsidRPr="00C43B25">
        <w:rPr>
          <w:rFonts w:ascii="Times New Roman" w:eastAsia="Times New Roman" w:hAnsi="Times New Roman" w:cs="Times New Roman"/>
          <w:b/>
          <w:bCs/>
          <w:sz w:val="24"/>
          <w:szCs w:val="24"/>
        </w:rPr>
        <w:t>ire Distribution and Response Rate</w:t>
      </w:r>
    </w:p>
    <w:tbl>
      <w:tblPr>
        <w:tblStyle w:val="TableGrid"/>
        <w:tblW w:w="0" w:type="auto"/>
        <w:tblLook w:val="04A0" w:firstRow="1" w:lastRow="0" w:firstColumn="1" w:lastColumn="0" w:noHBand="0" w:noVBand="1"/>
      </w:tblPr>
      <w:tblGrid>
        <w:gridCol w:w="2156"/>
        <w:gridCol w:w="2997"/>
        <w:gridCol w:w="1190"/>
        <w:gridCol w:w="2176"/>
      </w:tblGrid>
      <w:tr w:rsidR="002C7E77" w:rsidRPr="002C7E77" w14:paraId="484AF2EE" w14:textId="77777777" w:rsidTr="001E577A">
        <w:tc>
          <w:tcPr>
            <w:tcW w:w="0" w:type="auto"/>
            <w:hideMark/>
          </w:tcPr>
          <w:p w14:paraId="1FE534D5"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Category</w:t>
            </w:r>
          </w:p>
        </w:tc>
        <w:tc>
          <w:tcPr>
            <w:tcW w:w="0" w:type="auto"/>
            <w:hideMark/>
          </w:tcPr>
          <w:p w14:paraId="37288F12"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Questionnaires Distributed</w:t>
            </w:r>
          </w:p>
        </w:tc>
        <w:tc>
          <w:tcPr>
            <w:tcW w:w="0" w:type="auto"/>
            <w:hideMark/>
          </w:tcPr>
          <w:p w14:paraId="2A056827"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Returned</w:t>
            </w:r>
          </w:p>
        </w:tc>
        <w:tc>
          <w:tcPr>
            <w:tcW w:w="0" w:type="auto"/>
            <w:hideMark/>
          </w:tcPr>
          <w:p w14:paraId="2C796601"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Response Rate (%)</w:t>
            </w:r>
          </w:p>
        </w:tc>
      </w:tr>
      <w:tr w:rsidR="002C7E77" w:rsidRPr="002C7E77" w14:paraId="417D9317" w14:textId="77777777" w:rsidTr="001E577A">
        <w:tc>
          <w:tcPr>
            <w:tcW w:w="0" w:type="auto"/>
            <w:hideMark/>
          </w:tcPr>
          <w:p w14:paraId="7E5661A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Federal Universities</w:t>
            </w:r>
          </w:p>
        </w:tc>
        <w:tc>
          <w:tcPr>
            <w:tcW w:w="0" w:type="auto"/>
            <w:hideMark/>
          </w:tcPr>
          <w:p w14:paraId="52EC878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60</w:t>
            </w:r>
          </w:p>
        </w:tc>
        <w:tc>
          <w:tcPr>
            <w:tcW w:w="0" w:type="auto"/>
            <w:hideMark/>
          </w:tcPr>
          <w:p w14:paraId="571718E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48</w:t>
            </w:r>
          </w:p>
        </w:tc>
        <w:tc>
          <w:tcPr>
            <w:tcW w:w="0" w:type="auto"/>
            <w:hideMark/>
          </w:tcPr>
          <w:p w14:paraId="2C2278B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80.0</w:t>
            </w:r>
          </w:p>
        </w:tc>
      </w:tr>
      <w:tr w:rsidR="002C7E77" w:rsidRPr="002C7E77" w14:paraId="6AD498DA" w14:textId="77777777" w:rsidTr="001E577A">
        <w:tc>
          <w:tcPr>
            <w:tcW w:w="0" w:type="auto"/>
            <w:hideMark/>
          </w:tcPr>
          <w:p w14:paraId="0980C34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State Universities</w:t>
            </w:r>
          </w:p>
        </w:tc>
        <w:tc>
          <w:tcPr>
            <w:tcW w:w="0" w:type="auto"/>
            <w:hideMark/>
          </w:tcPr>
          <w:p w14:paraId="2BD15B0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60</w:t>
            </w:r>
          </w:p>
        </w:tc>
        <w:tc>
          <w:tcPr>
            <w:tcW w:w="0" w:type="auto"/>
            <w:hideMark/>
          </w:tcPr>
          <w:p w14:paraId="199E17A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38</w:t>
            </w:r>
          </w:p>
        </w:tc>
        <w:tc>
          <w:tcPr>
            <w:tcW w:w="0" w:type="auto"/>
            <w:hideMark/>
          </w:tcPr>
          <w:p w14:paraId="60FD272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63.3</w:t>
            </w:r>
          </w:p>
        </w:tc>
      </w:tr>
      <w:tr w:rsidR="002C7E77" w:rsidRPr="002C7E77" w14:paraId="062FD859" w14:textId="77777777" w:rsidTr="001E577A">
        <w:tc>
          <w:tcPr>
            <w:tcW w:w="0" w:type="auto"/>
            <w:hideMark/>
          </w:tcPr>
          <w:p w14:paraId="78F8C32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Total</w:t>
            </w:r>
          </w:p>
        </w:tc>
        <w:tc>
          <w:tcPr>
            <w:tcW w:w="0" w:type="auto"/>
            <w:hideMark/>
          </w:tcPr>
          <w:p w14:paraId="7A64896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120</w:t>
            </w:r>
          </w:p>
        </w:tc>
        <w:tc>
          <w:tcPr>
            <w:tcW w:w="0" w:type="auto"/>
            <w:hideMark/>
          </w:tcPr>
          <w:p w14:paraId="7DF868E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86</w:t>
            </w:r>
          </w:p>
        </w:tc>
        <w:tc>
          <w:tcPr>
            <w:tcW w:w="0" w:type="auto"/>
            <w:hideMark/>
          </w:tcPr>
          <w:p w14:paraId="3DDDEF3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71.7</w:t>
            </w:r>
          </w:p>
        </w:tc>
      </w:tr>
    </w:tbl>
    <w:p w14:paraId="1F4EE94F" w14:textId="77777777" w:rsidR="003740A7" w:rsidRPr="002C7E77" w:rsidRDefault="003740A7" w:rsidP="003740A7">
      <w:pPr>
        <w:pStyle w:val="NormalWeb"/>
        <w:spacing w:before="0" w:beforeAutospacing="0"/>
        <w:jc w:val="both"/>
      </w:pPr>
      <w:r w:rsidRPr="002C7E77">
        <w:rPr>
          <w:rStyle w:val="Strong"/>
        </w:rPr>
        <w:t>Source:</w:t>
      </w:r>
      <w:r w:rsidRPr="002C7E77">
        <w:t xml:space="preserve"> Field Survey, 2025.</w:t>
      </w:r>
    </w:p>
    <w:p w14:paraId="748B71FF"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As shown in Table 1, federal university libraries recorded a higher response rate (80.0%) compared to state university libraries (63.3%). This difference likely reflects disparities in institutional capacity and technological infrastructure. Federal universities typically demonstrate stronger ICT integration, greater administrative support for research, and more consistent staff engagement in professional development activities. Similar observations were made by Okon and </w:t>
      </w:r>
      <w:proofErr w:type="spellStart"/>
      <w:r w:rsidRPr="00C43B25">
        <w:rPr>
          <w:rFonts w:ascii="Times New Roman" w:eastAsia="Times New Roman" w:hAnsi="Times New Roman" w:cs="Times New Roman"/>
          <w:sz w:val="24"/>
          <w:szCs w:val="24"/>
        </w:rPr>
        <w:t>Nkanu</w:t>
      </w:r>
      <w:proofErr w:type="spellEnd"/>
      <w:r w:rsidRPr="00C43B25">
        <w:rPr>
          <w:rFonts w:ascii="Times New Roman" w:eastAsia="Times New Roman" w:hAnsi="Times New Roman" w:cs="Times New Roman"/>
          <w:sz w:val="24"/>
          <w:szCs w:val="24"/>
        </w:rPr>
        <w:t xml:space="preserve"> (2020), who reported that federal university libraries in Nigeria tend to exhibit greater participation in automation and metadata-related studies due to their superior resource base and established research culture.</w:t>
      </w:r>
    </w:p>
    <w:p w14:paraId="24A12F29"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Beyond the questionnaire survey, 45 libraries (75%) participated in the metadata audit, and 24 librarians (80%) granted semi-structured interviews as part of the qualitative strand. This mixed-method triangulation enhanced the analytical robustness of the study, allowing the convergence of perceptual, structural, and technical dimensions of linked data readiness. The combined dataset, therefore, provides a comprehensive understanding of the operational and cognitive preparedness of university libraries for metadata transformation.</w:t>
      </w:r>
    </w:p>
    <w:p w14:paraId="569B048C"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The overall response rate of 71.7% is considered satisfactory for drawing reliable inferences. According to Dillman, Smyth, and Christian (2014), response rates above 70% reduce the potential for non-response bias and increase the validity of conclusions drawn from survey-based investigations. Consequently, the obtained response rate suggests that the findings are broadly </w:t>
      </w:r>
      <w:r w:rsidRPr="00C43B25">
        <w:rPr>
          <w:rFonts w:ascii="Times New Roman" w:eastAsia="Times New Roman" w:hAnsi="Times New Roman" w:cs="Times New Roman"/>
          <w:sz w:val="24"/>
          <w:szCs w:val="24"/>
        </w:rPr>
        <w:lastRenderedPageBreak/>
        <w:t>representative of the population of cataloguing and systems librarians in Nigerian university libraries.</w:t>
      </w:r>
    </w:p>
    <w:p w14:paraId="140A41BC"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 closer examination of professional subgroups revealed that cataloguing librarians recorded a higher participation rate (86.7%) than systems librarians (56.7%). This pattern underscores the continuing centrality of cataloguers in metadata discourse, reflecting their professional alignment with bibliographic control, description, and metadata quality assurance. Conversely, the lower participation among systems librarians may point to differing role orientations or lesser familiarity with linked data concepts. This aligns with the observation by Zhang and Salaba (2022) that successful transition to linked data environments demands the combined expertise of cataloguing professionals and systems administrators. Effective collaboration between these roles remains pivotal to advancing interoperability and metadata modernization in university libraries.</w:t>
      </w:r>
    </w:p>
    <w:p w14:paraId="688878B9" w14:textId="3225BF3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 summary, the achieved response rate provides a reliable empirical foundation for subsequent analysis of metadata standards, technological infrastructure, and institutional readiness. The data further reflect the uneven landscape of participation and preparedness across Nigerian universities</w:t>
      </w:r>
      <w:r w:rsidR="002C7E77">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federal institutions emerging as more responsive and infrastructure-ready, while state universities exhibit pockets of commitment constrained by resource and policy limitations. This differential engagement offers critical insight into the systemic and organizational factors shaping the trajectory of linked data adoption in Nigerian academic libraries.</w:t>
      </w:r>
    </w:p>
    <w:p w14:paraId="042BBC35" w14:textId="77777777"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Integrating Quantitative and Qualitative Insights</w:t>
      </w:r>
    </w:p>
    <w:p w14:paraId="1CDFF321"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The quantitative results reveal that Nigerian university libraries predominantly employ </w:t>
      </w:r>
      <w:r w:rsidRPr="00C43B25">
        <w:rPr>
          <w:rFonts w:ascii="Times New Roman" w:eastAsia="Times New Roman" w:hAnsi="Times New Roman" w:cs="Times New Roman"/>
          <w:b/>
          <w:bCs/>
          <w:sz w:val="24"/>
          <w:szCs w:val="24"/>
        </w:rPr>
        <w:t>MARC21</w:t>
      </w:r>
      <w:r w:rsidRPr="00C43B25">
        <w:rPr>
          <w:rFonts w:ascii="Times New Roman" w:eastAsia="Times New Roman" w:hAnsi="Times New Roman" w:cs="Times New Roman"/>
          <w:sz w:val="24"/>
          <w:szCs w:val="24"/>
        </w:rPr>
        <w:t xml:space="preserve"> as their bibliographic standard and have increasingly adopted Integrated Library Systems (ILS) such as KOHA, Virtua, or Evergreen. However, limited implementation of RDA, RDF, and metadata interoperability frameworks suggests a transitional stage in metadata evolution.</w:t>
      </w:r>
    </w:p>
    <w:p w14:paraId="567F0377"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Qualitative interviews further enriched this finding. Several cataloguers and systems librarians noted that while KOHA and MARC21 remain the backbone of library automation, budget constraints, lack of technical training, and inadequate policy direction hinder full migration to RDA or BIBFRAME. One respondent explained:</w:t>
      </w:r>
    </w:p>
    <w:p w14:paraId="61B4DB33" w14:textId="77777777" w:rsidR="00C43B25" w:rsidRPr="00C43B25" w:rsidRDefault="00C43B25" w:rsidP="002C7E77">
      <w:pPr>
        <w:spacing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“We use KOHA with MARC21 because it’s free and easy to maintain, but RDA and RDF require more expertise and server configuration support, which we don’t have.”</w:t>
      </w:r>
    </w:p>
    <w:p w14:paraId="724A0DBD"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Another systems librarian emphasized the challenge of metadata consistency, noting that “quality control is irregular because of staff turnover and limited continuous professional development opportunities.”</w:t>
      </w:r>
    </w:p>
    <w:p w14:paraId="1DFE002D" w14:textId="4F316241"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Together, these insights underscore that while automation and basic metadata standards are well established, semantic enrichment and interoperability remain underdeveloped</w:t>
      </w:r>
      <w:r w:rsidR="002C7E77">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a gap that must be addressed for Nigerian university libraries to align with global metadata trends.</w:t>
      </w:r>
    </w:p>
    <w:p w14:paraId="690B5F52" w14:textId="6EA20BBA"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 xml:space="preserve">Table </w:t>
      </w:r>
      <w:r w:rsidR="001E577A">
        <w:rPr>
          <w:rFonts w:ascii="Times New Roman" w:eastAsia="Times New Roman" w:hAnsi="Times New Roman" w:cs="Times New Roman"/>
          <w:b/>
          <w:bCs/>
          <w:sz w:val="24"/>
          <w:szCs w:val="24"/>
        </w:rPr>
        <w:t xml:space="preserve">2: </w:t>
      </w:r>
      <w:r w:rsidRPr="00C43B25">
        <w:rPr>
          <w:rFonts w:ascii="Times New Roman" w:eastAsia="Times New Roman" w:hAnsi="Times New Roman" w:cs="Times New Roman"/>
          <w:b/>
          <w:bCs/>
          <w:sz w:val="24"/>
          <w:szCs w:val="24"/>
        </w:rPr>
        <w:t>(CCQ Style): Availability of Metadata and Cataloging Infrastructure</w:t>
      </w:r>
    </w:p>
    <w:tbl>
      <w:tblPr>
        <w:tblStyle w:val="TableGrid"/>
        <w:tblW w:w="0" w:type="auto"/>
        <w:tblLook w:val="04A0" w:firstRow="1" w:lastRow="0" w:firstColumn="1" w:lastColumn="0" w:noHBand="0" w:noVBand="1"/>
      </w:tblPr>
      <w:tblGrid>
        <w:gridCol w:w="3045"/>
        <w:gridCol w:w="1351"/>
        <w:gridCol w:w="1686"/>
        <w:gridCol w:w="1503"/>
        <w:gridCol w:w="1765"/>
      </w:tblGrid>
      <w:tr w:rsidR="002C7E77" w:rsidRPr="002C7E77" w14:paraId="6861C0C3" w14:textId="77777777" w:rsidTr="001E577A">
        <w:tc>
          <w:tcPr>
            <w:tcW w:w="0" w:type="auto"/>
            <w:hideMark/>
          </w:tcPr>
          <w:p w14:paraId="7454A92C"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lastRenderedPageBreak/>
              <w:t>Metadata Category</w:t>
            </w:r>
          </w:p>
        </w:tc>
        <w:tc>
          <w:tcPr>
            <w:tcW w:w="0" w:type="auto"/>
            <w:hideMark/>
          </w:tcPr>
          <w:p w14:paraId="6EEAFBC3"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Available (%)</w:t>
            </w:r>
          </w:p>
        </w:tc>
        <w:tc>
          <w:tcPr>
            <w:tcW w:w="0" w:type="auto"/>
            <w:hideMark/>
          </w:tcPr>
          <w:p w14:paraId="47C94E91"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Partially Available (%)</w:t>
            </w:r>
          </w:p>
        </w:tc>
        <w:tc>
          <w:tcPr>
            <w:tcW w:w="0" w:type="auto"/>
            <w:hideMark/>
          </w:tcPr>
          <w:p w14:paraId="10D7EBB8"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Not Available (%)</w:t>
            </w:r>
          </w:p>
        </w:tc>
        <w:tc>
          <w:tcPr>
            <w:tcW w:w="0" w:type="auto"/>
            <w:hideMark/>
          </w:tcPr>
          <w:p w14:paraId="467A998E"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Overall Status</w:t>
            </w:r>
          </w:p>
        </w:tc>
      </w:tr>
      <w:tr w:rsidR="002C7E77" w:rsidRPr="002C7E77" w14:paraId="3D69DE27" w14:textId="77777777" w:rsidTr="001E577A">
        <w:tc>
          <w:tcPr>
            <w:tcW w:w="0" w:type="auto"/>
            <w:hideMark/>
          </w:tcPr>
          <w:p w14:paraId="092CF36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MARC21 Implementation</w:t>
            </w:r>
          </w:p>
        </w:tc>
        <w:tc>
          <w:tcPr>
            <w:tcW w:w="0" w:type="auto"/>
            <w:hideMark/>
          </w:tcPr>
          <w:p w14:paraId="1C83565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89</w:t>
            </w:r>
          </w:p>
        </w:tc>
        <w:tc>
          <w:tcPr>
            <w:tcW w:w="0" w:type="auto"/>
            <w:hideMark/>
          </w:tcPr>
          <w:p w14:paraId="75952FB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8</w:t>
            </w:r>
          </w:p>
        </w:tc>
        <w:tc>
          <w:tcPr>
            <w:tcW w:w="0" w:type="auto"/>
            <w:hideMark/>
          </w:tcPr>
          <w:p w14:paraId="7754319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w:t>
            </w:r>
          </w:p>
        </w:tc>
        <w:tc>
          <w:tcPr>
            <w:tcW w:w="0" w:type="auto"/>
            <w:hideMark/>
          </w:tcPr>
          <w:p w14:paraId="73FFF51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Fully Available</w:t>
            </w:r>
          </w:p>
        </w:tc>
      </w:tr>
      <w:tr w:rsidR="002C7E77" w:rsidRPr="002C7E77" w14:paraId="3F2D1021" w14:textId="77777777" w:rsidTr="001E577A">
        <w:tc>
          <w:tcPr>
            <w:tcW w:w="0" w:type="auto"/>
            <w:hideMark/>
          </w:tcPr>
          <w:p w14:paraId="217C489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Resource Description &amp; Access (RDA)</w:t>
            </w:r>
          </w:p>
        </w:tc>
        <w:tc>
          <w:tcPr>
            <w:tcW w:w="0" w:type="auto"/>
            <w:hideMark/>
          </w:tcPr>
          <w:p w14:paraId="37F8F10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60</w:t>
            </w:r>
          </w:p>
        </w:tc>
        <w:tc>
          <w:tcPr>
            <w:tcW w:w="0" w:type="auto"/>
            <w:hideMark/>
          </w:tcPr>
          <w:p w14:paraId="6443EAF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1C99F9D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5A13A85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0E94A249" w14:textId="77777777" w:rsidTr="001E577A">
        <w:tc>
          <w:tcPr>
            <w:tcW w:w="0" w:type="auto"/>
            <w:hideMark/>
          </w:tcPr>
          <w:p w14:paraId="3ED0A0A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Integrated Library System (e.g., KOHA, Virtua)</w:t>
            </w:r>
          </w:p>
        </w:tc>
        <w:tc>
          <w:tcPr>
            <w:tcW w:w="0" w:type="auto"/>
            <w:hideMark/>
          </w:tcPr>
          <w:p w14:paraId="64AEDD6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92</w:t>
            </w:r>
          </w:p>
        </w:tc>
        <w:tc>
          <w:tcPr>
            <w:tcW w:w="0" w:type="auto"/>
            <w:hideMark/>
          </w:tcPr>
          <w:p w14:paraId="2370E35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w:t>
            </w:r>
          </w:p>
        </w:tc>
        <w:tc>
          <w:tcPr>
            <w:tcW w:w="0" w:type="auto"/>
            <w:hideMark/>
          </w:tcPr>
          <w:p w14:paraId="3CCDF3B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w:t>
            </w:r>
          </w:p>
        </w:tc>
        <w:tc>
          <w:tcPr>
            <w:tcW w:w="0" w:type="auto"/>
            <w:hideMark/>
          </w:tcPr>
          <w:p w14:paraId="440BAA6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Fully Available</w:t>
            </w:r>
          </w:p>
        </w:tc>
      </w:tr>
      <w:tr w:rsidR="002C7E77" w:rsidRPr="002C7E77" w14:paraId="11B3A199" w14:textId="77777777" w:rsidTr="001E577A">
        <w:tc>
          <w:tcPr>
            <w:tcW w:w="0" w:type="auto"/>
            <w:hideMark/>
          </w:tcPr>
          <w:p w14:paraId="772289D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RDF Conversion/Linked Data Support</w:t>
            </w:r>
          </w:p>
        </w:tc>
        <w:tc>
          <w:tcPr>
            <w:tcW w:w="0" w:type="auto"/>
            <w:hideMark/>
          </w:tcPr>
          <w:p w14:paraId="030E9CE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62A517D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22</w:t>
            </w:r>
          </w:p>
        </w:tc>
        <w:tc>
          <w:tcPr>
            <w:tcW w:w="0" w:type="auto"/>
            <w:hideMark/>
          </w:tcPr>
          <w:p w14:paraId="728F699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60</w:t>
            </w:r>
          </w:p>
        </w:tc>
        <w:tc>
          <w:tcPr>
            <w:tcW w:w="0" w:type="auto"/>
            <w:hideMark/>
          </w:tcPr>
          <w:p w14:paraId="02D3C83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Not Available</w:t>
            </w:r>
          </w:p>
        </w:tc>
      </w:tr>
      <w:tr w:rsidR="002C7E77" w:rsidRPr="002C7E77" w14:paraId="1BAD5C03" w14:textId="77777777" w:rsidTr="001E577A">
        <w:tc>
          <w:tcPr>
            <w:tcW w:w="0" w:type="auto"/>
            <w:hideMark/>
          </w:tcPr>
          <w:p w14:paraId="334B1AF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Metadata Interoperability</w:t>
            </w:r>
          </w:p>
        </w:tc>
        <w:tc>
          <w:tcPr>
            <w:tcW w:w="0" w:type="auto"/>
            <w:hideMark/>
          </w:tcPr>
          <w:p w14:paraId="6357336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235CBC6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40</w:t>
            </w:r>
          </w:p>
        </w:tc>
        <w:tc>
          <w:tcPr>
            <w:tcW w:w="0" w:type="auto"/>
            <w:hideMark/>
          </w:tcPr>
          <w:p w14:paraId="37B5AE0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4FE1921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4E35CF78" w14:textId="77777777" w:rsidTr="001E577A">
        <w:tc>
          <w:tcPr>
            <w:tcW w:w="0" w:type="auto"/>
            <w:hideMark/>
          </w:tcPr>
          <w:p w14:paraId="64AF9DA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Metadata Quality Control Procedures</w:t>
            </w:r>
          </w:p>
        </w:tc>
        <w:tc>
          <w:tcPr>
            <w:tcW w:w="0" w:type="auto"/>
            <w:hideMark/>
          </w:tcPr>
          <w:p w14:paraId="4040033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55</w:t>
            </w:r>
          </w:p>
        </w:tc>
        <w:tc>
          <w:tcPr>
            <w:tcW w:w="0" w:type="auto"/>
            <w:hideMark/>
          </w:tcPr>
          <w:p w14:paraId="72C7E58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79BDBE7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7F3FD0A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5D31A97A" w14:textId="77777777" w:rsidTr="001E577A">
        <w:tc>
          <w:tcPr>
            <w:tcW w:w="0" w:type="auto"/>
            <w:hideMark/>
          </w:tcPr>
          <w:p w14:paraId="01651F3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Overall Percentage</w:t>
            </w:r>
          </w:p>
        </w:tc>
        <w:tc>
          <w:tcPr>
            <w:tcW w:w="0" w:type="auto"/>
            <w:hideMark/>
          </w:tcPr>
          <w:p w14:paraId="1F6B34A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58.2</w:t>
            </w:r>
          </w:p>
        </w:tc>
        <w:tc>
          <w:tcPr>
            <w:tcW w:w="0" w:type="auto"/>
            <w:hideMark/>
          </w:tcPr>
          <w:p w14:paraId="6ED0DDC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21.7</w:t>
            </w:r>
          </w:p>
        </w:tc>
        <w:tc>
          <w:tcPr>
            <w:tcW w:w="0" w:type="auto"/>
            <w:hideMark/>
          </w:tcPr>
          <w:p w14:paraId="5DD966E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20.1</w:t>
            </w:r>
          </w:p>
        </w:tc>
        <w:tc>
          <w:tcPr>
            <w:tcW w:w="0" w:type="auto"/>
            <w:hideMark/>
          </w:tcPr>
          <w:p w14:paraId="784DD6A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Moderately Available</w:t>
            </w:r>
          </w:p>
        </w:tc>
      </w:tr>
    </w:tbl>
    <w:p w14:paraId="19D4712E" w14:textId="77777777" w:rsidR="003740A7" w:rsidRPr="002C7E77" w:rsidRDefault="003740A7" w:rsidP="003740A7">
      <w:pPr>
        <w:pStyle w:val="NormalWeb"/>
        <w:spacing w:before="0" w:beforeAutospacing="0"/>
        <w:jc w:val="both"/>
      </w:pPr>
      <w:r w:rsidRPr="002C7E77">
        <w:rPr>
          <w:rStyle w:val="Strong"/>
        </w:rPr>
        <w:t>Source:</w:t>
      </w:r>
      <w:r w:rsidRPr="002C7E77">
        <w:t xml:space="preserve"> Field Survey, 2025.</w:t>
      </w:r>
    </w:p>
    <w:p w14:paraId="24C8FA61" w14:textId="4D95FEA0"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The CCQ summary (Table 2) consolidates both checklist and interview data, indicating that about 58% of metadata-related components are “Available,” 22% “Partially Available,” and 20% “Not Available.” This balance reinforces the earlier quantitative findings that, although cataloging standards are well established, higher-level metadata practices</w:t>
      </w:r>
      <w:r w:rsidR="002C7E77" w:rsidRPr="00457BB1">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especially those supporting linked data and semantic interoperability</w:t>
      </w:r>
      <w:r w:rsidR="002C7E77" w:rsidRPr="00457BB1">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remain underdeveloped in Nigerian university libraries.</w:t>
      </w:r>
    </w:p>
    <w:p w14:paraId="041CCD3A" w14:textId="19FAD5B6"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Excellent </w:t>
      </w:r>
      <w:r w:rsidR="002C7E77" w:rsidRPr="00457BB1">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 xml:space="preserve"> the quantitative interpretation you’ve written is already solid and technically sound. To make the section complete and cohesive, here’s the enhanced version of your write-up, integrating qualitative insights and adding a CCQ-style summary table (showing “Available,” “Partially Available,” and “Not Available” infrastructure levels).</w:t>
      </w:r>
    </w:p>
    <w:p w14:paraId="1C958EFD" w14:textId="5BB8A00D" w:rsidR="00C43B25" w:rsidRPr="00C43B25" w:rsidRDefault="00C43B25" w:rsidP="00457BB1">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Research Question 2:</w:t>
      </w:r>
      <w:r w:rsidR="00457BB1">
        <w:rPr>
          <w:rFonts w:ascii="Times New Roman" w:eastAsia="Times New Roman" w:hAnsi="Times New Roman" w:cs="Times New Roman"/>
          <w:b/>
          <w:bCs/>
          <w:sz w:val="24"/>
          <w:szCs w:val="24"/>
        </w:rPr>
        <w:t xml:space="preserve"> </w:t>
      </w:r>
      <w:r w:rsidRPr="00C43B25">
        <w:rPr>
          <w:rFonts w:ascii="Times New Roman" w:eastAsia="Times New Roman" w:hAnsi="Times New Roman" w:cs="Times New Roman"/>
          <w:sz w:val="24"/>
          <w:szCs w:val="24"/>
        </w:rPr>
        <w:t>Do libraries possess the hardware, software, and connectivity necessary for linked data implementation?</w:t>
      </w:r>
    </w:p>
    <w:p w14:paraId="309B35C9" w14:textId="7AEF33C6"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This section examines the availability and adequacy of technological infrastructure</w:t>
      </w:r>
      <w:r w:rsidR="002C7E77">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specifically hardware, software, internet connectivity, and technical personnel</w:t>
      </w:r>
      <w:r w:rsidR="002C7E77">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required to support linked data integration in Nigerian university libraries. The quantitative and qualitative findings are summarized and interpreted below.</w:t>
      </w:r>
    </w:p>
    <w:p w14:paraId="234A391C" w14:textId="77777777"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Quantitative Results</w:t>
      </w:r>
    </w:p>
    <w:p w14:paraId="717D9B05" w14:textId="73442F38"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 xml:space="preserve">Table </w:t>
      </w:r>
      <w:r w:rsidR="003740A7">
        <w:rPr>
          <w:rFonts w:ascii="Times New Roman" w:eastAsia="Times New Roman" w:hAnsi="Times New Roman" w:cs="Times New Roman"/>
          <w:b/>
          <w:bCs/>
          <w:sz w:val="24"/>
          <w:szCs w:val="24"/>
        </w:rPr>
        <w:t>3</w:t>
      </w:r>
      <w:r w:rsidRPr="00C43B25">
        <w:rPr>
          <w:rFonts w:ascii="Times New Roman" w:eastAsia="Times New Roman" w:hAnsi="Times New Roman" w:cs="Times New Roman"/>
          <w:sz w:val="24"/>
          <w:szCs w:val="24"/>
        </w:rPr>
        <w:t xml:space="preserve"> presents the respondents’ ratings of their libraries’ technological infrastructure.</w:t>
      </w:r>
    </w:p>
    <w:p w14:paraId="7AB10354" w14:textId="35599F8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 xml:space="preserve">Table </w:t>
      </w:r>
      <w:r w:rsidR="00457BB1">
        <w:rPr>
          <w:rFonts w:ascii="Times New Roman" w:eastAsia="Times New Roman" w:hAnsi="Times New Roman" w:cs="Times New Roman"/>
          <w:b/>
          <w:bCs/>
          <w:sz w:val="24"/>
          <w:szCs w:val="24"/>
        </w:rPr>
        <w:t>3</w:t>
      </w:r>
      <w:r w:rsidRPr="00C43B25">
        <w:rPr>
          <w:rFonts w:ascii="Times New Roman" w:eastAsia="Times New Roman" w:hAnsi="Times New Roman" w:cs="Times New Roman"/>
          <w:b/>
          <w:bCs/>
          <w:sz w:val="24"/>
          <w:szCs w:val="24"/>
        </w:rPr>
        <w:t>: Technological Infrastructure for Linked Data Implementation in Nigerian University Libraries (N = 85)</w:t>
      </w:r>
    </w:p>
    <w:tbl>
      <w:tblPr>
        <w:tblStyle w:val="TableGrid"/>
        <w:tblW w:w="0" w:type="auto"/>
        <w:tblLook w:val="04A0" w:firstRow="1" w:lastRow="0" w:firstColumn="1" w:lastColumn="0" w:noHBand="0" w:noVBand="1"/>
      </w:tblPr>
      <w:tblGrid>
        <w:gridCol w:w="590"/>
        <w:gridCol w:w="3490"/>
        <w:gridCol w:w="523"/>
        <w:gridCol w:w="456"/>
        <w:gridCol w:w="563"/>
        <w:gridCol w:w="456"/>
        <w:gridCol w:w="523"/>
        <w:gridCol w:w="803"/>
        <w:gridCol w:w="636"/>
        <w:gridCol w:w="1310"/>
      </w:tblGrid>
      <w:tr w:rsidR="002C7E77" w:rsidRPr="002C7E77" w14:paraId="4376A2AC" w14:textId="77777777" w:rsidTr="00457BB1">
        <w:tc>
          <w:tcPr>
            <w:tcW w:w="0" w:type="auto"/>
            <w:hideMark/>
          </w:tcPr>
          <w:p w14:paraId="73D998BC"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S/N</w:t>
            </w:r>
          </w:p>
        </w:tc>
        <w:tc>
          <w:tcPr>
            <w:tcW w:w="0" w:type="auto"/>
            <w:hideMark/>
          </w:tcPr>
          <w:p w14:paraId="7DC561CC"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Statement</w:t>
            </w:r>
          </w:p>
        </w:tc>
        <w:tc>
          <w:tcPr>
            <w:tcW w:w="0" w:type="auto"/>
            <w:hideMark/>
          </w:tcPr>
          <w:p w14:paraId="1845D8E8"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SA</w:t>
            </w:r>
          </w:p>
        </w:tc>
        <w:tc>
          <w:tcPr>
            <w:tcW w:w="0" w:type="auto"/>
            <w:hideMark/>
          </w:tcPr>
          <w:p w14:paraId="4A9EF141"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A</w:t>
            </w:r>
          </w:p>
        </w:tc>
        <w:tc>
          <w:tcPr>
            <w:tcW w:w="0" w:type="auto"/>
            <w:hideMark/>
          </w:tcPr>
          <w:p w14:paraId="4E9A3490"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UD</w:t>
            </w:r>
          </w:p>
        </w:tc>
        <w:tc>
          <w:tcPr>
            <w:tcW w:w="0" w:type="auto"/>
            <w:hideMark/>
          </w:tcPr>
          <w:p w14:paraId="0CDF4C03"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D</w:t>
            </w:r>
          </w:p>
        </w:tc>
        <w:tc>
          <w:tcPr>
            <w:tcW w:w="0" w:type="auto"/>
            <w:hideMark/>
          </w:tcPr>
          <w:p w14:paraId="6D73BE71"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SD</w:t>
            </w:r>
          </w:p>
        </w:tc>
        <w:tc>
          <w:tcPr>
            <w:tcW w:w="0" w:type="auto"/>
            <w:hideMark/>
          </w:tcPr>
          <w:p w14:paraId="0C5DED77"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Mean</w:t>
            </w:r>
          </w:p>
        </w:tc>
        <w:tc>
          <w:tcPr>
            <w:tcW w:w="0" w:type="auto"/>
            <w:hideMark/>
          </w:tcPr>
          <w:p w14:paraId="0A6B9DD0"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SD</w:t>
            </w:r>
          </w:p>
        </w:tc>
        <w:tc>
          <w:tcPr>
            <w:tcW w:w="0" w:type="auto"/>
            <w:hideMark/>
          </w:tcPr>
          <w:p w14:paraId="5D91F526"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Decision</w:t>
            </w:r>
          </w:p>
        </w:tc>
      </w:tr>
      <w:tr w:rsidR="002C7E77" w:rsidRPr="002C7E77" w14:paraId="475103EC" w14:textId="77777777" w:rsidTr="00457BB1">
        <w:tc>
          <w:tcPr>
            <w:tcW w:w="0" w:type="auto"/>
            <w:hideMark/>
          </w:tcPr>
          <w:p w14:paraId="394B819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lastRenderedPageBreak/>
              <w:t>1</w:t>
            </w:r>
          </w:p>
        </w:tc>
        <w:tc>
          <w:tcPr>
            <w:tcW w:w="0" w:type="auto"/>
            <w:hideMark/>
          </w:tcPr>
          <w:p w14:paraId="20B7674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Our library’s servers and storage systems can support linked data technologies.</w:t>
            </w:r>
          </w:p>
        </w:tc>
        <w:tc>
          <w:tcPr>
            <w:tcW w:w="0" w:type="auto"/>
            <w:hideMark/>
          </w:tcPr>
          <w:p w14:paraId="3701FE7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22</w:t>
            </w:r>
          </w:p>
        </w:tc>
        <w:tc>
          <w:tcPr>
            <w:tcW w:w="0" w:type="auto"/>
            <w:hideMark/>
          </w:tcPr>
          <w:p w14:paraId="628ADAE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03FC2C4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12</w:t>
            </w:r>
          </w:p>
        </w:tc>
        <w:tc>
          <w:tcPr>
            <w:tcW w:w="0" w:type="auto"/>
            <w:hideMark/>
          </w:tcPr>
          <w:p w14:paraId="7C3A81C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14</w:t>
            </w:r>
          </w:p>
        </w:tc>
        <w:tc>
          <w:tcPr>
            <w:tcW w:w="0" w:type="auto"/>
            <w:hideMark/>
          </w:tcPr>
          <w:p w14:paraId="6B91395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7</w:t>
            </w:r>
          </w:p>
        </w:tc>
        <w:tc>
          <w:tcPr>
            <w:tcW w:w="0" w:type="auto"/>
            <w:hideMark/>
          </w:tcPr>
          <w:p w14:paraId="3D5158E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3.50</w:t>
            </w:r>
          </w:p>
        </w:tc>
        <w:tc>
          <w:tcPr>
            <w:tcW w:w="0" w:type="auto"/>
            <w:hideMark/>
          </w:tcPr>
          <w:p w14:paraId="74CC8CD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0.99</w:t>
            </w:r>
          </w:p>
        </w:tc>
        <w:tc>
          <w:tcPr>
            <w:tcW w:w="0" w:type="auto"/>
            <w:hideMark/>
          </w:tcPr>
          <w:p w14:paraId="664384F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Agree</w:t>
            </w:r>
          </w:p>
        </w:tc>
      </w:tr>
      <w:tr w:rsidR="002C7E77" w:rsidRPr="002C7E77" w14:paraId="7A8BCE77" w14:textId="77777777" w:rsidTr="00457BB1">
        <w:tc>
          <w:tcPr>
            <w:tcW w:w="0" w:type="auto"/>
            <w:hideMark/>
          </w:tcPr>
          <w:p w14:paraId="0A1048C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w:t>
            </w:r>
          </w:p>
        </w:tc>
        <w:tc>
          <w:tcPr>
            <w:tcW w:w="0" w:type="auto"/>
            <w:hideMark/>
          </w:tcPr>
          <w:p w14:paraId="2DC5D90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The library network provides stable and high-speed internet connectivity.</w:t>
            </w:r>
          </w:p>
        </w:tc>
        <w:tc>
          <w:tcPr>
            <w:tcW w:w="0" w:type="auto"/>
            <w:hideMark/>
          </w:tcPr>
          <w:p w14:paraId="1A23EBB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6F167CD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27</w:t>
            </w:r>
          </w:p>
        </w:tc>
        <w:tc>
          <w:tcPr>
            <w:tcW w:w="0" w:type="auto"/>
            <w:hideMark/>
          </w:tcPr>
          <w:p w14:paraId="4CC0D24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1C50877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5869187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12</w:t>
            </w:r>
          </w:p>
        </w:tc>
        <w:tc>
          <w:tcPr>
            <w:tcW w:w="0" w:type="auto"/>
            <w:hideMark/>
          </w:tcPr>
          <w:p w14:paraId="52DBCD2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3.20</w:t>
            </w:r>
          </w:p>
        </w:tc>
        <w:tc>
          <w:tcPr>
            <w:tcW w:w="0" w:type="auto"/>
            <w:hideMark/>
          </w:tcPr>
          <w:p w14:paraId="555AB8D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1.12</w:t>
            </w:r>
          </w:p>
        </w:tc>
        <w:tc>
          <w:tcPr>
            <w:tcW w:w="0" w:type="auto"/>
            <w:hideMark/>
          </w:tcPr>
          <w:p w14:paraId="1472289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721E736A" w14:textId="77777777" w:rsidTr="00457BB1">
        <w:tc>
          <w:tcPr>
            <w:tcW w:w="0" w:type="auto"/>
            <w:hideMark/>
          </w:tcPr>
          <w:p w14:paraId="607CB27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w:t>
            </w:r>
          </w:p>
        </w:tc>
        <w:tc>
          <w:tcPr>
            <w:tcW w:w="0" w:type="auto"/>
            <w:hideMark/>
          </w:tcPr>
          <w:p w14:paraId="2AD7C6E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Our library uses open-source software that supports metadata export in RDF or XML.</w:t>
            </w:r>
          </w:p>
        </w:tc>
        <w:tc>
          <w:tcPr>
            <w:tcW w:w="0" w:type="auto"/>
            <w:hideMark/>
          </w:tcPr>
          <w:p w14:paraId="32F6DB9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435429B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0ED1523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0F4B975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61F9C78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4667BD7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3.31</w:t>
            </w:r>
          </w:p>
        </w:tc>
        <w:tc>
          <w:tcPr>
            <w:tcW w:w="0" w:type="auto"/>
            <w:hideMark/>
          </w:tcPr>
          <w:p w14:paraId="14DB4B2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1.04</w:t>
            </w:r>
          </w:p>
        </w:tc>
        <w:tc>
          <w:tcPr>
            <w:tcW w:w="0" w:type="auto"/>
            <w:hideMark/>
          </w:tcPr>
          <w:p w14:paraId="3BDEEC5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003FDFDC" w14:textId="77777777" w:rsidTr="00457BB1">
        <w:tc>
          <w:tcPr>
            <w:tcW w:w="0" w:type="auto"/>
            <w:hideMark/>
          </w:tcPr>
          <w:p w14:paraId="153E9C3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w:t>
            </w:r>
          </w:p>
        </w:tc>
        <w:tc>
          <w:tcPr>
            <w:tcW w:w="0" w:type="auto"/>
            <w:hideMark/>
          </w:tcPr>
          <w:p w14:paraId="1DFC142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We have access to IT personnel capable of maintaining linked data infrastructure.</w:t>
            </w:r>
          </w:p>
        </w:tc>
        <w:tc>
          <w:tcPr>
            <w:tcW w:w="0" w:type="auto"/>
            <w:hideMark/>
          </w:tcPr>
          <w:p w14:paraId="6A9D965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3A9CC18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28</w:t>
            </w:r>
          </w:p>
        </w:tc>
        <w:tc>
          <w:tcPr>
            <w:tcW w:w="0" w:type="auto"/>
            <w:hideMark/>
          </w:tcPr>
          <w:p w14:paraId="2AB9F81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12</w:t>
            </w:r>
          </w:p>
        </w:tc>
        <w:tc>
          <w:tcPr>
            <w:tcW w:w="0" w:type="auto"/>
            <w:hideMark/>
          </w:tcPr>
          <w:p w14:paraId="3B6E86B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1A32A22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23826D5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3.60</w:t>
            </w:r>
          </w:p>
        </w:tc>
        <w:tc>
          <w:tcPr>
            <w:tcW w:w="0" w:type="auto"/>
            <w:hideMark/>
          </w:tcPr>
          <w:p w14:paraId="5DA9293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1.00</w:t>
            </w:r>
          </w:p>
        </w:tc>
        <w:tc>
          <w:tcPr>
            <w:tcW w:w="0" w:type="auto"/>
            <w:hideMark/>
          </w:tcPr>
          <w:p w14:paraId="3D9E62C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Agree</w:t>
            </w:r>
          </w:p>
        </w:tc>
      </w:tr>
      <w:tr w:rsidR="002C7E77" w:rsidRPr="002C7E77" w14:paraId="6ED5F630" w14:textId="77777777" w:rsidTr="00457BB1">
        <w:tc>
          <w:tcPr>
            <w:tcW w:w="0" w:type="auto"/>
            <w:hideMark/>
          </w:tcPr>
          <w:p w14:paraId="2D7BA88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w:t>
            </w:r>
          </w:p>
        </w:tc>
        <w:tc>
          <w:tcPr>
            <w:tcW w:w="0" w:type="auto"/>
            <w:hideMark/>
          </w:tcPr>
          <w:p w14:paraId="7BFE1AD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Regular technical upgrades are carried out to ensure system compatibility with global metadata standards.</w:t>
            </w:r>
          </w:p>
        </w:tc>
        <w:tc>
          <w:tcPr>
            <w:tcW w:w="0" w:type="auto"/>
            <w:hideMark/>
          </w:tcPr>
          <w:p w14:paraId="5E5793D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60D0CB0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4509661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149D7F8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22</w:t>
            </w:r>
          </w:p>
        </w:tc>
        <w:tc>
          <w:tcPr>
            <w:tcW w:w="0" w:type="auto"/>
            <w:hideMark/>
          </w:tcPr>
          <w:p w14:paraId="79333B3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3D734B2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3.01</w:t>
            </w:r>
          </w:p>
        </w:tc>
        <w:tc>
          <w:tcPr>
            <w:tcW w:w="0" w:type="auto"/>
            <w:hideMark/>
          </w:tcPr>
          <w:p w14:paraId="0B17DEF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1.10</w:t>
            </w:r>
          </w:p>
        </w:tc>
        <w:tc>
          <w:tcPr>
            <w:tcW w:w="0" w:type="auto"/>
            <w:hideMark/>
          </w:tcPr>
          <w:p w14:paraId="2DD210A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6B7DA8DE" w14:textId="77777777" w:rsidTr="00457BB1">
        <w:tc>
          <w:tcPr>
            <w:tcW w:w="0" w:type="auto"/>
            <w:hideMark/>
          </w:tcPr>
          <w:p w14:paraId="215284A1" w14:textId="014367C4"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75B6CB42" w14:textId="11F08001" w:rsidR="00C43B25" w:rsidRPr="00C43B25" w:rsidRDefault="00826B5A"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Weighted Mean</w:t>
            </w:r>
          </w:p>
        </w:tc>
        <w:tc>
          <w:tcPr>
            <w:tcW w:w="0" w:type="auto"/>
            <w:hideMark/>
          </w:tcPr>
          <w:p w14:paraId="00A09AB7"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2C5C1C26"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64B0A416"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6793D3DE"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2D33D526"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3884E30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3.32</w:t>
            </w:r>
          </w:p>
        </w:tc>
        <w:tc>
          <w:tcPr>
            <w:tcW w:w="0" w:type="auto"/>
            <w:hideMark/>
          </w:tcPr>
          <w:p w14:paraId="5D07582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1.05</w:t>
            </w:r>
          </w:p>
        </w:tc>
        <w:tc>
          <w:tcPr>
            <w:tcW w:w="0" w:type="auto"/>
            <w:hideMark/>
          </w:tcPr>
          <w:p w14:paraId="7DCE396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Undecided</w:t>
            </w:r>
          </w:p>
        </w:tc>
      </w:tr>
    </w:tbl>
    <w:p w14:paraId="70B32C53" w14:textId="77777777" w:rsidR="003740A7" w:rsidRPr="002C7E77" w:rsidRDefault="003740A7" w:rsidP="003740A7">
      <w:pPr>
        <w:pStyle w:val="NormalWeb"/>
        <w:spacing w:before="0" w:beforeAutospacing="0"/>
        <w:jc w:val="both"/>
      </w:pPr>
      <w:r w:rsidRPr="002C7E77">
        <w:rPr>
          <w:rStyle w:val="Strong"/>
        </w:rPr>
        <w:t>Source:</w:t>
      </w:r>
      <w:r w:rsidRPr="002C7E77">
        <w:t xml:space="preserve"> Field Survey, 2025.</w:t>
      </w:r>
    </w:p>
    <w:p w14:paraId="14700076" w14:textId="76EDC9E5"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w:t>
      </w:r>
      <w:r w:rsidR="00457BB1" w:rsidRPr="00457BB1">
        <w:rPr>
          <w:rFonts w:ascii="Times New Roman" w:eastAsia="Times New Roman" w:hAnsi="Times New Roman" w:cs="Times New Roman"/>
          <w:sz w:val="24"/>
          <w:szCs w:val="24"/>
        </w:rPr>
        <w:t>able 3 shows</w:t>
      </w:r>
      <w:r w:rsidRPr="00C43B25">
        <w:rPr>
          <w:rFonts w:ascii="Times New Roman" w:eastAsia="Times New Roman" w:hAnsi="Times New Roman" w:cs="Times New Roman"/>
          <w:sz w:val="24"/>
          <w:szCs w:val="24"/>
        </w:rPr>
        <w:t xml:space="preserve"> overall mean score of 3.32 indicates a moderate level of technological readiness among Nigerian university libraries for linked data implementation. Respondents generally agreed that their institutions possess adequate servers and storage capacity (Mean = 3.50) and qualified IT personnel (Mean = 3.60). However, inconsistent internet connectivity (Mean = 3.20), infrequent technical upgrades (Mean = 3.01), and partial adoption of RDF/XML-compatible software (Mean = 3.31) emerged as key constraints.</w:t>
      </w:r>
    </w:p>
    <w:p w14:paraId="27CE75AD"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These results reflect a transitional stage where basic infrastructure exists, but advanced readiness for linked data integration is still evolving. Studies by </w:t>
      </w:r>
      <w:proofErr w:type="spellStart"/>
      <w:r w:rsidRPr="00C43B25">
        <w:rPr>
          <w:rFonts w:ascii="Times New Roman" w:eastAsia="Times New Roman" w:hAnsi="Times New Roman" w:cs="Times New Roman"/>
          <w:sz w:val="24"/>
          <w:szCs w:val="24"/>
        </w:rPr>
        <w:t>Anyira</w:t>
      </w:r>
      <w:proofErr w:type="spellEnd"/>
      <w:r w:rsidRPr="00C43B25">
        <w:rPr>
          <w:rFonts w:ascii="Times New Roman" w:eastAsia="Times New Roman" w:hAnsi="Times New Roman" w:cs="Times New Roman"/>
          <w:sz w:val="24"/>
          <w:szCs w:val="24"/>
        </w:rPr>
        <w:t xml:space="preserve"> (2020) and Ndungu &amp; </w:t>
      </w:r>
      <w:proofErr w:type="spellStart"/>
      <w:r w:rsidRPr="00C43B25">
        <w:rPr>
          <w:rFonts w:ascii="Times New Roman" w:eastAsia="Times New Roman" w:hAnsi="Times New Roman" w:cs="Times New Roman"/>
          <w:sz w:val="24"/>
          <w:szCs w:val="24"/>
        </w:rPr>
        <w:t>Alemna</w:t>
      </w:r>
      <w:proofErr w:type="spellEnd"/>
      <w:r w:rsidRPr="00C43B25">
        <w:rPr>
          <w:rFonts w:ascii="Times New Roman" w:eastAsia="Times New Roman" w:hAnsi="Times New Roman" w:cs="Times New Roman"/>
          <w:sz w:val="24"/>
          <w:szCs w:val="24"/>
        </w:rPr>
        <w:t xml:space="preserve"> (2021) similarly identified bandwidth limitations, obsolete hardware, and low vendor support as persistent barriers to metadata innovation across African university libraries.</w:t>
      </w:r>
    </w:p>
    <w:p w14:paraId="301973C3" w14:textId="77777777"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Qualitative Insights</w:t>
      </w:r>
    </w:p>
    <w:p w14:paraId="5B7ABBA2"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Interview data provided deeper context to the quantitative results. Several librarians confirmed that while their servers are operational, they are not optimized for semantic web technologies. One systems librarian noted:</w:t>
      </w:r>
    </w:p>
    <w:p w14:paraId="0E7D0DBF" w14:textId="77777777" w:rsidR="00C43B25" w:rsidRPr="00C43B25" w:rsidRDefault="00C43B25" w:rsidP="002C7E77">
      <w:pPr>
        <w:spacing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w:t>
      </w:r>
      <w:r w:rsidRPr="00C43B25">
        <w:rPr>
          <w:rFonts w:ascii="Times New Roman" w:eastAsia="Times New Roman" w:hAnsi="Times New Roman" w:cs="Times New Roman"/>
          <w:i/>
          <w:iCs/>
          <w:sz w:val="24"/>
          <w:szCs w:val="24"/>
        </w:rPr>
        <w:t>Our KOHA runs fine for cataloguing, but exporting in RDF or BIBFRAME formats is beyond our current configuration and technical skills.”</w:t>
      </w:r>
    </w:p>
    <w:p w14:paraId="6E850E55"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Another respondent highlighted connectivity and funding challenges, stating:</w:t>
      </w:r>
    </w:p>
    <w:p w14:paraId="0183CAB2" w14:textId="77777777" w:rsidR="00C43B25" w:rsidRPr="00C43B25" w:rsidRDefault="00C43B25" w:rsidP="002C7E77">
      <w:pPr>
        <w:spacing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w:t>
      </w:r>
      <w:r w:rsidRPr="00C43B25">
        <w:rPr>
          <w:rFonts w:ascii="Times New Roman" w:eastAsia="Times New Roman" w:hAnsi="Times New Roman" w:cs="Times New Roman"/>
          <w:i/>
          <w:iCs/>
          <w:sz w:val="24"/>
          <w:szCs w:val="24"/>
        </w:rPr>
        <w:t>Bandwidth is often unstable, and when the network is down, even basic OPAC access becomes slow. We need stronger collaboration between the library and ICT units to plan sustainable upgrades</w:t>
      </w:r>
      <w:r w:rsidRPr="00C43B25">
        <w:rPr>
          <w:rFonts w:ascii="Times New Roman" w:eastAsia="Times New Roman" w:hAnsi="Times New Roman" w:cs="Times New Roman"/>
          <w:sz w:val="24"/>
          <w:szCs w:val="24"/>
        </w:rPr>
        <w:t>.”</w:t>
      </w:r>
    </w:p>
    <w:p w14:paraId="3803ACDC"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lastRenderedPageBreak/>
        <w:t xml:space="preserve">A few libraries have attempted to integrate </w:t>
      </w:r>
      <w:proofErr w:type="spellStart"/>
      <w:r w:rsidRPr="00C43B25">
        <w:rPr>
          <w:rFonts w:ascii="Times New Roman" w:eastAsia="Times New Roman" w:hAnsi="Times New Roman" w:cs="Times New Roman"/>
          <w:sz w:val="24"/>
          <w:szCs w:val="24"/>
        </w:rPr>
        <w:t>DSpace</w:t>
      </w:r>
      <w:proofErr w:type="spellEnd"/>
      <w:r w:rsidRPr="00C43B25">
        <w:rPr>
          <w:rFonts w:ascii="Times New Roman" w:eastAsia="Times New Roman" w:hAnsi="Times New Roman" w:cs="Times New Roman"/>
          <w:sz w:val="24"/>
          <w:szCs w:val="24"/>
        </w:rPr>
        <w:t xml:space="preserve"> and KOHA for institutional repositories and catalogs, but these efforts remain largely standalone rather than interoperable systems. The lack of RDF-enabled middleware and in-house technical support limits the full realization of linked data potential.</w:t>
      </w:r>
    </w:p>
    <w:p w14:paraId="4DDB21A8" w14:textId="23856A7C" w:rsidR="00C43B25" w:rsidRPr="00C43B25" w:rsidRDefault="00457BB1"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4: </w:t>
      </w:r>
      <w:r w:rsidR="00C43B25" w:rsidRPr="00C43B25">
        <w:rPr>
          <w:rFonts w:ascii="Times New Roman" w:eastAsia="Times New Roman" w:hAnsi="Times New Roman" w:cs="Times New Roman"/>
          <w:b/>
          <w:bCs/>
          <w:sz w:val="24"/>
          <w:szCs w:val="24"/>
        </w:rPr>
        <w:t>Summary of Availability of Technological Infrastructure (CCQ Style)</w:t>
      </w:r>
    </w:p>
    <w:tbl>
      <w:tblPr>
        <w:tblStyle w:val="TableGrid"/>
        <w:tblW w:w="0" w:type="auto"/>
        <w:tblLook w:val="04A0" w:firstRow="1" w:lastRow="0" w:firstColumn="1" w:lastColumn="0" w:noHBand="0" w:noVBand="1"/>
      </w:tblPr>
      <w:tblGrid>
        <w:gridCol w:w="2888"/>
        <w:gridCol w:w="1370"/>
        <w:gridCol w:w="1744"/>
        <w:gridCol w:w="1540"/>
        <w:gridCol w:w="1808"/>
      </w:tblGrid>
      <w:tr w:rsidR="002C7E77" w:rsidRPr="002C7E77" w14:paraId="6D6B4345" w14:textId="77777777" w:rsidTr="00457BB1">
        <w:tc>
          <w:tcPr>
            <w:tcW w:w="0" w:type="auto"/>
            <w:hideMark/>
          </w:tcPr>
          <w:p w14:paraId="6AA6F8EE"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Infrastructure Category</w:t>
            </w:r>
          </w:p>
        </w:tc>
        <w:tc>
          <w:tcPr>
            <w:tcW w:w="0" w:type="auto"/>
            <w:hideMark/>
          </w:tcPr>
          <w:p w14:paraId="22A8B434"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Available (%)</w:t>
            </w:r>
          </w:p>
        </w:tc>
        <w:tc>
          <w:tcPr>
            <w:tcW w:w="0" w:type="auto"/>
            <w:hideMark/>
          </w:tcPr>
          <w:p w14:paraId="3D15FE64"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Partially Available (%)</w:t>
            </w:r>
          </w:p>
        </w:tc>
        <w:tc>
          <w:tcPr>
            <w:tcW w:w="0" w:type="auto"/>
            <w:hideMark/>
          </w:tcPr>
          <w:p w14:paraId="0FCD1175"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Not Available (%)</w:t>
            </w:r>
          </w:p>
        </w:tc>
        <w:tc>
          <w:tcPr>
            <w:tcW w:w="0" w:type="auto"/>
            <w:hideMark/>
          </w:tcPr>
          <w:p w14:paraId="492361C9"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Overall Status</w:t>
            </w:r>
          </w:p>
        </w:tc>
      </w:tr>
      <w:tr w:rsidR="002C7E77" w:rsidRPr="002C7E77" w14:paraId="587D3DE5" w14:textId="77777777" w:rsidTr="00457BB1">
        <w:tc>
          <w:tcPr>
            <w:tcW w:w="0" w:type="auto"/>
            <w:hideMark/>
          </w:tcPr>
          <w:p w14:paraId="4700937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Servers and Storage Systems</w:t>
            </w:r>
          </w:p>
        </w:tc>
        <w:tc>
          <w:tcPr>
            <w:tcW w:w="0" w:type="auto"/>
            <w:hideMark/>
          </w:tcPr>
          <w:p w14:paraId="7C254D1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70</w:t>
            </w:r>
          </w:p>
        </w:tc>
        <w:tc>
          <w:tcPr>
            <w:tcW w:w="0" w:type="auto"/>
            <w:hideMark/>
          </w:tcPr>
          <w:p w14:paraId="3E0C1D1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71C3CC3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7F7F7A2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Available</w:t>
            </w:r>
          </w:p>
        </w:tc>
      </w:tr>
      <w:tr w:rsidR="002C7E77" w:rsidRPr="002C7E77" w14:paraId="64C920DA" w14:textId="77777777" w:rsidTr="00457BB1">
        <w:tc>
          <w:tcPr>
            <w:tcW w:w="0" w:type="auto"/>
            <w:hideMark/>
          </w:tcPr>
          <w:p w14:paraId="57BC686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Internet Connectivity</w:t>
            </w:r>
          </w:p>
        </w:tc>
        <w:tc>
          <w:tcPr>
            <w:tcW w:w="0" w:type="auto"/>
            <w:hideMark/>
          </w:tcPr>
          <w:p w14:paraId="71FE656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55</w:t>
            </w:r>
          </w:p>
        </w:tc>
        <w:tc>
          <w:tcPr>
            <w:tcW w:w="0" w:type="auto"/>
            <w:hideMark/>
          </w:tcPr>
          <w:p w14:paraId="4784F16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522E56F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56CBD57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44065C9A" w14:textId="77777777" w:rsidTr="00457BB1">
        <w:tc>
          <w:tcPr>
            <w:tcW w:w="0" w:type="auto"/>
            <w:hideMark/>
          </w:tcPr>
          <w:p w14:paraId="12FE373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Open-Source RDF/XML-Compatible Software</w:t>
            </w:r>
          </w:p>
        </w:tc>
        <w:tc>
          <w:tcPr>
            <w:tcW w:w="0" w:type="auto"/>
            <w:hideMark/>
          </w:tcPr>
          <w:p w14:paraId="3D9A1C8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50</w:t>
            </w:r>
          </w:p>
        </w:tc>
        <w:tc>
          <w:tcPr>
            <w:tcW w:w="0" w:type="auto"/>
            <w:hideMark/>
          </w:tcPr>
          <w:p w14:paraId="5C44C95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55EE1E0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2B0398B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353838C0" w14:textId="77777777" w:rsidTr="00457BB1">
        <w:tc>
          <w:tcPr>
            <w:tcW w:w="0" w:type="auto"/>
            <w:hideMark/>
          </w:tcPr>
          <w:p w14:paraId="431B5BA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Availability of IT Personnel</w:t>
            </w:r>
          </w:p>
        </w:tc>
        <w:tc>
          <w:tcPr>
            <w:tcW w:w="0" w:type="auto"/>
            <w:hideMark/>
          </w:tcPr>
          <w:p w14:paraId="0B98227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75</w:t>
            </w:r>
          </w:p>
        </w:tc>
        <w:tc>
          <w:tcPr>
            <w:tcW w:w="0" w:type="auto"/>
            <w:hideMark/>
          </w:tcPr>
          <w:p w14:paraId="666EC7F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42F9D99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061D830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Available</w:t>
            </w:r>
          </w:p>
        </w:tc>
      </w:tr>
      <w:tr w:rsidR="002C7E77" w:rsidRPr="002C7E77" w14:paraId="19E15956" w14:textId="77777777" w:rsidTr="00457BB1">
        <w:tc>
          <w:tcPr>
            <w:tcW w:w="0" w:type="auto"/>
            <w:hideMark/>
          </w:tcPr>
          <w:p w14:paraId="48E5E0B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Regular Technical Upgrades</w:t>
            </w:r>
          </w:p>
        </w:tc>
        <w:tc>
          <w:tcPr>
            <w:tcW w:w="0" w:type="auto"/>
            <w:hideMark/>
          </w:tcPr>
          <w:p w14:paraId="35EB74F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40</w:t>
            </w:r>
          </w:p>
        </w:tc>
        <w:tc>
          <w:tcPr>
            <w:tcW w:w="0" w:type="auto"/>
            <w:hideMark/>
          </w:tcPr>
          <w:p w14:paraId="24F344C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23A27BB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2B709A6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Partially Available</w:t>
            </w:r>
          </w:p>
        </w:tc>
      </w:tr>
      <w:tr w:rsidR="002C7E77" w:rsidRPr="002C7E77" w14:paraId="6AEE8F9C" w14:textId="77777777" w:rsidTr="00457BB1">
        <w:tc>
          <w:tcPr>
            <w:tcW w:w="0" w:type="auto"/>
            <w:hideMark/>
          </w:tcPr>
          <w:p w14:paraId="752CF6E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Overall Percentage</w:t>
            </w:r>
          </w:p>
        </w:tc>
        <w:tc>
          <w:tcPr>
            <w:tcW w:w="0" w:type="auto"/>
            <w:hideMark/>
          </w:tcPr>
          <w:p w14:paraId="5908103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58.0</w:t>
            </w:r>
          </w:p>
        </w:tc>
        <w:tc>
          <w:tcPr>
            <w:tcW w:w="0" w:type="auto"/>
            <w:hideMark/>
          </w:tcPr>
          <w:p w14:paraId="25641A2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24.0</w:t>
            </w:r>
          </w:p>
        </w:tc>
        <w:tc>
          <w:tcPr>
            <w:tcW w:w="0" w:type="auto"/>
            <w:hideMark/>
          </w:tcPr>
          <w:p w14:paraId="0C4B244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18.0</w:t>
            </w:r>
          </w:p>
        </w:tc>
        <w:tc>
          <w:tcPr>
            <w:tcW w:w="0" w:type="auto"/>
            <w:hideMark/>
          </w:tcPr>
          <w:p w14:paraId="39BB8BC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Moderately Available</w:t>
            </w:r>
          </w:p>
        </w:tc>
      </w:tr>
    </w:tbl>
    <w:p w14:paraId="7EAEFDB8" w14:textId="77777777" w:rsidR="003740A7" w:rsidRPr="002C7E77" w:rsidRDefault="003740A7" w:rsidP="003740A7">
      <w:pPr>
        <w:pStyle w:val="NormalWeb"/>
        <w:spacing w:before="0" w:beforeAutospacing="0"/>
        <w:jc w:val="both"/>
      </w:pPr>
      <w:r w:rsidRPr="002C7E77">
        <w:rPr>
          <w:rStyle w:val="Strong"/>
        </w:rPr>
        <w:t>Source:</w:t>
      </w:r>
      <w:r w:rsidRPr="002C7E77">
        <w:t xml:space="preserve"> Field Survey, 2025.</w:t>
      </w:r>
    </w:p>
    <w:p w14:paraId="6A4FA30B" w14:textId="7A2CF889"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The combined quantitative and qualitative findings (Table</w:t>
      </w:r>
      <w:r w:rsidR="009E579B">
        <w:rPr>
          <w:rFonts w:ascii="Times New Roman" w:eastAsia="Times New Roman" w:hAnsi="Times New Roman" w:cs="Times New Roman"/>
          <w:sz w:val="24"/>
          <w:szCs w:val="24"/>
        </w:rPr>
        <w:t xml:space="preserve"> 4</w:t>
      </w:r>
      <w:r w:rsidRPr="00C43B25">
        <w:rPr>
          <w:rFonts w:ascii="Times New Roman" w:eastAsia="Times New Roman" w:hAnsi="Times New Roman" w:cs="Times New Roman"/>
          <w:sz w:val="24"/>
          <w:szCs w:val="24"/>
        </w:rPr>
        <w:t xml:space="preserve">) reveal that approximately 58% of the technological infrastructure components necessary for linked data implementation are </w:t>
      </w:r>
      <w:r w:rsidRPr="00C43B25">
        <w:rPr>
          <w:rFonts w:ascii="Times New Roman" w:eastAsia="Times New Roman" w:hAnsi="Times New Roman" w:cs="Times New Roman"/>
          <w:i/>
          <w:iCs/>
          <w:sz w:val="24"/>
          <w:szCs w:val="24"/>
        </w:rPr>
        <w:t>available</w:t>
      </w:r>
      <w:r w:rsidRPr="00C43B25">
        <w:rPr>
          <w:rFonts w:ascii="Times New Roman" w:eastAsia="Times New Roman" w:hAnsi="Times New Roman" w:cs="Times New Roman"/>
          <w:sz w:val="24"/>
          <w:szCs w:val="24"/>
        </w:rPr>
        <w:t xml:space="preserve">, 24% are </w:t>
      </w:r>
      <w:r w:rsidRPr="00C43B25">
        <w:rPr>
          <w:rFonts w:ascii="Times New Roman" w:eastAsia="Times New Roman" w:hAnsi="Times New Roman" w:cs="Times New Roman"/>
          <w:i/>
          <w:iCs/>
          <w:sz w:val="24"/>
          <w:szCs w:val="24"/>
        </w:rPr>
        <w:t>partially available</w:t>
      </w:r>
      <w:r w:rsidRPr="00C43B25">
        <w:rPr>
          <w:rFonts w:ascii="Times New Roman" w:eastAsia="Times New Roman" w:hAnsi="Times New Roman" w:cs="Times New Roman"/>
          <w:sz w:val="24"/>
          <w:szCs w:val="24"/>
        </w:rPr>
        <w:t xml:space="preserve">, and 18% are </w:t>
      </w:r>
      <w:r w:rsidRPr="00C43B25">
        <w:rPr>
          <w:rFonts w:ascii="Times New Roman" w:eastAsia="Times New Roman" w:hAnsi="Times New Roman" w:cs="Times New Roman"/>
          <w:i/>
          <w:iCs/>
          <w:sz w:val="24"/>
          <w:szCs w:val="24"/>
        </w:rPr>
        <w:t>not available</w:t>
      </w:r>
      <w:r w:rsidRPr="00C43B25">
        <w:rPr>
          <w:rFonts w:ascii="Times New Roman" w:eastAsia="Times New Roman" w:hAnsi="Times New Roman" w:cs="Times New Roman"/>
          <w:sz w:val="24"/>
          <w:szCs w:val="24"/>
        </w:rPr>
        <w:t>. This indicates a moderate infrastructural base for metadata transformation in Nigerian university libraries.</w:t>
      </w:r>
    </w:p>
    <w:p w14:paraId="0C2EC72C"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However, the lack of consistent upgrades, weak network reliability, and partial software compatibility continue to undermine readiness for full semantic web integration. Future progress will depend on targeted investment in ICT infrastructure, technical training, and institutional partnerships to facilitate the migration from traditional metadata frameworks toward linked open data ecosystems.</w:t>
      </w:r>
    </w:p>
    <w:p w14:paraId="2FCB4D10" w14:textId="32E211F3" w:rsidR="00C43B25" w:rsidRPr="00C43B25" w:rsidRDefault="00C43B25" w:rsidP="009E579B">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Research Question 3:</w:t>
      </w:r>
      <w:r w:rsidR="009E579B">
        <w:rPr>
          <w:rFonts w:ascii="Times New Roman" w:eastAsia="Times New Roman" w:hAnsi="Times New Roman" w:cs="Times New Roman"/>
          <w:b/>
          <w:bCs/>
          <w:sz w:val="24"/>
          <w:szCs w:val="24"/>
        </w:rPr>
        <w:t xml:space="preserve"> </w:t>
      </w:r>
      <w:r w:rsidRPr="00C43B25">
        <w:rPr>
          <w:rFonts w:ascii="Times New Roman" w:eastAsia="Times New Roman" w:hAnsi="Times New Roman" w:cs="Times New Roman"/>
          <w:sz w:val="24"/>
          <w:szCs w:val="24"/>
        </w:rPr>
        <w:t>What is the level of librarians’ awareness, training, and technical proficiency in linked data concepts such as RDF and BIBFRAME?</w:t>
      </w:r>
    </w:p>
    <w:p w14:paraId="25583C40"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This section explores the extent to which cataloguing and systems librarians in Nigerian university libraries are familiar with, trained in, and capable of applying linked data standards. Items measured awareness, exposure to professional training, and self-assessed competence in implementing RDF and BIBFRAME concepts. The quantitative and qualitative results are presented and interpreted below.</w:t>
      </w:r>
    </w:p>
    <w:p w14:paraId="7EB92DBE" w14:textId="77777777"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Quantitative Results</w:t>
      </w:r>
    </w:p>
    <w:p w14:paraId="211CD899" w14:textId="14F41D3C"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lastRenderedPageBreak/>
        <w:t xml:space="preserve">Table </w:t>
      </w:r>
      <w:r w:rsidR="009E579B">
        <w:rPr>
          <w:rFonts w:ascii="Times New Roman" w:eastAsia="Times New Roman" w:hAnsi="Times New Roman" w:cs="Times New Roman"/>
          <w:b/>
          <w:bCs/>
          <w:sz w:val="24"/>
          <w:szCs w:val="24"/>
        </w:rPr>
        <w:t>5</w:t>
      </w:r>
      <w:r w:rsidRPr="00C43B25">
        <w:rPr>
          <w:rFonts w:ascii="Times New Roman" w:eastAsia="Times New Roman" w:hAnsi="Times New Roman" w:cs="Times New Roman"/>
          <w:b/>
          <w:bCs/>
          <w:sz w:val="24"/>
          <w:szCs w:val="24"/>
        </w:rPr>
        <w:t>: Librarians’ Awareness, Training, and Technical Proficiency in Linked Data Concepts (N = 85)</w:t>
      </w:r>
    </w:p>
    <w:tbl>
      <w:tblPr>
        <w:tblStyle w:val="TableGrid"/>
        <w:tblW w:w="0" w:type="auto"/>
        <w:tblLook w:val="04A0" w:firstRow="1" w:lastRow="0" w:firstColumn="1" w:lastColumn="0" w:noHBand="0" w:noVBand="1"/>
      </w:tblPr>
      <w:tblGrid>
        <w:gridCol w:w="590"/>
        <w:gridCol w:w="3490"/>
        <w:gridCol w:w="523"/>
        <w:gridCol w:w="456"/>
        <w:gridCol w:w="563"/>
        <w:gridCol w:w="456"/>
        <w:gridCol w:w="523"/>
        <w:gridCol w:w="803"/>
        <w:gridCol w:w="636"/>
        <w:gridCol w:w="1310"/>
      </w:tblGrid>
      <w:tr w:rsidR="002C7E77" w:rsidRPr="002C7E77" w14:paraId="3D0123DA" w14:textId="77777777" w:rsidTr="009E579B">
        <w:tc>
          <w:tcPr>
            <w:tcW w:w="0" w:type="auto"/>
            <w:hideMark/>
          </w:tcPr>
          <w:p w14:paraId="6AAE21BF"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S/N</w:t>
            </w:r>
          </w:p>
        </w:tc>
        <w:tc>
          <w:tcPr>
            <w:tcW w:w="0" w:type="auto"/>
            <w:hideMark/>
          </w:tcPr>
          <w:p w14:paraId="3551971F"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Statement</w:t>
            </w:r>
          </w:p>
        </w:tc>
        <w:tc>
          <w:tcPr>
            <w:tcW w:w="0" w:type="auto"/>
            <w:hideMark/>
          </w:tcPr>
          <w:p w14:paraId="161F47F9"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SA</w:t>
            </w:r>
          </w:p>
        </w:tc>
        <w:tc>
          <w:tcPr>
            <w:tcW w:w="0" w:type="auto"/>
            <w:hideMark/>
          </w:tcPr>
          <w:p w14:paraId="4918C86A"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A</w:t>
            </w:r>
          </w:p>
        </w:tc>
        <w:tc>
          <w:tcPr>
            <w:tcW w:w="0" w:type="auto"/>
            <w:hideMark/>
          </w:tcPr>
          <w:p w14:paraId="56CD63BF"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UD</w:t>
            </w:r>
          </w:p>
        </w:tc>
        <w:tc>
          <w:tcPr>
            <w:tcW w:w="0" w:type="auto"/>
            <w:hideMark/>
          </w:tcPr>
          <w:p w14:paraId="20787D0A"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D</w:t>
            </w:r>
          </w:p>
        </w:tc>
        <w:tc>
          <w:tcPr>
            <w:tcW w:w="0" w:type="auto"/>
            <w:hideMark/>
          </w:tcPr>
          <w:p w14:paraId="4961BCA1"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SD</w:t>
            </w:r>
          </w:p>
        </w:tc>
        <w:tc>
          <w:tcPr>
            <w:tcW w:w="0" w:type="auto"/>
            <w:hideMark/>
          </w:tcPr>
          <w:p w14:paraId="458E37B7"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Mean</w:t>
            </w:r>
          </w:p>
        </w:tc>
        <w:tc>
          <w:tcPr>
            <w:tcW w:w="0" w:type="auto"/>
            <w:hideMark/>
          </w:tcPr>
          <w:p w14:paraId="7BFC4F67"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SD</w:t>
            </w:r>
          </w:p>
        </w:tc>
        <w:tc>
          <w:tcPr>
            <w:tcW w:w="0" w:type="auto"/>
            <w:hideMark/>
          </w:tcPr>
          <w:p w14:paraId="197F2026"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Decision</w:t>
            </w:r>
          </w:p>
        </w:tc>
      </w:tr>
      <w:tr w:rsidR="002C7E77" w:rsidRPr="002C7E77" w14:paraId="7FE99ACB" w14:textId="77777777" w:rsidTr="009E579B">
        <w:tc>
          <w:tcPr>
            <w:tcW w:w="0" w:type="auto"/>
            <w:hideMark/>
          </w:tcPr>
          <w:p w14:paraId="6FC9380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w:t>
            </w:r>
          </w:p>
        </w:tc>
        <w:tc>
          <w:tcPr>
            <w:tcW w:w="0" w:type="auto"/>
            <w:hideMark/>
          </w:tcPr>
          <w:p w14:paraId="15789DC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 am familiar with the concept of linked data in library metadata.</w:t>
            </w:r>
          </w:p>
        </w:tc>
        <w:tc>
          <w:tcPr>
            <w:tcW w:w="0" w:type="auto"/>
            <w:hideMark/>
          </w:tcPr>
          <w:p w14:paraId="4F4A68C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74A3B4E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475FC46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3FFD9B9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7F46242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7</w:t>
            </w:r>
          </w:p>
        </w:tc>
        <w:tc>
          <w:tcPr>
            <w:tcW w:w="0" w:type="auto"/>
            <w:hideMark/>
          </w:tcPr>
          <w:p w14:paraId="40E6C10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3.43</w:t>
            </w:r>
          </w:p>
        </w:tc>
        <w:tc>
          <w:tcPr>
            <w:tcW w:w="0" w:type="auto"/>
            <w:hideMark/>
          </w:tcPr>
          <w:p w14:paraId="6F879B3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0.98</w:t>
            </w:r>
          </w:p>
        </w:tc>
        <w:tc>
          <w:tcPr>
            <w:tcW w:w="0" w:type="auto"/>
            <w:hideMark/>
          </w:tcPr>
          <w:p w14:paraId="405B0C0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Agree</w:t>
            </w:r>
          </w:p>
        </w:tc>
      </w:tr>
      <w:tr w:rsidR="002C7E77" w:rsidRPr="002C7E77" w14:paraId="411DFCEB" w14:textId="77777777" w:rsidTr="009E579B">
        <w:tc>
          <w:tcPr>
            <w:tcW w:w="0" w:type="auto"/>
            <w:hideMark/>
          </w:tcPr>
          <w:p w14:paraId="3FE462A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w:t>
            </w:r>
          </w:p>
        </w:tc>
        <w:tc>
          <w:tcPr>
            <w:tcW w:w="0" w:type="auto"/>
            <w:hideMark/>
          </w:tcPr>
          <w:p w14:paraId="37AA1CF4"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 understand how RDF (Resource Description Framework) structures metadata relationships.</w:t>
            </w:r>
          </w:p>
        </w:tc>
        <w:tc>
          <w:tcPr>
            <w:tcW w:w="0" w:type="auto"/>
            <w:hideMark/>
          </w:tcPr>
          <w:p w14:paraId="1425868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12</w:t>
            </w:r>
          </w:p>
        </w:tc>
        <w:tc>
          <w:tcPr>
            <w:tcW w:w="0" w:type="auto"/>
            <w:hideMark/>
          </w:tcPr>
          <w:p w14:paraId="7EA679E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539F67B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255B88D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439C748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642EEDC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2.95</w:t>
            </w:r>
          </w:p>
        </w:tc>
        <w:tc>
          <w:tcPr>
            <w:tcW w:w="0" w:type="auto"/>
            <w:hideMark/>
          </w:tcPr>
          <w:p w14:paraId="7765C95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1.12</w:t>
            </w:r>
          </w:p>
        </w:tc>
        <w:tc>
          <w:tcPr>
            <w:tcW w:w="0" w:type="auto"/>
            <w:hideMark/>
          </w:tcPr>
          <w:p w14:paraId="16EA99E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2C69A068" w14:textId="77777777" w:rsidTr="009E579B">
        <w:tc>
          <w:tcPr>
            <w:tcW w:w="0" w:type="auto"/>
            <w:hideMark/>
          </w:tcPr>
          <w:p w14:paraId="367C955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w:t>
            </w:r>
          </w:p>
        </w:tc>
        <w:tc>
          <w:tcPr>
            <w:tcW w:w="0" w:type="auto"/>
            <w:hideMark/>
          </w:tcPr>
          <w:p w14:paraId="647A1FD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 have attended workshops or training related to BIBFRAME or linked data.</w:t>
            </w:r>
          </w:p>
        </w:tc>
        <w:tc>
          <w:tcPr>
            <w:tcW w:w="0" w:type="auto"/>
            <w:hideMark/>
          </w:tcPr>
          <w:p w14:paraId="3C256BC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8</w:t>
            </w:r>
          </w:p>
        </w:tc>
        <w:tc>
          <w:tcPr>
            <w:tcW w:w="0" w:type="auto"/>
            <w:hideMark/>
          </w:tcPr>
          <w:p w14:paraId="02A3985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14</w:t>
            </w:r>
          </w:p>
        </w:tc>
        <w:tc>
          <w:tcPr>
            <w:tcW w:w="0" w:type="auto"/>
            <w:hideMark/>
          </w:tcPr>
          <w:p w14:paraId="59190C0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30EFB6D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7745894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23</w:t>
            </w:r>
          </w:p>
        </w:tc>
        <w:tc>
          <w:tcPr>
            <w:tcW w:w="0" w:type="auto"/>
            <w:hideMark/>
          </w:tcPr>
          <w:p w14:paraId="41B1483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2.54</w:t>
            </w:r>
          </w:p>
        </w:tc>
        <w:tc>
          <w:tcPr>
            <w:tcW w:w="0" w:type="auto"/>
            <w:hideMark/>
          </w:tcPr>
          <w:p w14:paraId="492BEF3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1.15</w:t>
            </w:r>
          </w:p>
        </w:tc>
        <w:tc>
          <w:tcPr>
            <w:tcW w:w="0" w:type="auto"/>
            <w:hideMark/>
          </w:tcPr>
          <w:p w14:paraId="3584381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Disagree</w:t>
            </w:r>
          </w:p>
        </w:tc>
      </w:tr>
      <w:tr w:rsidR="002C7E77" w:rsidRPr="002C7E77" w14:paraId="221D56E3" w14:textId="77777777" w:rsidTr="009E579B">
        <w:tc>
          <w:tcPr>
            <w:tcW w:w="0" w:type="auto"/>
            <w:hideMark/>
          </w:tcPr>
          <w:p w14:paraId="6B3B708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w:t>
            </w:r>
          </w:p>
        </w:tc>
        <w:tc>
          <w:tcPr>
            <w:tcW w:w="0" w:type="auto"/>
            <w:hideMark/>
          </w:tcPr>
          <w:p w14:paraId="6258AE1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Our library organizes professional development programs on metadata and interoperability.</w:t>
            </w:r>
          </w:p>
        </w:tc>
        <w:tc>
          <w:tcPr>
            <w:tcW w:w="0" w:type="auto"/>
            <w:hideMark/>
          </w:tcPr>
          <w:p w14:paraId="7F1C0B2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71E51D6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22</w:t>
            </w:r>
          </w:p>
        </w:tc>
        <w:tc>
          <w:tcPr>
            <w:tcW w:w="0" w:type="auto"/>
            <w:hideMark/>
          </w:tcPr>
          <w:p w14:paraId="7DA6D06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18</w:t>
            </w:r>
          </w:p>
        </w:tc>
        <w:tc>
          <w:tcPr>
            <w:tcW w:w="0" w:type="auto"/>
            <w:hideMark/>
          </w:tcPr>
          <w:p w14:paraId="0396490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377D49C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5C83E06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3.06</w:t>
            </w:r>
          </w:p>
        </w:tc>
        <w:tc>
          <w:tcPr>
            <w:tcW w:w="0" w:type="auto"/>
            <w:hideMark/>
          </w:tcPr>
          <w:p w14:paraId="4A45E24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1.07</w:t>
            </w:r>
          </w:p>
        </w:tc>
        <w:tc>
          <w:tcPr>
            <w:tcW w:w="0" w:type="auto"/>
            <w:hideMark/>
          </w:tcPr>
          <w:p w14:paraId="7607BE5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677D3229" w14:textId="77777777" w:rsidTr="009E579B">
        <w:tc>
          <w:tcPr>
            <w:tcW w:w="0" w:type="auto"/>
            <w:hideMark/>
          </w:tcPr>
          <w:p w14:paraId="5A9B091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w:t>
            </w:r>
          </w:p>
        </w:tc>
        <w:tc>
          <w:tcPr>
            <w:tcW w:w="0" w:type="auto"/>
            <w:hideMark/>
          </w:tcPr>
          <w:p w14:paraId="08B9CF1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 feel confident in applying linked data principles in cataloging or system administration tasks.</w:t>
            </w:r>
          </w:p>
        </w:tc>
        <w:tc>
          <w:tcPr>
            <w:tcW w:w="0" w:type="auto"/>
            <w:hideMark/>
          </w:tcPr>
          <w:p w14:paraId="5B4B781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794B853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61426DE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4C7F893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53C0E43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15</w:t>
            </w:r>
          </w:p>
        </w:tc>
        <w:tc>
          <w:tcPr>
            <w:tcW w:w="0" w:type="auto"/>
            <w:hideMark/>
          </w:tcPr>
          <w:p w14:paraId="29FF0F6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2.98</w:t>
            </w:r>
          </w:p>
        </w:tc>
        <w:tc>
          <w:tcPr>
            <w:tcW w:w="0" w:type="auto"/>
            <w:hideMark/>
          </w:tcPr>
          <w:p w14:paraId="38FDE57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1.09</w:t>
            </w:r>
          </w:p>
        </w:tc>
        <w:tc>
          <w:tcPr>
            <w:tcW w:w="0" w:type="auto"/>
            <w:hideMark/>
          </w:tcPr>
          <w:p w14:paraId="7F57D46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Undecided</w:t>
            </w:r>
          </w:p>
        </w:tc>
      </w:tr>
      <w:tr w:rsidR="002C7E77" w:rsidRPr="002C7E77" w14:paraId="73BD9E27" w14:textId="77777777" w:rsidTr="009E579B">
        <w:tc>
          <w:tcPr>
            <w:tcW w:w="0" w:type="auto"/>
            <w:hideMark/>
          </w:tcPr>
          <w:p w14:paraId="48FA43B5" w14:textId="60DE408D"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44045769" w14:textId="495F48D9" w:rsidR="00C43B25" w:rsidRPr="00C43B25" w:rsidRDefault="009E579B"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Weighted Mean</w:t>
            </w:r>
          </w:p>
        </w:tc>
        <w:tc>
          <w:tcPr>
            <w:tcW w:w="0" w:type="auto"/>
            <w:hideMark/>
          </w:tcPr>
          <w:p w14:paraId="759A3D1E"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3927B045"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42A21105"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5E73D15E"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1C33FA36" w14:textId="77777777" w:rsidR="00C43B25" w:rsidRPr="00C43B25" w:rsidRDefault="00C43B25" w:rsidP="002C7E77">
            <w:pPr>
              <w:jc w:val="both"/>
              <w:rPr>
                <w:rFonts w:ascii="Times New Roman" w:eastAsia="Times New Roman" w:hAnsi="Times New Roman" w:cs="Times New Roman"/>
                <w:sz w:val="24"/>
                <w:szCs w:val="24"/>
              </w:rPr>
            </w:pPr>
          </w:p>
        </w:tc>
        <w:tc>
          <w:tcPr>
            <w:tcW w:w="0" w:type="auto"/>
            <w:hideMark/>
          </w:tcPr>
          <w:p w14:paraId="1112B52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2.99</w:t>
            </w:r>
          </w:p>
        </w:tc>
        <w:tc>
          <w:tcPr>
            <w:tcW w:w="0" w:type="auto"/>
            <w:hideMark/>
          </w:tcPr>
          <w:p w14:paraId="15BC29E1"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1.08</w:t>
            </w:r>
          </w:p>
        </w:tc>
        <w:tc>
          <w:tcPr>
            <w:tcW w:w="0" w:type="auto"/>
            <w:hideMark/>
          </w:tcPr>
          <w:p w14:paraId="6E9F639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Undecided</w:t>
            </w:r>
          </w:p>
        </w:tc>
      </w:tr>
    </w:tbl>
    <w:p w14:paraId="0B8F020E" w14:textId="77777777" w:rsidR="003740A7" w:rsidRPr="002C7E77" w:rsidRDefault="003740A7" w:rsidP="003740A7">
      <w:pPr>
        <w:pStyle w:val="NormalWeb"/>
        <w:spacing w:before="0" w:beforeAutospacing="0"/>
        <w:jc w:val="both"/>
      </w:pPr>
      <w:r w:rsidRPr="002C7E77">
        <w:rPr>
          <w:rStyle w:val="Strong"/>
        </w:rPr>
        <w:t>Source:</w:t>
      </w:r>
      <w:r w:rsidRPr="002C7E77">
        <w:t xml:space="preserve"> Field Survey, 2025.</w:t>
      </w:r>
    </w:p>
    <w:p w14:paraId="770E1AEE" w14:textId="7D9DB358"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w:t>
      </w:r>
      <w:r w:rsidR="009E579B">
        <w:rPr>
          <w:rFonts w:ascii="Times New Roman" w:eastAsia="Times New Roman" w:hAnsi="Times New Roman" w:cs="Times New Roman"/>
          <w:sz w:val="24"/>
          <w:szCs w:val="24"/>
        </w:rPr>
        <w:t>able 5 shows</w:t>
      </w:r>
      <w:r w:rsidRPr="00C43B25">
        <w:rPr>
          <w:rFonts w:ascii="Times New Roman" w:eastAsia="Times New Roman" w:hAnsi="Times New Roman" w:cs="Times New Roman"/>
          <w:sz w:val="24"/>
          <w:szCs w:val="24"/>
        </w:rPr>
        <w:t xml:space="preserve"> mean score of 2.99 indicates a moderate to low level of awareness and technical proficiency among librarians regarding linked data standards. Although a fair proportion of respondents acknowledged general familiarity with the concept of linked data (Mean = 3.43), deeper understanding of the Resource Description Framework (RDF)</w:t>
      </w:r>
      <w:r w:rsidR="002C7E77" w:rsidRPr="009E579B">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the core data model for structuring semantic relationships</w:t>
      </w:r>
      <w:r w:rsidR="002C7E77" w:rsidRPr="009E579B">
        <w:rPr>
          <w:rFonts w:ascii="Times New Roman" w:eastAsia="Times New Roman" w:hAnsi="Times New Roman" w:cs="Times New Roman"/>
          <w:sz w:val="24"/>
          <w:szCs w:val="24"/>
        </w:rPr>
        <w:t xml:space="preserve"> </w:t>
      </w:r>
      <w:r w:rsidRPr="00C43B25">
        <w:rPr>
          <w:rFonts w:ascii="Times New Roman" w:eastAsia="Times New Roman" w:hAnsi="Times New Roman" w:cs="Times New Roman"/>
          <w:sz w:val="24"/>
          <w:szCs w:val="24"/>
        </w:rPr>
        <w:t>remains limited (Mean = 2.95).</w:t>
      </w:r>
    </w:p>
    <w:p w14:paraId="732C06C8"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Similarly, exposure to formal or workshop-based training on BIBFRAME or related technologies is notably low (Mean = 2.54). This result mirrors findings by </w:t>
      </w:r>
      <w:proofErr w:type="spellStart"/>
      <w:r w:rsidRPr="00C43B25">
        <w:rPr>
          <w:rFonts w:ascii="Times New Roman" w:eastAsia="Times New Roman" w:hAnsi="Times New Roman" w:cs="Times New Roman"/>
          <w:sz w:val="24"/>
          <w:szCs w:val="24"/>
        </w:rPr>
        <w:t>Echezona</w:t>
      </w:r>
      <w:proofErr w:type="spellEnd"/>
      <w:r w:rsidRPr="00C43B25">
        <w:rPr>
          <w:rFonts w:ascii="Times New Roman" w:eastAsia="Times New Roman" w:hAnsi="Times New Roman" w:cs="Times New Roman"/>
          <w:sz w:val="24"/>
          <w:szCs w:val="24"/>
        </w:rPr>
        <w:t xml:space="preserve"> and Ugwu (2022), who observed that very few Nigerian librarians have received specialized instruction in metadata interoperability or semantic web practices.</w:t>
      </w:r>
    </w:p>
    <w:p w14:paraId="7B0D1D44"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Professional development opportunities at the institutional level appear inconsistent (Mean = 3.06), and overall confidence in applying linked data principles remains tentative (Mean = 2.98). The findings reflect a pattern noted by Zeng and Qin (2021), who argue that without sustained professional education and institutional incentives, libraries in developing countries struggle to transition from MARC-based systems to linked data environments.</w:t>
      </w:r>
    </w:p>
    <w:p w14:paraId="4FCA698C" w14:textId="77777777" w:rsidR="00C43B25" w:rsidRPr="00C43B25" w:rsidRDefault="00C43B25"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Qualitative Insights</w:t>
      </w:r>
    </w:p>
    <w:p w14:paraId="23400DB5"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Interview data reinforced the quantitative patterns. Respondents frequently described their understanding of linked data as “introductory” or “conceptual,” with limited exposure to practical tools or frameworks. A cataloguing librarian remarked:</w:t>
      </w:r>
    </w:p>
    <w:p w14:paraId="6B5A972B" w14:textId="77777777" w:rsidR="00C43B25" w:rsidRPr="00C43B25" w:rsidRDefault="00C43B25" w:rsidP="002C7E77">
      <w:pPr>
        <w:spacing w:beforeAutospacing="1" w:after="100" w:afterAutospacing="1" w:line="240" w:lineRule="auto"/>
        <w:jc w:val="both"/>
        <w:rPr>
          <w:rFonts w:ascii="Times New Roman" w:eastAsia="Times New Roman" w:hAnsi="Times New Roman" w:cs="Times New Roman"/>
          <w:i/>
          <w:iCs/>
          <w:sz w:val="24"/>
          <w:szCs w:val="24"/>
        </w:rPr>
      </w:pPr>
      <w:r w:rsidRPr="00C43B25">
        <w:rPr>
          <w:rFonts w:ascii="Times New Roman" w:eastAsia="Times New Roman" w:hAnsi="Times New Roman" w:cs="Times New Roman"/>
          <w:sz w:val="24"/>
          <w:szCs w:val="24"/>
        </w:rPr>
        <w:t>“</w:t>
      </w:r>
      <w:r w:rsidRPr="00C43B25">
        <w:rPr>
          <w:rFonts w:ascii="Times New Roman" w:eastAsia="Times New Roman" w:hAnsi="Times New Roman" w:cs="Times New Roman"/>
          <w:i/>
          <w:iCs/>
          <w:sz w:val="24"/>
          <w:szCs w:val="24"/>
        </w:rPr>
        <w:t>We have heard about BIBFRAME and RDF in conferences, but there’s no hands-on training or demonstration in our institution.”</w:t>
      </w:r>
    </w:p>
    <w:p w14:paraId="0D66323A"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lastRenderedPageBreak/>
        <w:t>Another respondent emphasized the lack of structured professional development programs, noting:</w:t>
      </w:r>
    </w:p>
    <w:p w14:paraId="24A19A3D" w14:textId="77777777" w:rsidR="00C43B25" w:rsidRPr="00C43B25" w:rsidRDefault="00C43B25" w:rsidP="002C7E77">
      <w:pPr>
        <w:spacing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w:t>
      </w:r>
      <w:r w:rsidRPr="00C43B25">
        <w:rPr>
          <w:rFonts w:ascii="Times New Roman" w:eastAsia="Times New Roman" w:hAnsi="Times New Roman" w:cs="Times New Roman"/>
          <w:i/>
          <w:iCs/>
          <w:sz w:val="24"/>
          <w:szCs w:val="24"/>
        </w:rPr>
        <w:t>There are no internal workshops on metadata interoperability. Most of what we know comes from self-study or reading online materials</w:t>
      </w:r>
      <w:r w:rsidRPr="00C43B25">
        <w:rPr>
          <w:rFonts w:ascii="Times New Roman" w:eastAsia="Times New Roman" w:hAnsi="Times New Roman" w:cs="Times New Roman"/>
          <w:sz w:val="24"/>
          <w:szCs w:val="24"/>
        </w:rPr>
        <w:t>.”</w:t>
      </w:r>
    </w:p>
    <w:p w14:paraId="66A6CE5B"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 xml:space="preserve">Several participants expressed strong interest in technical training on RDF modeling, SPARQL querying, and data conversion tools such as </w:t>
      </w:r>
      <w:proofErr w:type="spellStart"/>
      <w:r w:rsidRPr="00C43B25">
        <w:rPr>
          <w:rFonts w:ascii="Times New Roman" w:eastAsia="Times New Roman" w:hAnsi="Times New Roman" w:cs="Times New Roman"/>
          <w:i/>
          <w:iCs/>
          <w:sz w:val="24"/>
          <w:szCs w:val="24"/>
        </w:rPr>
        <w:t>OpenRefine</w:t>
      </w:r>
      <w:proofErr w:type="spellEnd"/>
      <w:r w:rsidRPr="00C43B25">
        <w:rPr>
          <w:rFonts w:ascii="Times New Roman" w:eastAsia="Times New Roman" w:hAnsi="Times New Roman" w:cs="Times New Roman"/>
          <w:sz w:val="24"/>
          <w:szCs w:val="24"/>
        </w:rPr>
        <w:t xml:space="preserve"> and </w:t>
      </w:r>
      <w:r w:rsidRPr="00C43B25">
        <w:rPr>
          <w:rFonts w:ascii="Times New Roman" w:eastAsia="Times New Roman" w:hAnsi="Times New Roman" w:cs="Times New Roman"/>
          <w:i/>
          <w:iCs/>
          <w:sz w:val="24"/>
          <w:szCs w:val="24"/>
        </w:rPr>
        <w:t>MARC2BIBFRAME</w:t>
      </w:r>
      <w:r w:rsidRPr="00C43B25">
        <w:rPr>
          <w:rFonts w:ascii="Times New Roman" w:eastAsia="Times New Roman" w:hAnsi="Times New Roman" w:cs="Times New Roman"/>
          <w:sz w:val="24"/>
          <w:szCs w:val="24"/>
        </w:rPr>
        <w:t>. Some also recommended collaboration with the National Library of Nigeria and Librarians’ Registration Council of Nigeria (LRCN) to institutionalize capacity-building programs.</w:t>
      </w:r>
    </w:p>
    <w:p w14:paraId="28475BBE"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These qualitative perspectives underscore that while conceptual awareness is emerging, practical proficiency and institutional training mechanisms remain underdeveloped.</w:t>
      </w:r>
    </w:p>
    <w:p w14:paraId="4A17408F" w14:textId="7A908C2C" w:rsidR="00C43B25" w:rsidRPr="00C43B25" w:rsidRDefault="00826B5A"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6: </w:t>
      </w:r>
      <w:r w:rsidR="00C43B25" w:rsidRPr="00C43B25">
        <w:rPr>
          <w:rFonts w:ascii="Times New Roman" w:eastAsia="Times New Roman" w:hAnsi="Times New Roman" w:cs="Times New Roman"/>
          <w:b/>
          <w:bCs/>
          <w:sz w:val="24"/>
          <w:szCs w:val="24"/>
        </w:rPr>
        <w:t>Summary of Awareness and Proficiency Levels (CCQ Style)</w:t>
      </w:r>
    </w:p>
    <w:tbl>
      <w:tblPr>
        <w:tblStyle w:val="TableGrid"/>
        <w:tblW w:w="0" w:type="auto"/>
        <w:tblLook w:val="04A0" w:firstRow="1" w:lastRow="0" w:firstColumn="1" w:lastColumn="0" w:noHBand="0" w:noVBand="1"/>
      </w:tblPr>
      <w:tblGrid>
        <w:gridCol w:w="3554"/>
        <w:gridCol w:w="1073"/>
        <w:gridCol w:w="1566"/>
        <w:gridCol w:w="1027"/>
        <w:gridCol w:w="2130"/>
      </w:tblGrid>
      <w:tr w:rsidR="002C7E77" w:rsidRPr="002C7E77" w14:paraId="5AEC336B" w14:textId="77777777" w:rsidTr="00826B5A">
        <w:tc>
          <w:tcPr>
            <w:tcW w:w="0" w:type="auto"/>
            <w:hideMark/>
          </w:tcPr>
          <w:p w14:paraId="79148204"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Competency Category</w:t>
            </w:r>
          </w:p>
        </w:tc>
        <w:tc>
          <w:tcPr>
            <w:tcW w:w="0" w:type="auto"/>
            <w:hideMark/>
          </w:tcPr>
          <w:p w14:paraId="22CCCC04"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High (%)</w:t>
            </w:r>
          </w:p>
        </w:tc>
        <w:tc>
          <w:tcPr>
            <w:tcW w:w="0" w:type="auto"/>
            <w:hideMark/>
          </w:tcPr>
          <w:p w14:paraId="25BB72F9"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Moderate (%)</w:t>
            </w:r>
          </w:p>
        </w:tc>
        <w:tc>
          <w:tcPr>
            <w:tcW w:w="0" w:type="auto"/>
            <w:hideMark/>
          </w:tcPr>
          <w:p w14:paraId="233672CE"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Low (%)</w:t>
            </w:r>
          </w:p>
        </w:tc>
        <w:tc>
          <w:tcPr>
            <w:tcW w:w="0" w:type="auto"/>
            <w:hideMark/>
          </w:tcPr>
          <w:p w14:paraId="7ADF1316" w14:textId="77777777" w:rsidR="00C43B25" w:rsidRPr="00C43B25" w:rsidRDefault="00C43B25" w:rsidP="002C7E77">
            <w:pPr>
              <w:jc w:val="both"/>
              <w:rPr>
                <w:rFonts w:ascii="Times New Roman" w:eastAsia="Times New Roman" w:hAnsi="Times New Roman" w:cs="Times New Roman"/>
                <w:b/>
                <w:bCs/>
                <w:sz w:val="24"/>
                <w:szCs w:val="24"/>
              </w:rPr>
            </w:pPr>
            <w:r w:rsidRPr="00C43B25">
              <w:rPr>
                <w:rFonts w:ascii="Times New Roman" w:eastAsia="Times New Roman" w:hAnsi="Times New Roman" w:cs="Times New Roman"/>
                <w:b/>
                <w:bCs/>
                <w:sz w:val="24"/>
                <w:szCs w:val="24"/>
              </w:rPr>
              <w:t>Overall Status</w:t>
            </w:r>
          </w:p>
        </w:tc>
      </w:tr>
      <w:tr w:rsidR="002C7E77" w:rsidRPr="002C7E77" w14:paraId="69816E67" w14:textId="77777777" w:rsidTr="00826B5A">
        <w:tc>
          <w:tcPr>
            <w:tcW w:w="0" w:type="auto"/>
            <w:hideMark/>
          </w:tcPr>
          <w:p w14:paraId="327D769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General Awareness of Linked Data</w:t>
            </w:r>
          </w:p>
        </w:tc>
        <w:tc>
          <w:tcPr>
            <w:tcW w:w="0" w:type="auto"/>
            <w:hideMark/>
          </w:tcPr>
          <w:p w14:paraId="123BA68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65</w:t>
            </w:r>
          </w:p>
        </w:tc>
        <w:tc>
          <w:tcPr>
            <w:tcW w:w="0" w:type="auto"/>
            <w:hideMark/>
          </w:tcPr>
          <w:p w14:paraId="15710FF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2D7E5F0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10</w:t>
            </w:r>
          </w:p>
        </w:tc>
        <w:tc>
          <w:tcPr>
            <w:tcW w:w="0" w:type="auto"/>
            <w:hideMark/>
          </w:tcPr>
          <w:p w14:paraId="641089C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High</w:t>
            </w:r>
          </w:p>
        </w:tc>
      </w:tr>
      <w:tr w:rsidR="002C7E77" w:rsidRPr="002C7E77" w14:paraId="2D41DF3A" w14:textId="77777777" w:rsidTr="00826B5A">
        <w:tc>
          <w:tcPr>
            <w:tcW w:w="0" w:type="auto"/>
            <w:hideMark/>
          </w:tcPr>
          <w:p w14:paraId="2575559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Understanding of RDF/BIBFRAME</w:t>
            </w:r>
          </w:p>
        </w:tc>
        <w:tc>
          <w:tcPr>
            <w:tcW w:w="0" w:type="auto"/>
            <w:hideMark/>
          </w:tcPr>
          <w:p w14:paraId="2161321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28CC351D"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3D1E645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51FB358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Moderate</w:t>
            </w:r>
          </w:p>
        </w:tc>
      </w:tr>
      <w:tr w:rsidR="002C7E77" w:rsidRPr="002C7E77" w14:paraId="2AF9E670" w14:textId="77777777" w:rsidTr="00826B5A">
        <w:tc>
          <w:tcPr>
            <w:tcW w:w="0" w:type="auto"/>
            <w:hideMark/>
          </w:tcPr>
          <w:p w14:paraId="531D83B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Participation in Training/Workshops</w:t>
            </w:r>
          </w:p>
        </w:tc>
        <w:tc>
          <w:tcPr>
            <w:tcW w:w="0" w:type="auto"/>
            <w:hideMark/>
          </w:tcPr>
          <w:p w14:paraId="2E5306E8"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20</w:t>
            </w:r>
          </w:p>
        </w:tc>
        <w:tc>
          <w:tcPr>
            <w:tcW w:w="0" w:type="auto"/>
            <w:hideMark/>
          </w:tcPr>
          <w:p w14:paraId="423CBCAF"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2F1F6D9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55</w:t>
            </w:r>
          </w:p>
        </w:tc>
        <w:tc>
          <w:tcPr>
            <w:tcW w:w="0" w:type="auto"/>
            <w:hideMark/>
          </w:tcPr>
          <w:p w14:paraId="63BB7EB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Low</w:t>
            </w:r>
          </w:p>
        </w:tc>
      </w:tr>
      <w:tr w:rsidR="002C7E77" w:rsidRPr="002C7E77" w14:paraId="07B6DDE2" w14:textId="77777777" w:rsidTr="00826B5A">
        <w:tc>
          <w:tcPr>
            <w:tcW w:w="0" w:type="auto"/>
            <w:hideMark/>
          </w:tcPr>
          <w:p w14:paraId="500A1EF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Institutional Professional Development</w:t>
            </w:r>
          </w:p>
        </w:tc>
        <w:tc>
          <w:tcPr>
            <w:tcW w:w="0" w:type="auto"/>
            <w:hideMark/>
          </w:tcPr>
          <w:p w14:paraId="2F53DAF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40</w:t>
            </w:r>
          </w:p>
        </w:tc>
        <w:tc>
          <w:tcPr>
            <w:tcW w:w="0" w:type="auto"/>
            <w:hideMark/>
          </w:tcPr>
          <w:p w14:paraId="3F04877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2BCD56CB"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25</w:t>
            </w:r>
          </w:p>
        </w:tc>
        <w:tc>
          <w:tcPr>
            <w:tcW w:w="0" w:type="auto"/>
            <w:hideMark/>
          </w:tcPr>
          <w:p w14:paraId="7F876190"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Moderate</w:t>
            </w:r>
          </w:p>
        </w:tc>
      </w:tr>
      <w:tr w:rsidR="002C7E77" w:rsidRPr="002C7E77" w14:paraId="54DC979F" w14:textId="77777777" w:rsidTr="00826B5A">
        <w:tc>
          <w:tcPr>
            <w:tcW w:w="0" w:type="auto"/>
            <w:hideMark/>
          </w:tcPr>
          <w:p w14:paraId="0D6AD14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Confidence in Practical Application</w:t>
            </w:r>
          </w:p>
        </w:tc>
        <w:tc>
          <w:tcPr>
            <w:tcW w:w="0" w:type="auto"/>
            <w:hideMark/>
          </w:tcPr>
          <w:p w14:paraId="55EBC179"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506A24A2"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30</w:t>
            </w:r>
          </w:p>
        </w:tc>
        <w:tc>
          <w:tcPr>
            <w:tcW w:w="0" w:type="auto"/>
            <w:hideMark/>
          </w:tcPr>
          <w:p w14:paraId="130C475A"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35</w:t>
            </w:r>
          </w:p>
        </w:tc>
        <w:tc>
          <w:tcPr>
            <w:tcW w:w="0" w:type="auto"/>
            <w:hideMark/>
          </w:tcPr>
          <w:p w14:paraId="5919FBC5"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Moderate</w:t>
            </w:r>
          </w:p>
        </w:tc>
      </w:tr>
      <w:tr w:rsidR="002C7E77" w:rsidRPr="002C7E77" w14:paraId="2811C367" w14:textId="77777777" w:rsidTr="00826B5A">
        <w:tc>
          <w:tcPr>
            <w:tcW w:w="0" w:type="auto"/>
            <w:hideMark/>
          </w:tcPr>
          <w:p w14:paraId="2DB18D8C"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Overall Average</w:t>
            </w:r>
          </w:p>
        </w:tc>
        <w:tc>
          <w:tcPr>
            <w:tcW w:w="0" w:type="auto"/>
            <w:hideMark/>
          </w:tcPr>
          <w:p w14:paraId="0F900516"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38%</w:t>
            </w:r>
          </w:p>
        </w:tc>
        <w:tc>
          <w:tcPr>
            <w:tcW w:w="0" w:type="auto"/>
            <w:hideMark/>
          </w:tcPr>
          <w:p w14:paraId="231FCC93"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30%</w:t>
            </w:r>
          </w:p>
        </w:tc>
        <w:tc>
          <w:tcPr>
            <w:tcW w:w="0" w:type="auto"/>
            <w:hideMark/>
          </w:tcPr>
          <w:p w14:paraId="15F7E3FE"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32%</w:t>
            </w:r>
          </w:p>
        </w:tc>
        <w:tc>
          <w:tcPr>
            <w:tcW w:w="0" w:type="auto"/>
            <w:hideMark/>
          </w:tcPr>
          <w:p w14:paraId="61F250C7" w14:textId="77777777" w:rsidR="00C43B25" w:rsidRPr="00C43B25" w:rsidRDefault="00C43B25" w:rsidP="002C7E77">
            <w:pPr>
              <w:jc w:val="both"/>
              <w:rPr>
                <w:rFonts w:ascii="Times New Roman" w:eastAsia="Times New Roman" w:hAnsi="Times New Roman" w:cs="Times New Roman"/>
                <w:sz w:val="24"/>
                <w:szCs w:val="24"/>
              </w:rPr>
            </w:pPr>
            <w:r w:rsidRPr="00C43B25">
              <w:rPr>
                <w:rFonts w:ascii="Times New Roman" w:eastAsia="Times New Roman" w:hAnsi="Times New Roman" w:cs="Times New Roman"/>
                <w:b/>
                <w:bCs/>
                <w:sz w:val="24"/>
                <w:szCs w:val="24"/>
              </w:rPr>
              <w:t>Moderate Awareness</w:t>
            </w:r>
          </w:p>
        </w:tc>
      </w:tr>
    </w:tbl>
    <w:p w14:paraId="1B81C9BC" w14:textId="77777777" w:rsidR="00226B1E" w:rsidRPr="002C7E77" w:rsidRDefault="00226B1E" w:rsidP="00226B1E">
      <w:pPr>
        <w:pStyle w:val="NormalWeb"/>
        <w:spacing w:before="0" w:beforeAutospacing="0"/>
        <w:jc w:val="both"/>
      </w:pPr>
      <w:r w:rsidRPr="002C7E77">
        <w:rPr>
          <w:rStyle w:val="Strong"/>
        </w:rPr>
        <w:t>Source:</w:t>
      </w:r>
      <w:r w:rsidRPr="002C7E77">
        <w:t xml:space="preserve"> Field Survey, 2025.</w:t>
      </w:r>
    </w:p>
    <w:p w14:paraId="6170DBEE"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The combined quantitative and qualitative results reveal that Nigerian university librarians possess foundational awareness but exhibit limited technical proficiency in linked data concepts. Approximately 38% demonstrate high awareness, while 30% and 32% fall within moderate and low proficiency levels, respectively.</w:t>
      </w:r>
    </w:p>
    <w:p w14:paraId="41B22F40"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This suggests that linked data readiness is constrained not by lack of interest but by insufficient training opportunities and limited institutional capacity. As noted by Zhang and Salaba (2022), achieving meaningful engagement with linked data requires a blend of conceptual literacy, technical exposure, and collaborative learning.</w:t>
      </w:r>
    </w:p>
    <w:p w14:paraId="6BCB7267" w14:textId="77777777" w:rsidR="00C43B25" w:rsidRPr="00C43B25" w:rsidRDefault="00C43B25" w:rsidP="002C7E77">
      <w:pPr>
        <w:spacing w:before="100" w:beforeAutospacing="1" w:after="100" w:afterAutospacing="1" w:line="240" w:lineRule="auto"/>
        <w:jc w:val="both"/>
        <w:rPr>
          <w:rFonts w:ascii="Times New Roman" w:eastAsia="Times New Roman" w:hAnsi="Times New Roman" w:cs="Times New Roman"/>
          <w:sz w:val="24"/>
          <w:szCs w:val="24"/>
        </w:rPr>
      </w:pPr>
      <w:r w:rsidRPr="00C43B25">
        <w:rPr>
          <w:rFonts w:ascii="Times New Roman" w:eastAsia="Times New Roman" w:hAnsi="Times New Roman" w:cs="Times New Roman"/>
          <w:sz w:val="24"/>
          <w:szCs w:val="24"/>
        </w:rPr>
        <w:t>Thus, to build a sustainable metadata workforce, Nigerian university libraries must institutionalize continuous professional development programs, integrate linked data competencies into LIS curricula, and foster partnerships for shared learning across institutions.</w:t>
      </w:r>
    </w:p>
    <w:p w14:paraId="6D954F43" w14:textId="22FE7104"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 xml:space="preserve">Excellent </w:t>
      </w:r>
      <w:r w:rsidR="002C7E77" w:rsidRPr="00826B5A">
        <w:rPr>
          <w:rFonts w:ascii="Times New Roman" w:eastAsia="Times New Roman" w:hAnsi="Times New Roman" w:cs="Times New Roman"/>
          <w:sz w:val="24"/>
          <w:szCs w:val="24"/>
        </w:rPr>
        <w:t xml:space="preserve"> </w:t>
      </w:r>
      <w:r w:rsidRPr="00985A02">
        <w:rPr>
          <w:rFonts w:ascii="Times New Roman" w:eastAsia="Times New Roman" w:hAnsi="Times New Roman" w:cs="Times New Roman"/>
          <w:sz w:val="24"/>
          <w:szCs w:val="24"/>
        </w:rPr>
        <w:t xml:space="preserve"> this section is already strong and fits beautifully with your previous analyses. Below is a refined and integrated version of your section titled </w:t>
      </w:r>
      <w:r w:rsidRPr="00985A02">
        <w:rPr>
          <w:rFonts w:ascii="Times New Roman" w:eastAsia="Times New Roman" w:hAnsi="Times New Roman" w:cs="Times New Roman"/>
          <w:i/>
          <w:iCs/>
          <w:sz w:val="24"/>
          <w:szCs w:val="24"/>
        </w:rPr>
        <w:t>“Institutional Policies and Frameworks”</w:t>
      </w:r>
      <w:r w:rsidRPr="00985A02">
        <w:rPr>
          <w:rFonts w:ascii="Times New Roman" w:eastAsia="Times New Roman" w:hAnsi="Times New Roman" w:cs="Times New Roman"/>
          <w:sz w:val="24"/>
          <w:szCs w:val="24"/>
        </w:rPr>
        <w:t xml:space="preserve"> </w:t>
      </w:r>
      <w:r w:rsidRPr="00985A02">
        <w:rPr>
          <w:rFonts w:ascii="Times New Roman" w:eastAsia="Times New Roman" w:hAnsi="Times New Roman" w:cs="Times New Roman"/>
          <w:sz w:val="24"/>
          <w:szCs w:val="24"/>
        </w:rPr>
        <w:lastRenderedPageBreak/>
        <w:t>written in the Cataloging &amp; Classification Quarterly (CCQ) analytical style, ensuring coherence, scholarly tone, and smooth integration of quantitative and qualitative dimensions.</w:t>
      </w:r>
    </w:p>
    <w:p w14:paraId="5AB53B7B" w14:textId="27AFE283" w:rsidR="00985A02" w:rsidRPr="00985A02" w:rsidRDefault="00985A02" w:rsidP="00826B5A">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Research Question 4:</w:t>
      </w:r>
      <w:r w:rsidR="00826B5A">
        <w:rPr>
          <w:rFonts w:ascii="Times New Roman" w:eastAsia="Times New Roman" w:hAnsi="Times New Roman" w:cs="Times New Roman"/>
          <w:b/>
          <w:bCs/>
          <w:sz w:val="24"/>
          <w:szCs w:val="24"/>
        </w:rPr>
        <w:t xml:space="preserve"> </w:t>
      </w:r>
      <w:r w:rsidRPr="00985A02">
        <w:rPr>
          <w:rFonts w:ascii="Times New Roman" w:eastAsia="Times New Roman" w:hAnsi="Times New Roman" w:cs="Times New Roman"/>
          <w:sz w:val="24"/>
          <w:szCs w:val="24"/>
        </w:rPr>
        <w:t>To what extent do institutional policies and frameworks support metadata interoperability and linked data adoption in Nigerian university libraries?</w:t>
      </w:r>
    </w:p>
    <w:p w14:paraId="75B7D33E"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Institutional policies and governance frameworks play a pivotal role in shaping the trajectory of metadata interoperability and linked data transformation. Beyond technology and human capacity, policy structures determine the extent to which libraries can sustain innovations in bibliographic control and integrate effectively into global metadata ecosystems. As emphasized by Habermann (2019) and Guerrini, Possemato, and Carlini (2020), well-defined metadata policies and institutional governance models form the foundation for open scholarship, interoperability, and linked open data participation.</w:t>
      </w:r>
    </w:p>
    <w:p w14:paraId="282FF181"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In the Nigerian context, however, many university libraries operate without comprehensive metadata policies or institutional strategies supporting open data and semantic integration. Oseni and Daramola (2021) observed that fragmented cataloguing practices, weak interdepartmental collaboration, and the absence of policy mandates often constrain libraries’ ability to align with international standards. Conversely, institutions that have implemented open science or data-sharing frameworks tend to exhibit higher readiness for metadata transformation (Alemu, Stevens, Ross, &amp; Chandler, 2012; Godby &amp; Denenberg, 2020).</w:t>
      </w:r>
    </w:p>
    <w:p w14:paraId="52509EA1"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To assess the extent of institutional policy support, respondents were asked to indicate their level of agreement with statements concerning metadata policy, administrative backing, and collaboration between library and ICT departments.</w:t>
      </w:r>
    </w:p>
    <w:p w14:paraId="7E5F539F" w14:textId="7DC98E9A" w:rsidR="00985A02" w:rsidRPr="00985A02" w:rsidRDefault="00985A02"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 xml:space="preserve">Table </w:t>
      </w:r>
      <w:r w:rsidR="00826B5A">
        <w:rPr>
          <w:rFonts w:ascii="Times New Roman" w:eastAsia="Times New Roman" w:hAnsi="Times New Roman" w:cs="Times New Roman"/>
          <w:b/>
          <w:bCs/>
          <w:sz w:val="24"/>
          <w:szCs w:val="24"/>
        </w:rPr>
        <w:t>7</w:t>
      </w:r>
      <w:r w:rsidRPr="00985A02">
        <w:rPr>
          <w:rFonts w:ascii="Times New Roman" w:eastAsia="Times New Roman" w:hAnsi="Times New Roman" w:cs="Times New Roman"/>
          <w:b/>
          <w:bCs/>
          <w:sz w:val="24"/>
          <w:szCs w:val="24"/>
        </w:rPr>
        <w:t>: Institutional Policies and Frameworks Supporting Metadata Interoperability (N = 82)</w:t>
      </w:r>
    </w:p>
    <w:tbl>
      <w:tblPr>
        <w:tblStyle w:val="TableGrid"/>
        <w:tblW w:w="0" w:type="auto"/>
        <w:tblLook w:val="04A0" w:firstRow="1" w:lastRow="0" w:firstColumn="1" w:lastColumn="0" w:noHBand="0" w:noVBand="1"/>
      </w:tblPr>
      <w:tblGrid>
        <w:gridCol w:w="591"/>
        <w:gridCol w:w="3429"/>
        <w:gridCol w:w="591"/>
        <w:gridCol w:w="542"/>
        <w:gridCol w:w="542"/>
        <w:gridCol w:w="542"/>
        <w:gridCol w:w="591"/>
        <w:gridCol w:w="803"/>
        <w:gridCol w:w="636"/>
        <w:gridCol w:w="1083"/>
      </w:tblGrid>
      <w:tr w:rsidR="002C7E77" w:rsidRPr="002C7E77" w14:paraId="169C54B6" w14:textId="77777777" w:rsidTr="00826B5A">
        <w:tc>
          <w:tcPr>
            <w:tcW w:w="0" w:type="auto"/>
            <w:hideMark/>
          </w:tcPr>
          <w:p w14:paraId="2A17F785"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S/N</w:t>
            </w:r>
          </w:p>
        </w:tc>
        <w:tc>
          <w:tcPr>
            <w:tcW w:w="0" w:type="auto"/>
            <w:hideMark/>
          </w:tcPr>
          <w:p w14:paraId="747F6D6C"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Statement</w:t>
            </w:r>
          </w:p>
        </w:tc>
        <w:tc>
          <w:tcPr>
            <w:tcW w:w="0" w:type="auto"/>
            <w:hideMark/>
          </w:tcPr>
          <w:p w14:paraId="5795CCB5"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SA (5)</w:t>
            </w:r>
          </w:p>
        </w:tc>
        <w:tc>
          <w:tcPr>
            <w:tcW w:w="0" w:type="auto"/>
            <w:hideMark/>
          </w:tcPr>
          <w:p w14:paraId="28DB1AFD"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A (4)</w:t>
            </w:r>
          </w:p>
        </w:tc>
        <w:tc>
          <w:tcPr>
            <w:tcW w:w="0" w:type="auto"/>
            <w:hideMark/>
          </w:tcPr>
          <w:p w14:paraId="78A73093"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U (3)</w:t>
            </w:r>
          </w:p>
        </w:tc>
        <w:tc>
          <w:tcPr>
            <w:tcW w:w="0" w:type="auto"/>
            <w:hideMark/>
          </w:tcPr>
          <w:p w14:paraId="40FF8158"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D (2)</w:t>
            </w:r>
          </w:p>
        </w:tc>
        <w:tc>
          <w:tcPr>
            <w:tcW w:w="0" w:type="auto"/>
            <w:hideMark/>
          </w:tcPr>
          <w:p w14:paraId="2511F63F"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SD (1)</w:t>
            </w:r>
          </w:p>
        </w:tc>
        <w:tc>
          <w:tcPr>
            <w:tcW w:w="0" w:type="auto"/>
            <w:hideMark/>
          </w:tcPr>
          <w:p w14:paraId="3D208A3B"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Mean</w:t>
            </w:r>
          </w:p>
        </w:tc>
        <w:tc>
          <w:tcPr>
            <w:tcW w:w="0" w:type="auto"/>
            <w:hideMark/>
          </w:tcPr>
          <w:p w14:paraId="2463CDE1"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SD</w:t>
            </w:r>
          </w:p>
        </w:tc>
        <w:tc>
          <w:tcPr>
            <w:tcW w:w="0" w:type="auto"/>
            <w:hideMark/>
          </w:tcPr>
          <w:p w14:paraId="23DDFF6A"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Decision</w:t>
            </w:r>
          </w:p>
        </w:tc>
      </w:tr>
      <w:tr w:rsidR="002C7E77" w:rsidRPr="002C7E77" w14:paraId="582E1987" w14:textId="77777777" w:rsidTr="00826B5A">
        <w:tc>
          <w:tcPr>
            <w:tcW w:w="0" w:type="auto"/>
            <w:hideMark/>
          </w:tcPr>
          <w:p w14:paraId="066A7D5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w:t>
            </w:r>
          </w:p>
        </w:tc>
        <w:tc>
          <w:tcPr>
            <w:tcW w:w="0" w:type="auto"/>
            <w:hideMark/>
          </w:tcPr>
          <w:p w14:paraId="3E586247"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Our institution has a formal metadata policy that guides cataloguing and data-sharing practices.</w:t>
            </w:r>
          </w:p>
        </w:tc>
        <w:tc>
          <w:tcPr>
            <w:tcW w:w="0" w:type="auto"/>
            <w:hideMark/>
          </w:tcPr>
          <w:p w14:paraId="5FBF238B"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24</w:t>
            </w:r>
          </w:p>
        </w:tc>
        <w:tc>
          <w:tcPr>
            <w:tcW w:w="0" w:type="auto"/>
            <w:hideMark/>
          </w:tcPr>
          <w:p w14:paraId="42C37EF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32</w:t>
            </w:r>
          </w:p>
        </w:tc>
        <w:tc>
          <w:tcPr>
            <w:tcW w:w="0" w:type="auto"/>
            <w:hideMark/>
          </w:tcPr>
          <w:p w14:paraId="60EA79A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w:t>
            </w:r>
          </w:p>
        </w:tc>
        <w:tc>
          <w:tcPr>
            <w:tcW w:w="0" w:type="auto"/>
            <w:hideMark/>
          </w:tcPr>
          <w:p w14:paraId="1E4B120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9</w:t>
            </w:r>
          </w:p>
        </w:tc>
        <w:tc>
          <w:tcPr>
            <w:tcW w:w="0" w:type="auto"/>
            <w:hideMark/>
          </w:tcPr>
          <w:p w14:paraId="40FE8BA0"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7</w:t>
            </w:r>
          </w:p>
        </w:tc>
        <w:tc>
          <w:tcPr>
            <w:tcW w:w="0" w:type="auto"/>
            <w:hideMark/>
          </w:tcPr>
          <w:p w14:paraId="003F5C1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3.71</w:t>
            </w:r>
          </w:p>
        </w:tc>
        <w:tc>
          <w:tcPr>
            <w:tcW w:w="0" w:type="auto"/>
            <w:hideMark/>
          </w:tcPr>
          <w:p w14:paraId="19BD4FA1"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1.08</w:t>
            </w:r>
          </w:p>
        </w:tc>
        <w:tc>
          <w:tcPr>
            <w:tcW w:w="0" w:type="auto"/>
            <w:hideMark/>
          </w:tcPr>
          <w:p w14:paraId="0EA4827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Agree</w:t>
            </w:r>
          </w:p>
        </w:tc>
      </w:tr>
      <w:tr w:rsidR="002C7E77" w:rsidRPr="002C7E77" w14:paraId="18D0579D" w14:textId="77777777" w:rsidTr="00826B5A">
        <w:tc>
          <w:tcPr>
            <w:tcW w:w="0" w:type="auto"/>
            <w:hideMark/>
          </w:tcPr>
          <w:p w14:paraId="7B963D91"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w:t>
            </w:r>
          </w:p>
        </w:tc>
        <w:tc>
          <w:tcPr>
            <w:tcW w:w="0" w:type="auto"/>
            <w:hideMark/>
          </w:tcPr>
          <w:p w14:paraId="4DC4DAD0"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The library has adopted open data or open science policies encouraging metadata reuse.</w:t>
            </w:r>
          </w:p>
        </w:tc>
        <w:tc>
          <w:tcPr>
            <w:tcW w:w="0" w:type="auto"/>
            <w:hideMark/>
          </w:tcPr>
          <w:p w14:paraId="140B303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20</w:t>
            </w:r>
          </w:p>
        </w:tc>
        <w:tc>
          <w:tcPr>
            <w:tcW w:w="0" w:type="auto"/>
            <w:hideMark/>
          </w:tcPr>
          <w:p w14:paraId="0C45488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30</w:t>
            </w:r>
          </w:p>
        </w:tc>
        <w:tc>
          <w:tcPr>
            <w:tcW w:w="0" w:type="auto"/>
            <w:hideMark/>
          </w:tcPr>
          <w:p w14:paraId="58FB623D"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14</w:t>
            </w:r>
          </w:p>
        </w:tc>
        <w:tc>
          <w:tcPr>
            <w:tcW w:w="0" w:type="auto"/>
            <w:hideMark/>
          </w:tcPr>
          <w:p w14:paraId="3EF4B52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w:t>
            </w:r>
          </w:p>
        </w:tc>
        <w:tc>
          <w:tcPr>
            <w:tcW w:w="0" w:type="auto"/>
            <w:hideMark/>
          </w:tcPr>
          <w:p w14:paraId="4CD6375D"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8</w:t>
            </w:r>
          </w:p>
        </w:tc>
        <w:tc>
          <w:tcPr>
            <w:tcW w:w="0" w:type="auto"/>
            <w:hideMark/>
          </w:tcPr>
          <w:p w14:paraId="5116CC57"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3.49</w:t>
            </w:r>
          </w:p>
        </w:tc>
        <w:tc>
          <w:tcPr>
            <w:tcW w:w="0" w:type="auto"/>
            <w:hideMark/>
          </w:tcPr>
          <w:p w14:paraId="72AA127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1.11</w:t>
            </w:r>
          </w:p>
        </w:tc>
        <w:tc>
          <w:tcPr>
            <w:tcW w:w="0" w:type="auto"/>
            <w:hideMark/>
          </w:tcPr>
          <w:p w14:paraId="0193A93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Agree</w:t>
            </w:r>
          </w:p>
        </w:tc>
      </w:tr>
      <w:tr w:rsidR="002C7E77" w:rsidRPr="002C7E77" w14:paraId="3709552F" w14:textId="77777777" w:rsidTr="00826B5A">
        <w:tc>
          <w:tcPr>
            <w:tcW w:w="0" w:type="auto"/>
            <w:hideMark/>
          </w:tcPr>
          <w:p w14:paraId="0BBDDC5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w:t>
            </w:r>
          </w:p>
        </w:tc>
        <w:tc>
          <w:tcPr>
            <w:tcW w:w="0" w:type="auto"/>
            <w:hideMark/>
          </w:tcPr>
          <w:p w14:paraId="0DBA73F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Institutional repositories are technically integrated with the library catalog for seamless data exchange.</w:t>
            </w:r>
          </w:p>
        </w:tc>
        <w:tc>
          <w:tcPr>
            <w:tcW w:w="0" w:type="auto"/>
            <w:hideMark/>
          </w:tcPr>
          <w:p w14:paraId="4500C7E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18</w:t>
            </w:r>
          </w:p>
        </w:tc>
        <w:tc>
          <w:tcPr>
            <w:tcW w:w="0" w:type="auto"/>
            <w:hideMark/>
          </w:tcPr>
          <w:p w14:paraId="4A02BFD4"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28</w:t>
            </w:r>
          </w:p>
        </w:tc>
        <w:tc>
          <w:tcPr>
            <w:tcW w:w="0" w:type="auto"/>
            <w:hideMark/>
          </w:tcPr>
          <w:p w14:paraId="6685F96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13</w:t>
            </w:r>
          </w:p>
        </w:tc>
        <w:tc>
          <w:tcPr>
            <w:tcW w:w="0" w:type="auto"/>
            <w:hideMark/>
          </w:tcPr>
          <w:p w14:paraId="3CBD2ED8"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15</w:t>
            </w:r>
          </w:p>
        </w:tc>
        <w:tc>
          <w:tcPr>
            <w:tcW w:w="0" w:type="auto"/>
            <w:hideMark/>
          </w:tcPr>
          <w:p w14:paraId="40BAF32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8</w:t>
            </w:r>
          </w:p>
        </w:tc>
        <w:tc>
          <w:tcPr>
            <w:tcW w:w="0" w:type="auto"/>
            <w:hideMark/>
          </w:tcPr>
          <w:p w14:paraId="5F0FF5F7"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3.32</w:t>
            </w:r>
          </w:p>
        </w:tc>
        <w:tc>
          <w:tcPr>
            <w:tcW w:w="0" w:type="auto"/>
            <w:hideMark/>
          </w:tcPr>
          <w:p w14:paraId="025BDEC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1.17</w:t>
            </w:r>
          </w:p>
        </w:tc>
        <w:tc>
          <w:tcPr>
            <w:tcW w:w="0" w:type="auto"/>
            <w:hideMark/>
          </w:tcPr>
          <w:p w14:paraId="197EF85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Agree</w:t>
            </w:r>
          </w:p>
        </w:tc>
      </w:tr>
      <w:tr w:rsidR="002C7E77" w:rsidRPr="002C7E77" w14:paraId="3035354A" w14:textId="77777777" w:rsidTr="00826B5A">
        <w:tc>
          <w:tcPr>
            <w:tcW w:w="0" w:type="auto"/>
            <w:hideMark/>
          </w:tcPr>
          <w:p w14:paraId="7C15AC0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4</w:t>
            </w:r>
          </w:p>
        </w:tc>
        <w:tc>
          <w:tcPr>
            <w:tcW w:w="0" w:type="auto"/>
            <w:hideMark/>
          </w:tcPr>
          <w:p w14:paraId="6676C04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The university’s ICT department collaborates with the library to support data interoperability initiatives.</w:t>
            </w:r>
          </w:p>
        </w:tc>
        <w:tc>
          <w:tcPr>
            <w:tcW w:w="0" w:type="auto"/>
            <w:hideMark/>
          </w:tcPr>
          <w:p w14:paraId="74BBFF6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22</w:t>
            </w:r>
          </w:p>
        </w:tc>
        <w:tc>
          <w:tcPr>
            <w:tcW w:w="0" w:type="auto"/>
            <w:hideMark/>
          </w:tcPr>
          <w:p w14:paraId="6B41B31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34</w:t>
            </w:r>
          </w:p>
        </w:tc>
        <w:tc>
          <w:tcPr>
            <w:tcW w:w="0" w:type="auto"/>
            <w:hideMark/>
          </w:tcPr>
          <w:p w14:paraId="5280345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9</w:t>
            </w:r>
          </w:p>
        </w:tc>
        <w:tc>
          <w:tcPr>
            <w:tcW w:w="0" w:type="auto"/>
            <w:hideMark/>
          </w:tcPr>
          <w:p w14:paraId="1B642C3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w:t>
            </w:r>
          </w:p>
        </w:tc>
        <w:tc>
          <w:tcPr>
            <w:tcW w:w="0" w:type="auto"/>
            <w:hideMark/>
          </w:tcPr>
          <w:p w14:paraId="6D003E0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7</w:t>
            </w:r>
          </w:p>
        </w:tc>
        <w:tc>
          <w:tcPr>
            <w:tcW w:w="0" w:type="auto"/>
            <w:hideMark/>
          </w:tcPr>
          <w:p w14:paraId="3D5941E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3.61</w:t>
            </w:r>
          </w:p>
        </w:tc>
        <w:tc>
          <w:tcPr>
            <w:tcW w:w="0" w:type="auto"/>
            <w:hideMark/>
          </w:tcPr>
          <w:p w14:paraId="24430CC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1.09</w:t>
            </w:r>
          </w:p>
        </w:tc>
        <w:tc>
          <w:tcPr>
            <w:tcW w:w="0" w:type="auto"/>
            <w:hideMark/>
          </w:tcPr>
          <w:p w14:paraId="3B4DBC1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Agree</w:t>
            </w:r>
          </w:p>
        </w:tc>
      </w:tr>
      <w:tr w:rsidR="002C7E77" w:rsidRPr="002C7E77" w14:paraId="7B65DE16" w14:textId="77777777" w:rsidTr="00826B5A">
        <w:tc>
          <w:tcPr>
            <w:tcW w:w="0" w:type="auto"/>
            <w:hideMark/>
          </w:tcPr>
          <w:p w14:paraId="044A328D"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lastRenderedPageBreak/>
              <w:t>5</w:t>
            </w:r>
          </w:p>
        </w:tc>
        <w:tc>
          <w:tcPr>
            <w:tcW w:w="0" w:type="auto"/>
            <w:hideMark/>
          </w:tcPr>
          <w:p w14:paraId="2D81F67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There is consistent administrative support for implementing new metadata standards such as BIBFRAME.</w:t>
            </w:r>
          </w:p>
        </w:tc>
        <w:tc>
          <w:tcPr>
            <w:tcW w:w="0" w:type="auto"/>
            <w:hideMark/>
          </w:tcPr>
          <w:p w14:paraId="6DD8B8E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26</w:t>
            </w:r>
          </w:p>
        </w:tc>
        <w:tc>
          <w:tcPr>
            <w:tcW w:w="0" w:type="auto"/>
            <w:hideMark/>
          </w:tcPr>
          <w:p w14:paraId="2E3B2E7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29</w:t>
            </w:r>
          </w:p>
        </w:tc>
        <w:tc>
          <w:tcPr>
            <w:tcW w:w="0" w:type="auto"/>
            <w:hideMark/>
          </w:tcPr>
          <w:p w14:paraId="2F7196D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12</w:t>
            </w:r>
          </w:p>
        </w:tc>
        <w:tc>
          <w:tcPr>
            <w:tcW w:w="0" w:type="auto"/>
            <w:hideMark/>
          </w:tcPr>
          <w:p w14:paraId="33B5991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9</w:t>
            </w:r>
          </w:p>
        </w:tc>
        <w:tc>
          <w:tcPr>
            <w:tcW w:w="0" w:type="auto"/>
            <w:hideMark/>
          </w:tcPr>
          <w:p w14:paraId="58BFDEE7"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6</w:t>
            </w:r>
          </w:p>
        </w:tc>
        <w:tc>
          <w:tcPr>
            <w:tcW w:w="0" w:type="auto"/>
            <w:hideMark/>
          </w:tcPr>
          <w:p w14:paraId="53D716F0"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3.76</w:t>
            </w:r>
          </w:p>
        </w:tc>
        <w:tc>
          <w:tcPr>
            <w:tcW w:w="0" w:type="auto"/>
            <w:hideMark/>
          </w:tcPr>
          <w:p w14:paraId="7D97D8E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1.04</w:t>
            </w:r>
          </w:p>
        </w:tc>
        <w:tc>
          <w:tcPr>
            <w:tcW w:w="0" w:type="auto"/>
            <w:hideMark/>
          </w:tcPr>
          <w:p w14:paraId="4569802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Agree</w:t>
            </w:r>
          </w:p>
        </w:tc>
      </w:tr>
      <w:tr w:rsidR="002C7E77" w:rsidRPr="002C7E77" w14:paraId="6F377D55" w14:textId="77777777" w:rsidTr="00826B5A">
        <w:tc>
          <w:tcPr>
            <w:tcW w:w="0" w:type="auto"/>
            <w:hideMark/>
          </w:tcPr>
          <w:p w14:paraId="0E05D93F" w14:textId="7C26547F"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116C050E" w14:textId="65849002" w:rsidR="00985A02" w:rsidRPr="00985A02" w:rsidRDefault="00826B5A"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Grand Mean</w:t>
            </w:r>
          </w:p>
        </w:tc>
        <w:tc>
          <w:tcPr>
            <w:tcW w:w="0" w:type="auto"/>
            <w:hideMark/>
          </w:tcPr>
          <w:p w14:paraId="780AA247"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4B0086D6"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6E41A21F"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66F56C0E"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703F4B65"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473C5AA0"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3.58</w:t>
            </w:r>
          </w:p>
        </w:tc>
        <w:tc>
          <w:tcPr>
            <w:tcW w:w="0" w:type="auto"/>
            <w:hideMark/>
          </w:tcPr>
          <w:p w14:paraId="716D8C8E" w14:textId="77777777" w:rsidR="00985A02" w:rsidRPr="00985A02" w:rsidRDefault="00985A02" w:rsidP="002C7E77">
            <w:pPr>
              <w:jc w:val="both"/>
              <w:rPr>
                <w:rFonts w:ascii="Times New Roman" w:eastAsia="Times New Roman" w:hAnsi="Times New Roman" w:cs="Times New Roman"/>
                <w:sz w:val="24"/>
                <w:szCs w:val="24"/>
              </w:rPr>
            </w:pPr>
          </w:p>
        </w:tc>
        <w:tc>
          <w:tcPr>
            <w:tcW w:w="0" w:type="auto"/>
            <w:hideMark/>
          </w:tcPr>
          <w:p w14:paraId="12B61B06"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Agree</w:t>
            </w:r>
          </w:p>
        </w:tc>
      </w:tr>
    </w:tbl>
    <w:p w14:paraId="4BAD7E30" w14:textId="77777777" w:rsidR="00226B1E" w:rsidRPr="002C7E77" w:rsidRDefault="00226B1E" w:rsidP="00226B1E">
      <w:pPr>
        <w:pStyle w:val="NormalWeb"/>
        <w:spacing w:before="0" w:beforeAutospacing="0"/>
        <w:jc w:val="both"/>
      </w:pPr>
      <w:r w:rsidRPr="002C7E77">
        <w:rPr>
          <w:rStyle w:val="Strong"/>
        </w:rPr>
        <w:t>Source:</w:t>
      </w:r>
      <w:r w:rsidRPr="002C7E77">
        <w:t xml:space="preserve"> Field Survey, 2025.</w:t>
      </w:r>
    </w:p>
    <w:p w14:paraId="7CC9BE95" w14:textId="6583D0A5"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w:t>
      </w:r>
      <w:r w:rsidR="00826B5A" w:rsidRPr="00826B5A">
        <w:rPr>
          <w:rFonts w:ascii="Times New Roman" w:eastAsia="Times New Roman" w:hAnsi="Times New Roman" w:cs="Times New Roman"/>
          <w:sz w:val="24"/>
          <w:szCs w:val="24"/>
        </w:rPr>
        <w:t>able 7 shows</w:t>
      </w:r>
      <w:r w:rsidRPr="00985A02">
        <w:rPr>
          <w:rFonts w:ascii="Times New Roman" w:eastAsia="Times New Roman" w:hAnsi="Times New Roman" w:cs="Times New Roman"/>
          <w:sz w:val="24"/>
          <w:szCs w:val="24"/>
        </w:rPr>
        <w:t xml:space="preserve"> overall mean score of 3.58 indicates a moderate institutional readiness for metadata interoperability and linked data adoption among Nigerian university libraries. The relatively high mean values for administrative support (Mean = 3.76) and the existence of formal metadata policies (Mean = 3.71) suggest that institutional leadership increasingly recognizes the need for bibliographic modernization.</w:t>
      </w:r>
    </w:p>
    <w:p w14:paraId="62A15D7A"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Collaboration between libraries and ICT departments (Mean = 3.61) further underscores a growing convergence of roles in data management and digital infrastructure, consistent with Habermann’s (2019) assertion that metadata governance thrives where cross-departmental collaboration exists. Nevertheless, the lower mean scores for repository–catalogue integration (Mean = 3.32) and open data policy adoption (Mean = 3.49) reveal persistent gaps in system-level policy execution.</w:t>
      </w:r>
    </w:p>
    <w:p w14:paraId="638BFB31"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Qualitative interviews reinforced these observations. Several librarians noted that although their institutions “recognize the importance of metadata interoperability,” there is often “no formal policy document or administrative mandate” guiding implementation. Another participant commented:</w:t>
      </w:r>
    </w:p>
    <w:p w14:paraId="0C3079E5" w14:textId="77777777" w:rsidR="00985A02" w:rsidRPr="00985A02" w:rsidRDefault="00985A02" w:rsidP="002C7E77">
      <w:pPr>
        <w:spacing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“We have institutional repositories and library systems running independently; integration is still a challenge due to lack of policy direction and technical coordination.”</w:t>
      </w:r>
    </w:p>
    <w:p w14:paraId="3AC0F9AB"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Others mentioned the absence of dedicated metadata committees or governance bodies to oversee policy enforcement, a challenge echoed in Oseni and Daramola’s (2021) findings on weak institutional oversight in Nigerian academic libraries.</w:t>
      </w:r>
    </w:p>
    <w:p w14:paraId="1836E6CC"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Respondents from universities with existing open science strategies, however, described stronger metadata governance and better collaboration with ICT units. This aligns with Alemu et al. (2012) and Godby and Denenberg (2020), who emphasized that formal policy frameworks significantly enhance readiness for linked data implementation by providing structured guidelines, accountability mechanisms, and institutional continuity.</w:t>
      </w:r>
    </w:p>
    <w:p w14:paraId="0AF0B3F2" w14:textId="278814FF" w:rsidR="00985A02" w:rsidRPr="00985A02" w:rsidRDefault="00826B5A" w:rsidP="002C7E77">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8: </w:t>
      </w:r>
      <w:r w:rsidR="00985A02" w:rsidRPr="00985A02">
        <w:rPr>
          <w:rFonts w:ascii="Times New Roman" w:eastAsia="Times New Roman" w:hAnsi="Times New Roman" w:cs="Times New Roman"/>
          <w:b/>
          <w:bCs/>
          <w:sz w:val="24"/>
          <w:szCs w:val="24"/>
        </w:rPr>
        <w:t>Summary of Institutional Readiness (CCQ Style)</w:t>
      </w:r>
    </w:p>
    <w:tbl>
      <w:tblPr>
        <w:tblStyle w:val="TableGrid"/>
        <w:tblW w:w="0" w:type="auto"/>
        <w:tblLook w:val="04A0" w:firstRow="1" w:lastRow="0" w:firstColumn="1" w:lastColumn="0" w:noHBand="0" w:noVBand="1"/>
      </w:tblPr>
      <w:tblGrid>
        <w:gridCol w:w="2797"/>
        <w:gridCol w:w="1007"/>
        <w:gridCol w:w="1500"/>
        <w:gridCol w:w="964"/>
        <w:gridCol w:w="3082"/>
      </w:tblGrid>
      <w:tr w:rsidR="002C7E77" w:rsidRPr="002C7E77" w14:paraId="002EC540" w14:textId="77777777" w:rsidTr="00226B1E">
        <w:tc>
          <w:tcPr>
            <w:tcW w:w="0" w:type="auto"/>
            <w:hideMark/>
          </w:tcPr>
          <w:p w14:paraId="4F33F04D"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Policy Dimension</w:t>
            </w:r>
          </w:p>
        </w:tc>
        <w:tc>
          <w:tcPr>
            <w:tcW w:w="0" w:type="auto"/>
            <w:hideMark/>
          </w:tcPr>
          <w:p w14:paraId="1696AC51"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High (%)</w:t>
            </w:r>
          </w:p>
        </w:tc>
        <w:tc>
          <w:tcPr>
            <w:tcW w:w="0" w:type="auto"/>
            <w:hideMark/>
          </w:tcPr>
          <w:p w14:paraId="2D5D59F2"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Moderate (%)</w:t>
            </w:r>
          </w:p>
        </w:tc>
        <w:tc>
          <w:tcPr>
            <w:tcW w:w="0" w:type="auto"/>
            <w:hideMark/>
          </w:tcPr>
          <w:p w14:paraId="71506D6E"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Low (%)</w:t>
            </w:r>
          </w:p>
        </w:tc>
        <w:tc>
          <w:tcPr>
            <w:tcW w:w="0" w:type="auto"/>
            <w:hideMark/>
          </w:tcPr>
          <w:p w14:paraId="358310F8" w14:textId="77777777" w:rsidR="00985A02" w:rsidRPr="00985A02" w:rsidRDefault="00985A02" w:rsidP="002C7E77">
            <w:pPr>
              <w:jc w:val="both"/>
              <w:rPr>
                <w:rFonts w:ascii="Times New Roman" w:eastAsia="Times New Roman" w:hAnsi="Times New Roman" w:cs="Times New Roman"/>
                <w:b/>
                <w:bCs/>
                <w:sz w:val="24"/>
                <w:szCs w:val="24"/>
              </w:rPr>
            </w:pPr>
            <w:r w:rsidRPr="00985A02">
              <w:rPr>
                <w:rFonts w:ascii="Times New Roman" w:eastAsia="Times New Roman" w:hAnsi="Times New Roman" w:cs="Times New Roman"/>
                <w:b/>
                <w:bCs/>
                <w:sz w:val="24"/>
                <w:szCs w:val="24"/>
              </w:rPr>
              <w:t>Overall Status</w:t>
            </w:r>
          </w:p>
        </w:tc>
      </w:tr>
      <w:tr w:rsidR="002C7E77" w:rsidRPr="002C7E77" w14:paraId="091BF33F" w14:textId="77777777" w:rsidTr="00226B1E">
        <w:tc>
          <w:tcPr>
            <w:tcW w:w="0" w:type="auto"/>
            <w:hideMark/>
          </w:tcPr>
          <w:p w14:paraId="1D51E2D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Existence of Metadata Policy</w:t>
            </w:r>
          </w:p>
        </w:tc>
        <w:tc>
          <w:tcPr>
            <w:tcW w:w="0" w:type="auto"/>
            <w:hideMark/>
          </w:tcPr>
          <w:p w14:paraId="697853F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60</w:t>
            </w:r>
          </w:p>
        </w:tc>
        <w:tc>
          <w:tcPr>
            <w:tcW w:w="0" w:type="auto"/>
            <w:hideMark/>
          </w:tcPr>
          <w:p w14:paraId="4839BDE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25</w:t>
            </w:r>
          </w:p>
        </w:tc>
        <w:tc>
          <w:tcPr>
            <w:tcW w:w="0" w:type="auto"/>
            <w:hideMark/>
          </w:tcPr>
          <w:p w14:paraId="6A3780A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15</w:t>
            </w:r>
          </w:p>
        </w:tc>
        <w:tc>
          <w:tcPr>
            <w:tcW w:w="0" w:type="auto"/>
            <w:hideMark/>
          </w:tcPr>
          <w:p w14:paraId="6E4FDE9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Moderate–High</w:t>
            </w:r>
          </w:p>
        </w:tc>
      </w:tr>
      <w:tr w:rsidR="002C7E77" w:rsidRPr="002C7E77" w14:paraId="38AF4E8F" w14:textId="77777777" w:rsidTr="00226B1E">
        <w:tc>
          <w:tcPr>
            <w:tcW w:w="0" w:type="auto"/>
            <w:hideMark/>
          </w:tcPr>
          <w:p w14:paraId="104F730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Open Data/Open Science Strategy</w:t>
            </w:r>
          </w:p>
        </w:tc>
        <w:tc>
          <w:tcPr>
            <w:tcW w:w="0" w:type="auto"/>
            <w:hideMark/>
          </w:tcPr>
          <w:p w14:paraId="52FBD344"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45</w:t>
            </w:r>
          </w:p>
        </w:tc>
        <w:tc>
          <w:tcPr>
            <w:tcW w:w="0" w:type="auto"/>
            <w:hideMark/>
          </w:tcPr>
          <w:p w14:paraId="21E4B2BE"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30</w:t>
            </w:r>
          </w:p>
        </w:tc>
        <w:tc>
          <w:tcPr>
            <w:tcW w:w="0" w:type="auto"/>
            <w:hideMark/>
          </w:tcPr>
          <w:p w14:paraId="5DA9F11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25</w:t>
            </w:r>
          </w:p>
        </w:tc>
        <w:tc>
          <w:tcPr>
            <w:tcW w:w="0" w:type="auto"/>
            <w:hideMark/>
          </w:tcPr>
          <w:p w14:paraId="5B93304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Moderate</w:t>
            </w:r>
          </w:p>
        </w:tc>
      </w:tr>
      <w:tr w:rsidR="002C7E77" w:rsidRPr="002C7E77" w14:paraId="7E29553A" w14:textId="77777777" w:rsidTr="00226B1E">
        <w:tc>
          <w:tcPr>
            <w:tcW w:w="0" w:type="auto"/>
            <w:hideMark/>
          </w:tcPr>
          <w:p w14:paraId="3865A41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lastRenderedPageBreak/>
              <w:t>Repository–Catalog Integration</w:t>
            </w:r>
          </w:p>
        </w:tc>
        <w:tc>
          <w:tcPr>
            <w:tcW w:w="0" w:type="auto"/>
            <w:hideMark/>
          </w:tcPr>
          <w:p w14:paraId="2E549531"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35</w:t>
            </w:r>
          </w:p>
        </w:tc>
        <w:tc>
          <w:tcPr>
            <w:tcW w:w="0" w:type="auto"/>
            <w:hideMark/>
          </w:tcPr>
          <w:p w14:paraId="7DEC514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30</w:t>
            </w:r>
          </w:p>
        </w:tc>
        <w:tc>
          <w:tcPr>
            <w:tcW w:w="0" w:type="auto"/>
            <w:hideMark/>
          </w:tcPr>
          <w:p w14:paraId="6DF7719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35</w:t>
            </w:r>
          </w:p>
        </w:tc>
        <w:tc>
          <w:tcPr>
            <w:tcW w:w="0" w:type="auto"/>
            <w:hideMark/>
          </w:tcPr>
          <w:p w14:paraId="48CD119B"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Moderate</w:t>
            </w:r>
          </w:p>
        </w:tc>
      </w:tr>
      <w:tr w:rsidR="002C7E77" w:rsidRPr="002C7E77" w14:paraId="0A84FCF7" w14:textId="77777777" w:rsidTr="00226B1E">
        <w:tc>
          <w:tcPr>
            <w:tcW w:w="0" w:type="auto"/>
            <w:hideMark/>
          </w:tcPr>
          <w:p w14:paraId="12B77DD2"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Library–ICT Collaboration</w:t>
            </w:r>
          </w:p>
        </w:tc>
        <w:tc>
          <w:tcPr>
            <w:tcW w:w="0" w:type="auto"/>
            <w:hideMark/>
          </w:tcPr>
          <w:p w14:paraId="24629C8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55</w:t>
            </w:r>
          </w:p>
        </w:tc>
        <w:tc>
          <w:tcPr>
            <w:tcW w:w="0" w:type="auto"/>
            <w:hideMark/>
          </w:tcPr>
          <w:p w14:paraId="761CE76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25</w:t>
            </w:r>
          </w:p>
        </w:tc>
        <w:tc>
          <w:tcPr>
            <w:tcW w:w="0" w:type="auto"/>
            <w:hideMark/>
          </w:tcPr>
          <w:p w14:paraId="4DE71365"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20</w:t>
            </w:r>
          </w:p>
        </w:tc>
        <w:tc>
          <w:tcPr>
            <w:tcW w:w="0" w:type="auto"/>
            <w:hideMark/>
          </w:tcPr>
          <w:p w14:paraId="34DFD898"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Moderate–High</w:t>
            </w:r>
          </w:p>
        </w:tc>
      </w:tr>
      <w:tr w:rsidR="002C7E77" w:rsidRPr="002C7E77" w14:paraId="049430CB" w14:textId="77777777" w:rsidTr="00226B1E">
        <w:tc>
          <w:tcPr>
            <w:tcW w:w="0" w:type="auto"/>
            <w:hideMark/>
          </w:tcPr>
          <w:p w14:paraId="2AE9369F"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Administrative Support</w:t>
            </w:r>
          </w:p>
        </w:tc>
        <w:tc>
          <w:tcPr>
            <w:tcW w:w="0" w:type="auto"/>
            <w:hideMark/>
          </w:tcPr>
          <w:p w14:paraId="4FE12FA7"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65</w:t>
            </w:r>
          </w:p>
        </w:tc>
        <w:tc>
          <w:tcPr>
            <w:tcW w:w="0" w:type="auto"/>
            <w:hideMark/>
          </w:tcPr>
          <w:p w14:paraId="0CEDF4D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20</w:t>
            </w:r>
          </w:p>
        </w:tc>
        <w:tc>
          <w:tcPr>
            <w:tcW w:w="0" w:type="auto"/>
            <w:hideMark/>
          </w:tcPr>
          <w:p w14:paraId="1FD75193"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15</w:t>
            </w:r>
          </w:p>
        </w:tc>
        <w:tc>
          <w:tcPr>
            <w:tcW w:w="0" w:type="auto"/>
            <w:hideMark/>
          </w:tcPr>
          <w:p w14:paraId="226129F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High</w:t>
            </w:r>
          </w:p>
        </w:tc>
      </w:tr>
      <w:tr w:rsidR="002C7E77" w:rsidRPr="002C7E77" w14:paraId="566DCBB5" w14:textId="77777777" w:rsidTr="00226B1E">
        <w:tc>
          <w:tcPr>
            <w:tcW w:w="0" w:type="auto"/>
            <w:hideMark/>
          </w:tcPr>
          <w:p w14:paraId="44208E79"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Overall Average</w:t>
            </w:r>
          </w:p>
        </w:tc>
        <w:tc>
          <w:tcPr>
            <w:tcW w:w="0" w:type="auto"/>
            <w:hideMark/>
          </w:tcPr>
          <w:p w14:paraId="300690AC"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52%</w:t>
            </w:r>
          </w:p>
        </w:tc>
        <w:tc>
          <w:tcPr>
            <w:tcW w:w="0" w:type="auto"/>
            <w:hideMark/>
          </w:tcPr>
          <w:p w14:paraId="06E8F2B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26%</w:t>
            </w:r>
          </w:p>
        </w:tc>
        <w:tc>
          <w:tcPr>
            <w:tcW w:w="0" w:type="auto"/>
            <w:hideMark/>
          </w:tcPr>
          <w:p w14:paraId="31B46DB0"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22%</w:t>
            </w:r>
          </w:p>
        </w:tc>
        <w:tc>
          <w:tcPr>
            <w:tcW w:w="0" w:type="auto"/>
            <w:hideMark/>
          </w:tcPr>
          <w:p w14:paraId="71E0C18A" w14:textId="77777777" w:rsidR="00985A02" w:rsidRPr="00985A02" w:rsidRDefault="00985A02" w:rsidP="002C7E77">
            <w:pPr>
              <w:jc w:val="both"/>
              <w:rPr>
                <w:rFonts w:ascii="Times New Roman" w:eastAsia="Times New Roman" w:hAnsi="Times New Roman" w:cs="Times New Roman"/>
                <w:sz w:val="24"/>
                <w:szCs w:val="24"/>
              </w:rPr>
            </w:pPr>
            <w:r w:rsidRPr="00985A02">
              <w:rPr>
                <w:rFonts w:ascii="Times New Roman" w:eastAsia="Times New Roman" w:hAnsi="Times New Roman" w:cs="Times New Roman"/>
                <w:b/>
                <w:bCs/>
                <w:sz w:val="24"/>
                <w:szCs w:val="24"/>
              </w:rPr>
              <w:t>Moderate–High Institutional Support</w:t>
            </w:r>
          </w:p>
        </w:tc>
      </w:tr>
    </w:tbl>
    <w:p w14:paraId="3F50CEEF" w14:textId="77777777" w:rsidR="00226B1E" w:rsidRPr="002C7E77" w:rsidRDefault="00226B1E" w:rsidP="00226B1E">
      <w:pPr>
        <w:pStyle w:val="NormalWeb"/>
        <w:spacing w:before="0" w:beforeAutospacing="0"/>
        <w:jc w:val="both"/>
      </w:pPr>
      <w:r w:rsidRPr="002C7E77">
        <w:rPr>
          <w:rStyle w:val="Strong"/>
        </w:rPr>
        <w:t>Source:</w:t>
      </w:r>
      <w:r w:rsidRPr="002C7E77">
        <w:t xml:space="preserve"> Field Survey, 2025.</w:t>
      </w:r>
    </w:p>
    <w:p w14:paraId="4D2CD344" w14:textId="2401960F" w:rsidR="00985A02" w:rsidRPr="00985A02" w:rsidRDefault="00985A02" w:rsidP="002C7E77">
      <w:pPr>
        <w:spacing w:after="0" w:line="240" w:lineRule="auto"/>
        <w:jc w:val="both"/>
        <w:rPr>
          <w:rFonts w:ascii="Times New Roman" w:eastAsia="Times New Roman" w:hAnsi="Times New Roman" w:cs="Times New Roman"/>
          <w:sz w:val="24"/>
          <w:szCs w:val="24"/>
        </w:rPr>
      </w:pPr>
    </w:p>
    <w:p w14:paraId="7D8CF54A" w14:textId="4B034B42"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Quantitative and qualitative data converge to show that while Nigerian university libraries are progressively aligning with global metadata policies, their institutional frameworks remain moderately developed rather than fully mature. Policy awareness and administrative willingness are increasing, but structural and procedural gaps</w:t>
      </w:r>
      <w:r w:rsidR="002C7E77" w:rsidRPr="00226B1E">
        <w:rPr>
          <w:rFonts w:ascii="Times New Roman" w:eastAsia="Times New Roman" w:hAnsi="Times New Roman" w:cs="Times New Roman"/>
          <w:sz w:val="24"/>
          <w:szCs w:val="24"/>
        </w:rPr>
        <w:t xml:space="preserve"> </w:t>
      </w:r>
      <w:r w:rsidRPr="00985A02">
        <w:rPr>
          <w:rFonts w:ascii="Times New Roman" w:eastAsia="Times New Roman" w:hAnsi="Times New Roman" w:cs="Times New Roman"/>
          <w:sz w:val="24"/>
          <w:szCs w:val="24"/>
        </w:rPr>
        <w:t>particularly in repository integration and open data adoption</w:t>
      </w:r>
      <w:r w:rsidR="002C7E77" w:rsidRPr="00226B1E">
        <w:rPr>
          <w:rFonts w:ascii="Times New Roman" w:eastAsia="Times New Roman" w:hAnsi="Times New Roman" w:cs="Times New Roman"/>
          <w:sz w:val="24"/>
          <w:szCs w:val="24"/>
        </w:rPr>
        <w:t xml:space="preserve"> </w:t>
      </w:r>
      <w:r w:rsidRPr="00985A02">
        <w:rPr>
          <w:rFonts w:ascii="Times New Roman" w:eastAsia="Times New Roman" w:hAnsi="Times New Roman" w:cs="Times New Roman"/>
          <w:sz w:val="24"/>
          <w:szCs w:val="24"/>
        </w:rPr>
        <w:t>continue to impede full interoperability.</w:t>
      </w:r>
    </w:p>
    <w:p w14:paraId="23AB1EC1" w14:textId="77777777" w:rsidR="00985A02" w:rsidRPr="00985A02" w:rsidRDefault="00985A02" w:rsidP="002C7E77">
      <w:pPr>
        <w:spacing w:before="100" w:beforeAutospacing="1" w:after="100" w:afterAutospacing="1" w:line="240" w:lineRule="auto"/>
        <w:jc w:val="both"/>
        <w:rPr>
          <w:rFonts w:ascii="Times New Roman" w:eastAsia="Times New Roman" w:hAnsi="Times New Roman" w:cs="Times New Roman"/>
          <w:sz w:val="24"/>
          <w:szCs w:val="24"/>
        </w:rPr>
      </w:pPr>
      <w:r w:rsidRPr="00985A02">
        <w:rPr>
          <w:rFonts w:ascii="Times New Roman" w:eastAsia="Times New Roman" w:hAnsi="Times New Roman" w:cs="Times New Roman"/>
          <w:sz w:val="24"/>
          <w:szCs w:val="24"/>
        </w:rPr>
        <w:t>Thus, to achieve sustainable transformation, universities must establish formal metadata governance frameworks, create cross-departmental policy committees, and embed open data principles within institutional strategies. Strengthened collaboration between library management, ICT units, and university administrations will be critical to advancing linked data readiness and aligning Nigerian libraries with the evolving global bibliographic ecosystem.</w:t>
      </w:r>
    </w:p>
    <w:p w14:paraId="28AAF148" w14:textId="77777777" w:rsidR="00985A02" w:rsidRPr="002C7E77" w:rsidRDefault="00985A02" w:rsidP="002C7E77">
      <w:pPr>
        <w:pStyle w:val="Heading3"/>
        <w:jc w:val="both"/>
        <w:rPr>
          <w:sz w:val="24"/>
          <w:szCs w:val="24"/>
        </w:rPr>
      </w:pPr>
      <w:r w:rsidRPr="002C7E77">
        <w:rPr>
          <w:rStyle w:val="Strong"/>
          <w:b/>
          <w:bCs/>
          <w:sz w:val="24"/>
          <w:szCs w:val="24"/>
        </w:rPr>
        <w:t>Strategies for Transition to Linked Data Environments</w:t>
      </w:r>
    </w:p>
    <w:p w14:paraId="40F72E99" w14:textId="77777777" w:rsidR="00985A02" w:rsidRPr="002C7E77" w:rsidRDefault="00985A02" w:rsidP="002C7E77">
      <w:pPr>
        <w:pStyle w:val="NormalWeb"/>
        <w:jc w:val="both"/>
      </w:pPr>
      <w:r w:rsidRPr="002C7E77">
        <w:t>The transition from MARC-based bibliographic systems to linked data environments represents a paradigm shift in metadata management, demanding strategic planning, technological adaptation, and professional reorientation. In university libraries, particularly within developing contexts such as Nigeria, the transformation process must balance innovation with institutional realities. Thus, this section investigates practical strategies that can facilitate a gradual, sustainable, and context-appropriate transition to linked data. Emphasis is placed on hybrid cataloging systems, interlibrary collaboration, professional development, and partnerships with ICT experts as critical mechanisms for managing technical and organizational change (</w:t>
      </w:r>
      <w:proofErr w:type="spellStart"/>
      <w:r w:rsidRPr="002C7E77">
        <w:t>Dunsire</w:t>
      </w:r>
      <w:proofErr w:type="spellEnd"/>
      <w:r w:rsidRPr="002C7E77">
        <w:t xml:space="preserve"> &amp; Willer, 2020; Godby, 2022).</w:t>
      </w:r>
    </w:p>
    <w:p w14:paraId="65C37C72" w14:textId="77777777" w:rsidR="00985A02" w:rsidRPr="002C7E77" w:rsidRDefault="00985A02" w:rsidP="002C7E77">
      <w:pPr>
        <w:pStyle w:val="NormalWeb"/>
        <w:jc w:val="both"/>
      </w:pPr>
      <w:r w:rsidRPr="002C7E77">
        <w:t>Respondents were asked to indicate their level of agreement with statements related to actionable strategies for linked data adoption. Their responses are summarized in Table X.</w:t>
      </w:r>
    </w:p>
    <w:p w14:paraId="3BBDF77B" w14:textId="77777777" w:rsidR="00226B1E" w:rsidRPr="00226B1E" w:rsidRDefault="00985A02" w:rsidP="001E577A">
      <w:pPr>
        <w:pStyle w:val="Heading4"/>
        <w:jc w:val="both"/>
        <w:rPr>
          <w:rFonts w:ascii="Times New Roman" w:hAnsi="Times New Roman" w:cs="Times New Roman"/>
          <w:i w:val="0"/>
          <w:iCs w:val="0"/>
          <w:color w:val="auto"/>
          <w:sz w:val="24"/>
          <w:szCs w:val="24"/>
        </w:rPr>
      </w:pPr>
      <w:r w:rsidRPr="00226B1E">
        <w:rPr>
          <w:rStyle w:val="Strong"/>
          <w:rFonts w:ascii="Times New Roman" w:hAnsi="Times New Roman" w:cs="Times New Roman"/>
          <w:i w:val="0"/>
          <w:iCs w:val="0"/>
          <w:color w:val="auto"/>
          <w:sz w:val="24"/>
          <w:szCs w:val="24"/>
        </w:rPr>
        <w:t>Table</w:t>
      </w:r>
      <w:r w:rsidR="001E577A" w:rsidRPr="00226B1E">
        <w:rPr>
          <w:rStyle w:val="Strong"/>
          <w:rFonts w:ascii="Times New Roman" w:hAnsi="Times New Roman" w:cs="Times New Roman"/>
          <w:i w:val="0"/>
          <w:iCs w:val="0"/>
          <w:color w:val="auto"/>
          <w:sz w:val="24"/>
          <w:szCs w:val="24"/>
        </w:rPr>
        <w:t xml:space="preserve"> </w:t>
      </w:r>
      <w:r w:rsidR="00226B1E" w:rsidRPr="00226B1E">
        <w:rPr>
          <w:rStyle w:val="Strong"/>
          <w:rFonts w:ascii="Times New Roman" w:hAnsi="Times New Roman" w:cs="Times New Roman"/>
          <w:i w:val="0"/>
          <w:iCs w:val="0"/>
          <w:color w:val="auto"/>
          <w:sz w:val="24"/>
          <w:szCs w:val="24"/>
        </w:rPr>
        <w:t xml:space="preserve">9: </w:t>
      </w:r>
      <w:r w:rsidRPr="00226B1E">
        <w:rPr>
          <w:rStyle w:val="Strong"/>
          <w:rFonts w:ascii="Times New Roman" w:hAnsi="Times New Roman" w:cs="Times New Roman"/>
          <w:i w:val="0"/>
          <w:iCs w:val="0"/>
          <w:color w:val="auto"/>
          <w:sz w:val="24"/>
          <w:szCs w:val="24"/>
        </w:rPr>
        <w:t>Strategies for Transition to Linked Data Environments</w:t>
      </w:r>
    </w:p>
    <w:p w14:paraId="521EFC13" w14:textId="3998F363" w:rsidR="00985A02" w:rsidRPr="002C7E77" w:rsidRDefault="00985A02" w:rsidP="001E577A">
      <w:pPr>
        <w:pStyle w:val="Heading4"/>
        <w:jc w:val="both"/>
        <w:rPr>
          <w:rFonts w:ascii="Times New Roman" w:hAnsi="Times New Roman" w:cs="Times New Roman"/>
          <w:color w:val="auto"/>
          <w:sz w:val="24"/>
          <w:szCs w:val="24"/>
        </w:rPr>
      </w:pPr>
      <w:r w:rsidRPr="002C7E77">
        <w:rPr>
          <w:rStyle w:val="Emphasis"/>
          <w:rFonts w:ascii="Times New Roman" w:hAnsi="Times New Roman" w:cs="Times New Roman"/>
          <w:color w:val="auto"/>
          <w:sz w:val="24"/>
          <w:szCs w:val="24"/>
        </w:rPr>
        <w:t>(Research Question 5: What practical steps can facilitate the gradual transition from MARC-based systems to linked data environments?)</w:t>
      </w:r>
    </w:p>
    <w:tbl>
      <w:tblPr>
        <w:tblStyle w:val="TableGrid"/>
        <w:tblW w:w="0" w:type="auto"/>
        <w:tblLook w:val="04A0" w:firstRow="1" w:lastRow="0" w:firstColumn="1" w:lastColumn="0" w:noHBand="0" w:noVBand="1"/>
      </w:tblPr>
      <w:tblGrid>
        <w:gridCol w:w="590"/>
        <w:gridCol w:w="3783"/>
        <w:gridCol w:w="523"/>
        <w:gridCol w:w="456"/>
        <w:gridCol w:w="563"/>
        <w:gridCol w:w="390"/>
        <w:gridCol w:w="523"/>
        <w:gridCol w:w="803"/>
        <w:gridCol w:w="636"/>
        <w:gridCol w:w="1083"/>
      </w:tblGrid>
      <w:tr w:rsidR="002C7E77" w:rsidRPr="002C7E77" w14:paraId="1D372F60" w14:textId="77777777" w:rsidTr="001E577A">
        <w:tc>
          <w:tcPr>
            <w:tcW w:w="0" w:type="auto"/>
            <w:hideMark/>
          </w:tcPr>
          <w:p w14:paraId="09B93814"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S/N</w:t>
            </w:r>
          </w:p>
        </w:tc>
        <w:tc>
          <w:tcPr>
            <w:tcW w:w="0" w:type="auto"/>
            <w:hideMark/>
          </w:tcPr>
          <w:p w14:paraId="21A8FC35"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Statement</w:t>
            </w:r>
          </w:p>
        </w:tc>
        <w:tc>
          <w:tcPr>
            <w:tcW w:w="0" w:type="auto"/>
            <w:hideMark/>
          </w:tcPr>
          <w:p w14:paraId="6AE045C8"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SA</w:t>
            </w:r>
          </w:p>
        </w:tc>
        <w:tc>
          <w:tcPr>
            <w:tcW w:w="0" w:type="auto"/>
            <w:hideMark/>
          </w:tcPr>
          <w:p w14:paraId="38E20344"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A</w:t>
            </w:r>
          </w:p>
        </w:tc>
        <w:tc>
          <w:tcPr>
            <w:tcW w:w="0" w:type="auto"/>
            <w:hideMark/>
          </w:tcPr>
          <w:p w14:paraId="51A41A0C"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UD</w:t>
            </w:r>
          </w:p>
        </w:tc>
        <w:tc>
          <w:tcPr>
            <w:tcW w:w="0" w:type="auto"/>
            <w:hideMark/>
          </w:tcPr>
          <w:p w14:paraId="1F88301A"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D</w:t>
            </w:r>
          </w:p>
        </w:tc>
        <w:tc>
          <w:tcPr>
            <w:tcW w:w="0" w:type="auto"/>
            <w:hideMark/>
          </w:tcPr>
          <w:p w14:paraId="46AA24F2"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SD</w:t>
            </w:r>
          </w:p>
        </w:tc>
        <w:tc>
          <w:tcPr>
            <w:tcW w:w="0" w:type="auto"/>
            <w:hideMark/>
          </w:tcPr>
          <w:p w14:paraId="0858270B"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Mean</w:t>
            </w:r>
          </w:p>
        </w:tc>
        <w:tc>
          <w:tcPr>
            <w:tcW w:w="0" w:type="auto"/>
            <w:hideMark/>
          </w:tcPr>
          <w:p w14:paraId="38DE7D48"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SD</w:t>
            </w:r>
          </w:p>
        </w:tc>
        <w:tc>
          <w:tcPr>
            <w:tcW w:w="0" w:type="auto"/>
            <w:hideMark/>
          </w:tcPr>
          <w:p w14:paraId="4A78F40B" w14:textId="77777777" w:rsidR="00985A02" w:rsidRPr="002C7E77" w:rsidRDefault="00985A02" w:rsidP="002C7E77">
            <w:pPr>
              <w:jc w:val="both"/>
              <w:rPr>
                <w:rFonts w:ascii="Times New Roman" w:hAnsi="Times New Roman" w:cs="Times New Roman"/>
                <w:b/>
                <w:bCs/>
                <w:sz w:val="24"/>
                <w:szCs w:val="24"/>
              </w:rPr>
            </w:pPr>
            <w:r w:rsidRPr="002C7E77">
              <w:rPr>
                <w:rFonts w:ascii="Times New Roman" w:hAnsi="Times New Roman" w:cs="Times New Roman"/>
                <w:b/>
                <w:bCs/>
                <w:sz w:val="24"/>
                <w:szCs w:val="24"/>
              </w:rPr>
              <w:t>Decision</w:t>
            </w:r>
          </w:p>
        </w:tc>
      </w:tr>
      <w:tr w:rsidR="002C7E77" w:rsidRPr="002C7E77" w14:paraId="69F3EE23" w14:textId="77777777" w:rsidTr="001E577A">
        <w:tc>
          <w:tcPr>
            <w:tcW w:w="0" w:type="auto"/>
            <w:hideMark/>
          </w:tcPr>
          <w:p w14:paraId="6921467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w:t>
            </w:r>
          </w:p>
        </w:tc>
        <w:tc>
          <w:tcPr>
            <w:tcW w:w="0" w:type="auto"/>
            <w:hideMark/>
          </w:tcPr>
          <w:p w14:paraId="3C9A610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Adoption of hybrid systems supporting both MARC and linked data formats will ease transition.</w:t>
            </w:r>
          </w:p>
        </w:tc>
        <w:tc>
          <w:tcPr>
            <w:tcW w:w="0" w:type="auto"/>
            <w:hideMark/>
          </w:tcPr>
          <w:p w14:paraId="098A5E02"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48</w:t>
            </w:r>
          </w:p>
        </w:tc>
        <w:tc>
          <w:tcPr>
            <w:tcW w:w="0" w:type="auto"/>
            <w:hideMark/>
          </w:tcPr>
          <w:p w14:paraId="1C45393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32</w:t>
            </w:r>
          </w:p>
        </w:tc>
        <w:tc>
          <w:tcPr>
            <w:tcW w:w="0" w:type="auto"/>
            <w:hideMark/>
          </w:tcPr>
          <w:p w14:paraId="26B189B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10</w:t>
            </w:r>
          </w:p>
        </w:tc>
        <w:tc>
          <w:tcPr>
            <w:tcW w:w="0" w:type="auto"/>
            <w:hideMark/>
          </w:tcPr>
          <w:p w14:paraId="03FCFFE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5</w:t>
            </w:r>
          </w:p>
        </w:tc>
        <w:tc>
          <w:tcPr>
            <w:tcW w:w="0" w:type="auto"/>
            <w:hideMark/>
          </w:tcPr>
          <w:p w14:paraId="1BF32E1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w:t>
            </w:r>
          </w:p>
        </w:tc>
        <w:tc>
          <w:tcPr>
            <w:tcW w:w="0" w:type="auto"/>
            <w:hideMark/>
          </w:tcPr>
          <w:p w14:paraId="5B3D1AE0"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4.35</w:t>
            </w:r>
          </w:p>
        </w:tc>
        <w:tc>
          <w:tcPr>
            <w:tcW w:w="0" w:type="auto"/>
            <w:hideMark/>
          </w:tcPr>
          <w:p w14:paraId="523CE561"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0.69</w:t>
            </w:r>
          </w:p>
        </w:tc>
        <w:tc>
          <w:tcPr>
            <w:tcW w:w="0" w:type="auto"/>
            <w:hideMark/>
          </w:tcPr>
          <w:p w14:paraId="0538AA8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Agree</w:t>
            </w:r>
          </w:p>
        </w:tc>
      </w:tr>
      <w:tr w:rsidR="002C7E77" w:rsidRPr="002C7E77" w14:paraId="6602D265" w14:textId="77777777" w:rsidTr="001E577A">
        <w:tc>
          <w:tcPr>
            <w:tcW w:w="0" w:type="auto"/>
            <w:hideMark/>
          </w:tcPr>
          <w:p w14:paraId="4E03ABC6"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lastRenderedPageBreak/>
              <w:t>2</w:t>
            </w:r>
          </w:p>
        </w:tc>
        <w:tc>
          <w:tcPr>
            <w:tcW w:w="0" w:type="auto"/>
            <w:hideMark/>
          </w:tcPr>
          <w:p w14:paraId="7DE1BCD1"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Collaboration among university libraries is essential for shared metadata infrastructure.</w:t>
            </w:r>
          </w:p>
        </w:tc>
        <w:tc>
          <w:tcPr>
            <w:tcW w:w="0" w:type="auto"/>
            <w:hideMark/>
          </w:tcPr>
          <w:p w14:paraId="5815A1B9"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46</w:t>
            </w:r>
          </w:p>
        </w:tc>
        <w:tc>
          <w:tcPr>
            <w:tcW w:w="0" w:type="auto"/>
            <w:hideMark/>
          </w:tcPr>
          <w:p w14:paraId="50EA238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30</w:t>
            </w:r>
          </w:p>
        </w:tc>
        <w:tc>
          <w:tcPr>
            <w:tcW w:w="0" w:type="auto"/>
            <w:hideMark/>
          </w:tcPr>
          <w:p w14:paraId="4161CC68"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13</w:t>
            </w:r>
          </w:p>
        </w:tc>
        <w:tc>
          <w:tcPr>
            <w:tcW w:w="0" w:type="auto"/>
            <w:hideMark/>
          </w:tcPr>
          <w:p w14:paraId="5FEB8DDE"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6</w:t>
            </w:r>
          </w:p>
        </w:tc>
        <w:tc>
          <w:tcPr>
            <w:tcW w:w="0" w:type="auto"/>
            <w:hideMark/>
          </w:tcPr>
          <w:p w14:paraId="6AAE608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w:t>
            </w:r>
          </w:p>
        </w:tc>
        <w:tc>
          <w:tcPr>
            <w:tcW w:w="0" w:type="auto"/>
            <w:hideMark/>
          </w:tcPr>
          <w:p w14:paraId="3EBAF86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4.28</w:t>
            </w:r>
          </w:p>
        </w:tc>
        <w:tc>
          <w:tcPr>
            <w:tcW w:w="0" w:type="auto"/>
            <w:hideMark/>
          </w:tcPr>
          <w:p w14:paraId="25D993CA"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0.74</w:t>
            </w:r>
          </w:p>
        </w:tc>
        <w:tc>
          <w:tcPr>
            <w:tcW w:w="0" w:type="auto"/>
            <w:hideMark/>
          </w:tcPr>
          <w:p w14:paraId="27078194"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Agree</w:t>
            </w:r>
          </w:p>
        </w:tc>
      </w:tr>
      <w:tr w:rsidR="002C7E77" w:rsidRPr="002C7E77" w14:paraId="29727F19" w14:textId="77777777" w:rsidTr="001E577A">
        <w:tc>
          <w:tcPr>
            <w:tcW w:w="0" w:type="auto"/>
            <w:hideMark/>
          </w:tcPr>
          <w:p w14:paraId="154E5F69"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w:t>
            </w:r>
          </w:p>
        </w:tc>
        <w:tc>
          <w:tcPr>
            <w:tcW w:w="0" w:type="auto"/>
            <w:hideMark/>
          </w:tcPr>
          <w:p w14:paraId="7AAEF623"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Continuous professional development programs are vital for building technical readiness.</w:t>
            </w:r>
          </w:p>
        </w:tc>
        <w:tc>
          <w:tcPr>
            <w:tcW w:w="0" w:type="auto"/>
            <w:hideMark/>
          </w:tcPr>
          <w:p w14:paraId="2525A95B"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44</w:t>
            </w:r>
          </w:p>
        </w:tc>
        <w:tc>
          <w:tcPr>
            <w:tcW w:w="0" w:type="auto"/>
            <w:hideMark/>
          </w:tcPr>
          <w:p w14:paraId="30DEDFA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33</w:t>
            </w:r>
          </w:p>
        </w:tc>
        <w:tc>
          <w:tcPr>
            <w:tcW w:w="0" w:type="auto"/>
            <w:hideMark/>
          </w:tcPr>
          <w:p w14:paraId="7136CA1B"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11</w:t>
            </w:r>
          </w:p>
        </w:tc>
        <w:tc>
          <w:tcPr>
            <w:tcW w:w="0" w:type="auto"/>
            <w:hideMark/>
          </w:tcPr>
          <w:p w14:paraId="5DF44FB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7</w:t>
            </w:r>
          </w:p>
        </w:tc>
        <w:tc>
          <w:tcPr>
            <w:tcW w:w="0" w:type="auto"/>
            <w:hideMark/>
          </w:tcPr>
          <w:p w14:paraId="00A3EF1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w:t>
            </w:r>
          </w:p>
        </w:tc>
        <w:tc>
          <w:tcPr>
            <w:tcW w:w="0" w:type="auto"/>
            <w:hideMark/>
          </w:tcPr>
          <w:p w14:paraId="2C17E846"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4.22</w:t>
            </w:r>
          </w:p>
        </w:tc>
        <w:tc>
          <w:tcPr>
            <w:tcW w:w="0" w:type="auto"/>
            <w:hideMark/>
          </w:tcPr>
          <w:p w14:paraId="2C3691A2"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0.77</w:t>
            </w:r>
          </w:p>
        </w:tc>
        <w:tc>
          <w:tcPr>
            <w:tcW w:w="0" w:type="auto"/>
            <w:hideMark/>
          </w:tcPr>
          <w:p w14:paraId="447DCEC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Agree</w:t>
            </w:r>
          </w:p>
        </w:tc>
      </w:tr>
      <w:tr w:rsidR="002C7E77" w:rsidRPr="002C7E77" w14:paraId="055F0ECB" w14:textId="77777777" w:rsidTr="001E577A">
        <w:tc>
          <w:tcPr>
            <w:tcW w:w="0" w:type="auto"/>
            <w:hideMark/>
          </w:tcPr>
          <w:p w14:paraId="2882B94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w:t>
            </w:r>
          </w:p>
        </w:tc>
        <w:tc>
          <w:tcPr>
            <w:tcW w:w="0" w:type="auto"/>
            <w:hideMark/>
          </w:tcPr>
          <w:p w14:paraId="3A0B82E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Partnerships with ICT experts and vendors can accelerate linked data adoption.</w:t>
            </w:r>
          </w:p>
        </w:tc>
        <w:tc>
          <w:tcPr>
            <w:tcW w:w="0" w:type="auto"/>
            <w:hideMark/>
          </w:tcPr>
          <w:p w14:paraId="66AADAFF"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42</w:t>
            </w:r>
          </w:p>
        </w:tc>
        <w:tc>
          <w:tcPr>
            <w:tcW w:w="0" w:type="auto"/>
            <w:hideMark/>
          </w:tcPr>
          <w:p w14:paraId="43A0501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31</w:t>
            </w:r>
          </w:p>
        </w:tc>
        <w:tc>
          <w:tcPr>
            <w:tcW w:w="0" w:type="auto"/>
            <w:hideMark/>
          </w:tcPr>
          <w:p w14:paraId="782E3C74"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12</w:t>
            </w:r>
          </w:p>
        </w:tc>
        <w:tc>
          <w:tcPr>
            <w:tcW w:w="0" w:type="auto"/>
            <w:hideMark/>
          </w:tcPr>
          <w:p w14:paraId="20D218C4"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8</w:t>
            </w:r>
          </w:p>
        </w:tc>
        <w:tc>
          <w:tcPr>
            <w:tcW w:w="0" w:type="auto"/>
            <w:hideMark/>
          </w:tcPr>
          <w:p w14:paraId="370CDCF6"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5</w:t>
            </w:r>
          </w:p>
        </w:tc>
        <w:tc>
          <w:tcPr>
            <w:tcW w:w="0" w:type="auto"/>
            <w:hideMark/>
          </w:tcPr>
          <w:p w14:paraId="0385A755"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4.10</w:t>
            </w:r>
          </w:p>
        </w:tc>
        <w:tc>
          <w:tcPr>
            <w:tcW w:w="0" w:type="auto"/>
            <w:hideMark/>
          </w:tcPr>
          <w:p w14:paraId="397112D0"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0.81</w:t>
            </w:r>
          </w:p>
        </w:tc>
        <w:tc>
          <w:tcPr>
            <w:tcW w:w="0" w:type="auto"/>
            <w:hideMark/>
          </w:tcPr>
          <w:p w14:paraId="41EB9279"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Agree</w:t>
            </w:r>
          </w:p>
        </w:tc>
      </w:tr>
      <w:tr w:rsidR="002C7E77" w:rsidRPr="002C7E77" w14:paraId="3AFC2BE8" w14:textId="77777777" w:rsidTr="001E577A">
        <w:tc>
          <w:tcPr>
            <w:tcW w:w="0" w:type="auto"/>
            <w:hideMark/>
          </w:tcPr>
          <w:p w14:paraId="2AC72544"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5</w:t>
            </w:r>
          </w:p>
        </w:tc>
        <w:tc>
          <w:tcPr>
            <w:tcW w:w="0" w:type="auto"/>
            <w:hideMark/>
          </w:tcPr>
          <w:p w14:paraId="34ED58ED"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Pilot projects and phased implementation strategies should precede full migration.</w:t>
            </w:r>
          </w:p>
        </w:tc>
        <w:tc>
          <w:tcPr>
            <w:tcW w:w="0" w:type="auto"/>
            <w:hideMark/>
          </w:tcPr>
          <w:p w14:paraId="107950EB"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39</w:t>
            </w:r>
          </w:p>
        </w:tc>
        <w:tc>
          <w:tcPr>
            <w:tcW w:w="0" w:type="auto"/>
            <w:hideMark/>
          </w:tcPr>
          <w:p w14:paraId="1922128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30</w:t>
            </w:r>
          </w:p>
        </w:tc>
        <w:tc>
          <w:tcPr>
            <w:tcW w:w="0" w:type="auto"/>
            <w:hideMark/>
          </w:tcPr>
          <w:p w14:paraId="4B2D7FA3"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15</w:t>
            </w:r>
          </w:p>
        </w:tc>
        <w:tc>
          <w:tcPr>
            <w:tcW w:w="0" w:type="auto"/>
            <w:hideMark/>
          </w:tcPr>
          <w:p w14:paraId="2B866BB4"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9</w:t>
            </w:r>
          </w:p>
        </w:tc>
        <w:tc>
          <w:tcPr>
            <w:tcW w:w="0" w:type="auto"/>
            <w:hideMark/>
          </w:tcPr>
          <w:p w14:paraId="5EDEA9E9"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5</w:t>
            </w:r>
          </w:p>
        </w:tc>
        <w:tc>
          <w:tcPr>
            <w:tcW w:w="0" w:type="auto"/>
            <w:hideMark/>
          </w:tcPr>
          <w:p w14:paraId="1F294177"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3.94</w:t>
            </w:r>
          </w:p>
        </w:tc>
        <w:tc>
          <w:tcPr>
            <w:tcW w:w="0" w:type="auto"/>
            <w:hideMark/>
          </w:tcPr>
          <w:p w14:paraId="0CC12256"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0.85</w:t>
            </w:r>
          </w:p>
        </w:tc>
        <w:tc>
          <w:tcPr>
            <w:tcW w:w="0" w:type="auto"/>
            <w:hideMark/>
          </w:tcPr>
          <w:p w14:paraId="684F083E" w14:textId="77777777" w:rsidR="00985A02" w:rsidRPr="002C7E77" w:rsidRDefault="00985A02" w:rsidP="002C7E77">
            <w:pPr>
              <w:jc w:val="both"/>
              <w:rPr>
                <w:rFonts w:ascii="Times New Roman" w:hAnsi="Times New Roman" w:cs="Times New Roman"/>
                <w:sz w:val="24"/>
                <w:szCs w:val="24"/>
              </w:rPr>
            </w:pPr>
            <w:r w:rsidRPr="002C7E77">
              <w:rPr>
                <w:rFonts w:ascii="Times New Roman" w:hAnsi="Times New Roman" w:cs="Times New Roman"/>
                <w:sz w:val="24"/>
                <w:szCs w:val="24"/>
              </w:rPr>
              <w:t>Agree</w:t>
            </w:r>
          </w:p>
        </w:tc>
      </w:tr>
    </w:tbl>
    <w:p w14:paraId="772D4702" w14:textId="77777777" w:rsidR="00985A02" w:rsidRPr="002C7E77" w:rsidRDefault="00985A02" w:rsidP="00226B1E">
      <w:pPr>
        <w:pStyle w:val="NormalWeb"/>
        <w:spacing w:before="0" w:beforeAutospacing="0"/>
        <w:jc w:val="both"/>
      </w:pPr>
      <w:r w:rsidRPr="002C7E77">
        <w:rPr>
          <w:rStyle w:val="Strong"/>
        </w:rPr>
        <w:t>Source:</w:t>
      </w:r>
      <w:r w:rsidRPr="002C7E77">
        <w:t xml:space="preserve"> Field Survey, 2025.</w:t>
      </w:r>
    </w:p>
    <w:p w14:paraId="09BBBFB7" w14:textId="211F5832" w:rsidR="00985A02" w:rsidRPr="002C7E77" w:rsidRDefault="00985A02" w:rsidP="002C7E77">
      <w:pPr>
        <w:pStyle w:val="NormalWeb"/>
        <w:jc w:val="both"/>
      </w:pPr>
      <w:r w:rsidRPr="002C7E77">
        <w:t xml:space="preserve">As presented in Table </w:t>
      </w:r>
      <w:r w:rsidR="00226B1E">
        <w:t>9</w:t>
      </w:r>
      <w:r w:rsidRPr="002C7E77">
        <w:t>, respondents expressed a strong level of agreement across all items, with mean scores ranging between 3.94 and 4.35, and a grand mean above 4.0, indicating a high level of consensus regarding the proposed strategies for linked data transition.</w:t>
      </w:r>
    </w:p>
    <w:p w14:paraId="02B68E80" w14:textId="2131F88D" w:rsidR="00985A02" w:rsidRPr="002C7E77" w:rsidRDefault="00985A02" w:rsidP="002C7E77">
      <w:pPr>
        <w:pStyle w:val="NormalWeb"/>
        <w:jc w:val="both"/>
      </w:pPr>
      <w:r w:rsidRPr="002C7E77">
        <w:t>The highest-rated item</w:t>
      </w:r>
      <w:r w:rsidR="002C7E77">
        <w:t xml:space="preserve"> </w:t>
      </w:r>
      <w:r w:rsidRPr="002C7E77">
        <w:rPr>
          <w:rStyle w:val="Emphasis"/>
        </w:rPr>
        <w:t>“Adoption of hybrid systems supporting both MARC and linked data formats will ease transition”</w:t>
      </w:r>
      <w:r w:rsidRPr="002C7E77">
        <w:t xml:space="preserve"> (x̄ = 4.35, SD = 0.69)</w:t>
      </w:r>
      <w:r w:rsidR="002C7E77">
        <w:t xml:space="preserve"> </w:t>
      </w:r>
      <w:r w:rsidRPr="002C7E77">
        <w:t>suggests that librarians recognize the pragmatic value of hybrid frameworks. This finding aligns with Godby (2022) and Eke (2021), who argue that hybrid systems offer a feasible pathway for gradual migration, minimizing data loss and facilitating interoperability.</w:t>
      </w:r>
    </w:p>
    <w:p w14:paraId="30856EC3" w14:textId="77777777" w:rsidR="00985A02" w:rsidRPr="002C7E77" w:rsidRDefault="00985A02" w:rsidP="002C7E77">
      <w:pPr>
        <w:pStyle w:val="NormalWeb"/>
        <w:jc w:val="both"/>
      </w:pPr>
      <w:r w:rsidRPr="002C7E77">
        <w:t xml:space="preserve">Similarly, strong agreement on the statement </w:t>
      </w:r>
      <w:r w:rsidRPr="002C7E77">
        <w:rPr>
          <w:rStyle w:val="Emphasis"/>
        </w:rPr>
        <w:t>“Collaboration among university libraries is essential for shared metadata infrastructure”</w:t>
      </w:r>
      <w:r w:rsidRPr="002C7E77">
        <w:t xml:space="preserve"> (x̄ = 4.28, SD = 0.74) underscores the strategic importance of cooperative cataloging networks and resource-sharing consortia. </w:t>
      </w:r>
      <w:proofErr w:type="spellStart"/>
      <w:r w:rsidRPr="002C7E77">
        <w:t>Dunsire</w:t>
      </w:r>
      <w:proofErr w:type="spellEnd"/>
      <w:r w:rsidRPr="002C7E77">
        <w:t xml:space="preserve"> and Willer (2020) observe that such collaborations enable economies of scale and foster standardization across institutions adopting semantic web technologies.</w:t>
      </w:r>
    </w:p>
    <w:p w14:paraId="09F6F368" w14:textId="77777777" w:rsidR="00985A02" w:rsidRPr="002C7E77" w:rsidRDefault="00985A02" w:rsidP="002C7E77">
      <w:pPr>
        <w:pStyle w:val="NormalWeb"/>
        <w:jc w:val="both"/>
      </w:pPr>
      <w:r w:rsidRPr="002C7E77">
        <w:t xml:space="preserve">Professional development was also highlighted as a critical enabler (x̄ = 4.22, SD = 0.77). The consensus that </w:t>
      </w:r>
      <w:r w:rsidRPr="002C7E77">
        <w:rPr>
          <w:rStyle w:val="Emphasis"/>
        </w:rPr>
        <w:t>“Continuous professional development programs are vital for building technical readiness”</w:t>
      </w:r>
      <w:r w:rsidRPr="002C7E77">
        <w:t xml:space="preserve"> reflects the growing acknowledgment that staff training in RDF, BIBFRAME, and related technologies is fundamental to metadata innovation. Partnerships with ICT experts (x̄ = 4.10, SD = 0.81) further illustrate the multidisciplinary nature of linked data initiatives, reinforcing the need for librarians to work closely with system developers and data scientists.</w:t>
      </w:r>
    </w:p>
    <w:p w14:paraId="61E4889D" w14:textId="7AB5C43F" w:rsidR="00985A02" w:rsidRPr="002C7E77" w:rsidRDefault="00985A02" w:rsidP="002C7E77">
      <w:pPr>
        <w:pStyle w:val="NormalWeb"/>
        <w:jc w:val="both"/>
      </w:pPr>
      <w:r w:rsidRPr="002C7E77">
        <w:t xml:space="preserve">While respondents also agreed on the need for </w:t>
      </w:r>
      <w:r w:rsidRPr="002C7E77">
        <w:rPr>
          <w:rStyle w:val="Emphasis"/>
        </w:rPr>
        <w:t>“pilot projects and phased implementation strategies”</w:t>
      </w:r>
      <w:r w:rsidRPr="002C7E77">
        <w:t xml:space="preserve"> (x̄ = 3.94, SD = 0.85), the slightly lower score suggests a cautious approach to large-scale transformation</w:t>
      </w:r>
      <w:r w:rsidR="002C7E77">
        <w:t xml:space="preserve"> </w:t>
      </w:r>
      <w:r w:rsidRPr="002C7E77">
        <w:t>consistent with the literature advocating iterative adoption models in technologically diverse environments (Guerrini, Possemato, &amp; Carlini, 2020).</w:t>
      </w:r>
    </w:p>
    <w:p w14:paraId="1759D2D8" w14:textId="77777777" w:rsidR="00985A02" w:rsidRPr="002C7E77" w:rsidRDefault="00985A02" w:rsidP="002C7E77">
      <w:pPr>
        <w:pStyle w:val="NormalWeb"/>
        <w:jc w:val="both"/>
      </w:pPr>
      <w:r w:rsidRPr="002C7E77">
        <w:t xml:space="preserve">Overall, the findings reaffirm that a hybrid, collaborative, and capacity-driven framework represents the most viable route toward linked data readiness in Nigerian university libraries. Sustained professional development, institutional cooperation, and phased technological adoption </w:t>
      </w:r>
      <w:r w:rsidRPr="002C7E77">
        <w:lastRenderedPageBreak/>
        <w:t>remain indispensable for aligning bibliographic systems with emerging standards in the global metadata landscape.</w:t>
      </w:r>
    </w:p>
    <w:p w14:paraId="42A2A74F" w14:textId="77777777" w:rsidR="00985A02" w:rsidRPr="002C7E77" w:rsidRDefault="00985A02" w:rsidP="002C7E77">
      <w:pPr>
        <w:pStyle w:val="Heading3"/>
        <w:jc w:val="both"/>
        <w:rPr>
          <w:sz w:val="24"/>
          <w:szCs w:val="24"/>
        </w:rPr>
      </w:pPr>
      <w:r w:rsidRPr="002C7E77">
        <w:rPr>
          <w:rStyle w:val="Strong"/>
          <w:b/>
          <w:bCs/>
          <w:sz w:val="24"/>
          <w:szCs w:val="24"/>
        </w:rPr>
        <w:t>5. Implications and Recommendations</w:t>
      </w:r>
    </w:p>
    <w:p w14:paraId="74F949ED" w14:textId="77777777" w:rsidR="00985A02" w:rsidRPr="002C7E77" w:rsidRDefault="00985A02" w:rsidP="002C7E77">
      <w:pPr>
        <w:pStyle w:val="NormalWeb"/>
        <w:jc w:val="both"/>
      </w:pPr>
      <w:r w:rsidRPr="002C7E77">
        <w:t>The findings of this study carry significant implications for metadata practice, institutional policy, and professional development within Nigerian university libraries. As the global bibliographic environment continues to evolve toward linked data and semantic web integration, libraries in developing contexts must reassess their cataloging infrastructure, human resource capacity, and policy frameworks to remain interoperable and visible in the international knowledge ecosystem. Based on the study’s objectives and results, the following recommendations are advanced:</w:t>
      </w:r>
    </w:p>
    <w:p w14:paraId="1A960D33" w14:textId="7C2E5E8B" w:rsidR="00985A02" w:rsidRPr="001E577A"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a</w:t>
      </w:r>
      <w:r w:rsidR="00985A02" w:rsidRPr="001E577A">
        <w:rPr>
          <w:rStyle w:val="Strong"/>
          <w:rFonts w:ascii="Times New Roman" w:hAnsi="Times New Roman" w:cs="Times New Roman"/>
          <w:i w:val="0"/>
          <w:iCs w:val="0"/>
          <w:color w:val="auto"/>
          <w:sz w:val="24"/>
          <w:szCs w:val="24"/>
        </w:rPr>
        <w:t>. Enhancing Metadata and Cataloging Practices</w:t>
      </w:r>
    </w:p>
    <w:p w14:paraId="09851A00" w14:textId="77777777" w:rsidR="00985A02" w:rsidRPr="002C7E77" w:rsidRDefault="00985A02" w:rsidP="002C7E77">
      <w:pPr>
        <w:pStyle w:val="NormalWeb"/>
        <w:jc w:val="both"/>
      </w:pPr>
      <w:r w:rsidRPr="002C7E77">
        <w:t xml:space="preserve">Current cataloging operations in many Nigerian university libraries remain predominantly MARC-based, with limited experimentation in linked data schemas such as BIBFRAME and RDF. Libraries should adopt a </w:t>
      </w:r>
      <w:r w:rsidRPr="001E577A">
        <w:rPr>
          <w:rStyle w:val="Strong"/>
          <w:b w:val="0"/>
          <w:bCs w:val="0"/>
        </w:rPr>
        <w:t>hybrid cataloging framework</w:t>
      </w:r>
      <w:r w:rsidRPr="002C7E77">
        <w:t xml:space="preserve"> that enables the coexistence of MARC and linked data formats during the transition period. National cataloging committees and library consortia should develop </w:t>
      </w:r>
      <w:r w:rsidRPr="001E577A">
        <w:rPr>
          <w:rStyle w:val="Strong"/>
          <w:b w:val="0"/>
          <w:bCs w:val="0"/>
        </w:rPr>
        <w:t>metadata harmonization guidelines</w:t>
      </w:r>
      <w:r w:rsidRPr="002C7E77">
        <w:t xml:space="preserve"> and encourage shared authority control to ensure semantic consistency and interoperability across institutions.</w:t>
      </w:r>
    </w:p>
    <w:p w14:paraId="52431584" w14:textId="5B8641E0" w:rsidR="00985A02"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b</w:t>
      </w:r>
      <w:r w:rsidR="00985A02" w:rsidRPr="002C7E77">
        <w:rPr>
          <w:rStyle w:val="Strong"/>
          <w:rFonts w:ascii="Times New Roman" w:hAnsi="Times New Roman" w:cs="Times New Roman"/>
          <w:i w:val="0"/>
          <w:iCs w:val="0"/>
          <w:color w:val="auto"/>
          <w:sz w:val="24"/>
          <w:szCs w:val="24"/>
        </w:rPr>
        <w:t>. Strengthening Technical and Infrastructural Readiness</w:t>
      </w:r>
    </w:p>
    <w:p w14:paraId="729D4689" w14:textId="77777777" w:rsidR="00985A02" w:rsidRPr="002C7E77" w:rsidRDefault="00985A02" w:rsidP="002C7E77">
      <w:pPr>
        <w:pStyle w:val="NormalWeb"/>
        <w:jc w:val="both"/>
      </w:pPr>
      <w:r w:rsidRPr="002C7E77">
        <w:t xml:space="preserve">The study revealed uneven technological capacity across university libraries. Institutions should invest in </w:t>
      </w:r>
      <w:r w:rsidRPr="002C7E77">
        <w:rPr>
          <w:rStyle w:val="Strong"/>
          <w:b w:val="0"/>
          <w:bCs w:val="0"/>
        </w:rPr>
        <w:t>modern integrated library systems (ILS) and repository platforms</w:t>
      </w:r>
      <w:r w:rsidRPr="002C7E77">
        <w:t xml:space="preserve"> that support linked data functionalities, such as open APIs, RDF exports, and SPARQL endpoints. Collaboration with ICT departments and software vendors should be formalized through </w:t>
      </w:r>
      <w:r w:rsidRPr="002C7E77">
        <w:rPr>
          <w:rStyle w:val="Strong"/>
          <w:b w:val="0"/>
          <w:bCs w:val="0"/>
        </w:rPr>
        <w:t>technical service agreements</w:t>
      </w:r>
      <w:r w:rsidRPr="002C7E77">
        <w:t xml:space="preserve"> to guarantee consistent maintenance, upgrades, and interoperability with external systems. Libraries may also benefit from </w:t>
      </w:r>
      <w:r w:rsidRPr="002C7E77">
        <w:rPr>
          <w:rStyle w:val="Strong"/>
          <w:b w:val="0"/>
          <w:bCs w:val="0"/>
        </w:rPr>
        <w:t>cloud-based metadata services</w:t>
      </w:r>
      <w:r w:rsidRPr="002C7E77">
        <w:t>, which can reduce infrastructure costs and enhance scalability.</w:t>
      </w:r>
    </w:p>
    <w:p w14:paraId="16A7F0F4" w14:textId="5C3669BD" w:rsidR="00985A02"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c</w:t>
      </w:r>
      <w:r w:rsidR="00985A02" w:rsidRPr="002C7E77">
        <w:rPr>
          <w:rStyle w:val="Strong"/>
          <w:rFonts w:ascii="Times New Roman" w:hAnsi="Times New Roman" w:cs="Times New Roman"/>
          <w:i w:val="0"/>
          <w:iCs w:val="0"/>
          <w:color w:val="auto"/>
          <w:sz w:val="24"/>
          <w:szCs w:val="24"/>
        </w:rPr>
        <w:t>. Building Human Capacity and Professional Competence</w:t>
      </w:r>
    </w:p>
    <w:p w14:paraId="43D38BCB" w14:textId="77777777" w:rsidR="00985A02" w:rsidRPr="002C7E77" w:rsidRDefault="00985A02" w:rsidP="002C7E77">
      <w:pPr>
        <w:pStyle w:val="NormalWeb"/>
        <w:jc w:val="both"/>
      </w:pPr>
      <w:r w:rsidRPr="002C7E77">
        <w:t xml:space="preserve">Limited awareness and training in linked data technologies among librarians pose a substantial barrier to innovation. Continuous </w:t>
      </w:r>
      <w:r w:rsidRPr="002C7E77">
        <w:rPr>
          <w:rStyle w:val="Strong"/>
          <w:b w:val="0"/>
          <w:bCs w:val="0"/>
        </w:rPr>
        <w:t>professional development (CPD) programs</w:t>
      </w:r>
      <w:r w:rsidRPr="002C7E77">
        <w:t xml:space="preserve"> should be institutionalized, focusing on practical training in BIBFRAME, RDF modeling, SPARQL querying, and metadata transformation tools such as </w:t>
      </w:r>
      <w:proofErr w:type="spellStart"/>
      <w:r w:rsidRPr="002C7E77">
        <w:t>OpenRefine</w:t>
      </w:r>
      <w:proofErr w:type="spellEnd"/>
      <w:r w:rsidRPr="002C7E77">
        <w:t xml:space="preserve"> and MARC2BIBFRAME. Library schools should </w:t>
      </w:r>
      <w:r w:rsidRPr="002C7E77">
        <w:rPr>
          <w:rStyle w:val="Strong"/>
          <w:b w:val="0"/>
          <w:bCs w:val="0"/>
        </w:rPr>
        <w:t>revise curricula</w:t>
      </w:r>
      <w:r w:rsidRPr="002C7E77">
        <w:t xml:space="preserve"> to incorporate linked data, metadata interoperability, and semantic web principles to prepare new professionals for emerging cataloging paradigms.</w:t>
      </w:r>
    </w:p>
    <w:p w14:paraId="25A6CBB5" w14:textId="03C294A9" w:rsidR="00985A02"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d</w:t>
      </w:r>
      <w:r w:rsidR="00985A02" w:rsidRPr="002C7E77">
        <w:rPr>
          <w:rStyle w:val="Strong"/>
          <w:rFonts w:ascii="Times New Roman" w:hAnsi="Times New Roman" w:cs="Times New Roman"/>
          <w:i w:val="0"/>
          <w:iCs w:val="0"/>
          <w:color w:val="auto"/>
          <w:sz w:val="24"/>
          <w:szCs w:val="24"/>
        </w:rPr>
        <w:t>. Developing Policy and Organizational Frameworks</w:t>
      </w:r>
    </w:p>
    <w:p w14:paraId="0AE193E2" w14:textId="77777777" w:rsidR="00985A02" w:rsidRPr="002C7E77" w:rsidRDefault="00985A02" w:rsidP="002C7E77">
      <w:pPr>
        <w:pStyle w:val="NormalWeb"/>
        <w:jc w:val="both"/>
      </w:pPr>
      <w:r w:rsidRPr="002C7E77">
        <w:t xml:space="preserve">Institutional policies remain a critical determinant of metadata transformation. University libraries should work with management and ICT units to </w:t>
      </w:r>
      <w:r w:rsidRPr="002C7E77">
        <w:rPr>
          <w:rStyle w:val="Strong"/>
          <w:b w:val="0"/>
          <w:bCs w:val="0"/>
        </w:rPr>
        <w:t>develop formal metadata governance policies</w:t>
      </w:r>
      <w:r w:rsidRPr="002C7E77">
        <w:t xml:space="preserve"> that articulate standards for data sharing, reuse, and interoperability. Integration of library policy with broader </w:t>
      </w:r>
      <w:r w:rsidRPr="002C7E77">
        <w:rPr>
          <w:rStyle w:val="Strong"/>
          <w:b w:val="0"/>
          <w:bCs w:val="0"/>
        </w:rPr>
        <w:t>open science and open data strategies</w:t>
      </w:r>
      <w:r w:rsidRPr="002C7E77">
        <w:t xml:space="preserve"> will ensure alignment with national and global </w:t>
      </w:r>
      <w:r w:rsidRPr="002C7E77">
        <w:lastRenderedPageBreak/>
        <w:t xml:space="preserve">research infrastructures. Furthermore, </w:t>
      </w:r>
      <w:r w:rsidRPr="002C7E77">
        <w:rPr>
          <w:rStyle w:val="Strong"/>
          <w:b w:val="0"/>
          <w:bCs w:val="0"/>
        </w:rPr>
        <w:t>institutional incentives and administrative support</w:t>
      </w:r>
      <w:r w:rsidRPr="002C7E77">
        <w:rPr>
          <w:b/>
          <w:bCs/>
        </w:rPr>
        <w:t xml:space="preserve"> </w:t>
      </w:r>
      <w:r w:rsidRPr="002C7E77">
        <w:t>should be established to encourage librarians to engage in metadata innovation and linked data projects.</w:t>
      </w:r>
    </w:p>
    <w:p w14:paraId="0AF2F044" w14:textId="73A32A7E" w:rsidR="00985A02"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e</w:t>
      </w:r>
      <w:r w:rsidR="00985A02" w:rsidRPr="002C7E77">
        <w:rPr>
          <w:rStyle w:val="Strong"/>
          <w:rFonts w:ascii="Times New Roman" w:hAnsi="Times New Roman" w:cs="Times New Roman"/>
          <w:i w:val="0"/>
          <w:iCs w:val="0"/>
          <w:color w:val="auto"/>
          <w:sz w:val="24"/>
          <w:szCs w:val="24"/>
        </w:rPr>
        <w:t>. Advancing Strategic Frameworks for Linked Data Adoption</w:t>
      </w:r>
    </w:p>
    <w:p w14:paraId="0A08930B" w14:textId="2416E9D2" w:rsidR="00237CC8" w:rsidRPr="002C7E77" w:rsidRDefault="00985A02" w:rsidP="002C7E77">
      <w:pPr>
        <w:pStyle w:val="NormalWeb"/>
        <w:jc w:val="both"/>
      </w:pPr>
      <w:r w:rsidRPr="002C7E77">
        <w:t xml:space="preserve">To ensure a coordinated transition, Nigerian university libraries should adopt a </w:t>
      </w:r>
      <w:r w:rsidRPr="002C7E77">
        <w:rPr>
          <w:rStyle w:val="Strong"/>
          <w:b w:val="0"/>
          <w:bCs w:val="0"/>
        </w:rPr>
        <w:t>phased implementation strategy</w:t>
      </w:r>
      <w:r w:rsidRPr="002C7E77">
        <w:t xml:space="preserve"> supported by pilot projects, collaborative networks, and continuous evaluation. Establishing </w:t>
      </w:r>
      <w:r w:rsidRPr="002C7E77">
        <w:rPr>
          <w:rStyle w:val="Strong"/>
          <w:b w:val="0"/>
          <w:bCs w:val="0"/>
        </w:rPr>
        <w:t>regional or national linked data consortia</w:t>
      </w:r>
      <w:r w:rsidR="002C7E77">
        <w:t xml:space="preserve"> </w:t>
      </w:r>
      <w:r w:rsidRPr="002C7E77">
        <w:t>possibly under the Nigerian Library Association (NLA) or National Universities Commission (NUC)</w:t>
      </w:r>
      <w:r w:rsidR="002C7E77">
        <w:t xml:space="preserve"> </w:t>
      </w:r>
      <w:r w:rsidRPr="002C7E77">
        <w:t>could facilitate knowledge sharing, joint experimentation, and standardization of metadata practices. Partnerships with international institutions and open knowledge organizations (e.g., OCLC, Library of Congress) would provide access to expertise, tools, and best practices for sustainable adoption.</w:t>
      </w:r>
    </w:p>
    <w:p w14:paraId="74829FF8" w14:textId="2D4D1BCF" w:rsidR="00237CC8"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 xml:space="preserve">6. </w:t>
      </w:r>
      <w:r w:rsidR="00237CC8" w:rsidRPr="002C7E77">
        <w:rPr>
          <w:rStyle w:val="Strong"/>
          <w:rFonts w:ascii="Times New Roman" w:hAnsi="Times New Roman" w:cs="Times New Roman"/>
          <w:i w:val="0"/>
          <w:iCs w:val="0"/>
          <w:color w:val="auto"/>
          <w:sz w:val="24"/>
          <w:szCs w:val="24"/>
        </w:rPr>
        <w:t>Summary of Findings</w:t>
      </w:r>
    </w:p>
    <w:p w14:paraId="12260D3C" w14:textId="77777777" w:rsidR="002C7E77" w:rsidRPr="002C7E77" w:rsidRDefault="00237CC8" w:rsidP="002C7E77">
      <w:pPr>
        <w:pStyle w:val="NormalWeb"/>
        <w:jc w:val="both"/>
      </w:pPr>
      <w:r w:rsidRPr="002C7E77">
        <w:t>This study examined the readiness of Nigerian university libraries to transition from traditional MARC-based cataloging systems to linked data environments. The findings reveal that while libraries demonstrate moderate technological capacity and growing conceptual awareness of linked data, substantial gaps remain in infrastructure, professional competence, and institutional policy frameworks.</w:t>
      </w:r>
    </w:p>
    <w:p w14:paraId="10925808" w14:textId="77777777" w:rsidR="002C7E77" w:rsidRPr="002C7E77" w:rsidRDefault="00237CC8" w:rsidP="002C7E77">
      <w:pPr>
        <w:pStyle w:val="NormalWeb"/>
        <w:jc w:val="both"/>
      </w:pPr>
      <w:r w:rsidRPr="002C7E77">
        <w:t>A response rate of over 70% affirmed strong engagement among cataloguing and systems librarians, yet the data showed that only a minority of libraries possess optimized technological ecosystems capable of supporting RDF-based metadata interoperability. Librarians’ awareness of linked data concepts such as RDF and BIBFRAME was generally high at a conceptual level but limited in practical proficiency, underscoring the need for sustained capacity-building initiatives. Institutional policies were found to moderately support metadata innovation, particularly where administrative and ICT collaboration existed.</w:t>
      </w:r>
    </w:p>
    <w:p w14:paraId="523FE042" w14:textId="52A0478A" w:rsidR="00237CC8" w:rsidRPr="002C7E77" w:rsidRDefault="00237CC8" w:rsidP="002C7E77">
      <w:pPr>
        <w:pStyle w:val="NormalWeb"/>
        <w:jc w:val="both"/>
      </w:pPr>
      <w:r w:rsidRPr="002C7E77">
        <w:t>The study further identified strategic pathways for advancing metadata transformation, emphasizing hybrid cataloging systems, interlibrary collaboration, continuous professional development, and phased implementation as practical mechanisms for sustainable adoption. Overall, the results suggest that Nigerian university libraries are at an intermediate stage of readiness</w:t>
      </w:r>
      <w:r w:rsidR="002C7E77">
        <w:t xml:space="preserve"> </w:t>
      </w:r>
      <w:r w:rsidRPr="002C7E77">
        <w:t>poised for transition but requiring structured support to achieve full semantic interoperability and global integration.</w:t>
      </w:r>
    </w:p>
    <w:p w14:paraId="778B24DB" w14:textId="13F285F2" w:rsidR="00237CC8" w:rsidRPr="002C7E77" w:rsidRDefault="00AB6FCC" w:rsidP="002C7E77">
      <w:pPr>
        <w:pStyle w:val="Heading4"/>
        <w:jc w:val="both"/>
        <w:rPr>
          <w:rFonts w:ascii="Times New Roman" w:hAnsi="Times New Roman" w:cs="Times New Roman"/>
          <w:i w:val="0"/>
          <w:iCs w:val="0"/>
          <w:color w:val="auto"/>
          <w:sz w:val="24"/>
          <w:szCs w:val="24"/>
        </w:rPr>
      </w:pPr>
      <w:r>
        <w:rPr>
          <w:rStyle w:val="Strong"/>
          <w:rFonts w:ascii="Times New Roman" w:hAnsi="Times New Roman" w:cs="Times New Roman"/>
          <w:i w:val="0"/>
          <w:iCs w:val="0"/>
          <w:color w:val="auto"/>
          <w:sz w:val="24"/>
          <w:szCs w:val="24"/>
        </w:rPr>
        <w:t xml:space="preserve">7. </w:t>
      </w:r>
      <w:r w:rsidR="00237CC8" w:rsidRPr="002C7E77">
        <w:rPr>
          <w:rStyle w:val="Strong"/>
          <w:rFonts w:ascii="Times New Roman" w:hAnsi="Times New Roman" w:cs="Times New Roman"/>
          <w:i w:val="0"/>
          <w:iCs w:val="0"/>
          <w:color w:val="auto"/>
          <w:sz w:val="24"/>
          <w:szCs w:val="24"/>
        </w:rPr>
        <w:t>Future Directions for Metadata Innovation in African Libraries</w:t>
      </w:r>
    </w:p>
    <w:p w14:paraId="1E9FF9B5" w14:textId="77777777" w:rsidR="002C7E77" w:rsidRPr="002C7E77" w:rsidRDefault="00237CC8" w:rsidP="002C7E77">
      <w:pPr>
        <w:pStyle w:val="NormalWeb"/>
        <w:jc w:val="both"/>
      </w:pPr>
      <w:r w:rsidRPr="002C7E77">
        <w:t xml:space="preserve">Looking ahead, metadata innovation in African libraries must be anchored in </w:t>
      </w:r>
      <w:r w:rsidRPr="002C7E77">
        <w:rPr>
          <w:rStyle w:val="Strong"/>
          <w:b w:val="0"/>
          <w:bCs w:val="0"/>
        </w:rPr>
        <w:t>regional collaboration, technological inclusivity, and capacity-driven frameworks</w:t>
      </w:r>
      <w:r w:rsidRPr="002C7E77">
        <w:t xml:space="preserve">. The continent’s diverse library systems present both challenges and opportunities for the co-creation of shared metadata infrastructures and linked open data networks. Future research should focus on developing </w:t>
      </w:r>
      <w:r w:rsidRPr="002C7E77">
        <w:rPr>
          <w:rStyle w:val="Strong"/>
          <w:b w:val="0"/>
          <w:bCs w:val="0"/>
        </w:rPr>
        <w:t>African-centric metadata ontologies and vocabularies</w:t>
      </w:r>
      <w:r w:rsidRPr="002C7E77">
        <w:t xml:space="preserve"> that reflect local knowledge systems while maintaining global interoperability.</w:t>
      </w:r>
    </w:p>
    <w:p w14:paraId="3E31FB5D" w14:textId="5B1B1973" w:rsidR="00AB0C90" w:rsidRDefault="00237CC8" w:rsidP="00226B1E">
      <w:pPr>
        <w:pStyle w:val="NormalWeb"/>
        <w:jc w:val="both"/>
      </w:pPr>
      <w:r w:rsidRPr="002C7E77">
        <w:lastRenderedPageBreak/>
        <w:t xml:space="preserve">Libraries should also explore </w:t>
      </w:r>
      <w:r w:rsidRPr="002C7E77">
        <w:rPr>
          <w:rStyle w:val="Strong"/>
          <w:b w:val="0"/>
          <w:bCs w:val="0"/>
        </w:rPr>
        <w:t>open-source and cloud-based linked data solutions</w:t>
      </w:r>
      <w:r w:rsidRPr="002C7E77">
        <w:t xml:space="preserve"> that can reduce implementation costs and enhance accessibility. Strategic partnerships with international knowledge organizations</w:t>
      </w:r>
      <w:r w:rsidR="002C7E77">
        <w:t xml:space="preserve"> </w:t>
      </w:r>
      <w:r w:rsidRPr="002C7E77">
        <w:t>such as OCLC, IFLA, and the Library of Congress</w:t>
      </w:r>
      <w:r w:rsidR="002C7E77">
        <w:t xml:space="preserve"> </w:t>
      </w:r>
      <w:r w:rsidRPr="002C7E77">
        <w:t xml:space="preserve">will be critical for technology transfer, policy alignment, and skill development. Furthermore, the integration of </w:t>
      </w:r>
      <w:r w:rsidRPr="002C7E77">
        <w:rPr>
          <w:rStyle w:val="Strong"/>
          <w:b w:val="0"/>
          <w:bCs w:val="0"/>
        </w:rPr>
        <w:t>artificial intelligence and machine learning</w:t>
      </w:r>
      <w:r w:rsidRPr="002C7E77">
        <w:t xml:space="preserve"> into cataloging workflows could significantly enhance metadata enrichment, entity recognition, and user discovery in African library environments.</w:t>
      </w:r>
      <w:r w:rsidRPr="002C7E77">
        <w:br/>
        <w:t>In essence, the future of metadata innovation in African libraries depends on the continent’s ability to blend global best practices with contextual realities</w:t>
      </w:r>
      <w:r w:rsidR="002C7E77">
        <w:t xml:space="preserve"> </w:t>
      </w:r>
      <w:r w:rsidRPr="002C7E77">
        <w:t xml:space="preserve">embracing linked data not merely as a technical upgrade but as a </w:t>
      </w:r>
      <w:r w:rsidRPr="002C7E77">
        <w:rPr>
          <w:rStyle w:val="Strong"/>
          <w:b w:val="0"/>
          <w:bCs w:val="0"/>
        </w:rPr>
        <w:t>transformative framework for visibility, collaboration, and knowledge equity</w:t>
      </w:r>
      <w:r w:rsidRPr="002C7E77">
        <w:t xml:space="preserve"> in the global digital ecosystem.</w:t>
      </w:r>
    </w:p>
    <w:p w14:paraId="69A79BAB" w14:textId="3AB962A6" w:rsidR="002F47A6" w:rsidRDefault="00AB6FCC" w:rsidP="002F47A6">
      <w:pPr>
        <w:pStyle w:val="NormalWeb"/>
      </w:pPr>
      <w:r>
        <w:rPr>
          <w:b/>
          <w:bCs/>
        </w:rPr>
        <w:t xml:space="preserve">8. </w:t>
      </w:r>
      <w:r w:rsidR="002F47A6" w:rsidRPr="001921D7">
        <w:rPr>
          <w:b/>
          <w:bCs/>
        </w:rPr>
        <w:t>Refe</w:t>
      </w:r>
      <w:r w:rsidR="002F47A6">
        <w:rPr>
          <w:b/>
          <w:bCs/>
        </w:rPr>
        <w:t>re</w:t>
      </w:r>
      <w:r w:rsidR="002F47A6" w:rsidRPr="001921D7">
        <w:rPr>
          <w:b/>
          <w:bCs/>
        </w:rPr>
        <w:t>nces</w:t>
      </w:r>
    </w:p>
    <w:p w14:paraId="5E0BD2B3"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43FE7">
        <w:rPr>
          <w:rFonts w:ascii="Times New Roman" w:eastAsia="Times New Roman" w:hAnsi="Times New Roman" w:cs="Times New Roman"/>
          <w:sz w:val="24"/>
          <w:szCs w:val="24"/>
        </w:rPr>
        <w:t>Alemna</w:t>
      </w:r>
      <w:proofErr w:type="spellEnd"/>
      <w:r w:rsidRPr="00443FE7">
        <w:rPr>
          <w:rFonts w:ascii="Times New Roman" w:eastAsia="Times New Roman" w:hAnsi="Times New Roman" w:cs="Times New Roman"/>
          <w:sz w:val="24"/>
          <w:szCs w:val="24"/>
        </w:rPr>
        <w:t xml:space="preserve">, A. A., &amp; Antwi, I. K. (2022). Linked data adoption and metadata interoperability in African academic libraries. </w:t>
      </w:r>
      <w:r w:rsidRPr="00443FE7">
        <w:rPr>
          <w:rFonts w:ascii="Times New Roman" w:eastAsia="Times New Roman" w:hAnsi="Times New Roman" w:cs="Times New Roman"/>
          <w:i/>
          <w:iCs/>
          <w:sz w:val="24"/>
          <w:szCs w:val="24"/>
        </w:rPr>
        <w:t>Library Philosophy and Practice,</w:t>
      </w:r>
      <w:r w:rsidRPr="00443FE7">
        <w:rPr>
          <w:rFonts w:ascii="Times New Roman" w:eastAsia="Times New Roman" w:hAnsi="Times New Roman" w:cs="Times New Roman"/>
          <w:sz w:val="24"/>
          <w:szCs w:val="24"/>
        </w:rPr>
        <w:t xml:space="preserve"> 2022(1), 1–18.</w:t>
      </w:r>
    </w:p>
    <w:p w14:paraId="069F063B" w14:textId="77777777" w:rsidR="002F47A6" w:rsidRPr="00443FE7" w:rsidRDefault="002F47A6" w:rsidP="002F47A6">
      <w:pPr>
        <w:pStyle w:val="NormalWeb"/>
        <w:ind w:left="540" w:hanging="540"/>
      </w:pPr>
      <w:r w:rsidRPr="00443FE7">
        <w:t xml:space="preserve">Alemu, G. (2018). </w:t>
      </w:r>
      <w:r w:rsidRPr="00443FE7">
        <w:rPr>
          <w:rStyle w:val="Emphasis"/>
        </w:rPr>
        <w:t>Emerging metadata practices and linked data in digital libraries.</w:t>
      </w:r>
      <w:r w:rsidRPr="00443FE7">
        <w:t xml:space="preserve"> Chandos Publishing.</w:t>
      </w:r>
    </w:p>
    <w:p w14:paraId="1DBEB9D0"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Alemu, G., Stevens, B., &amp; Ross, P. (2012). Towards a conceptual framework for linked data integration in libraries. </w:t>
      </w:r>
      <w:r w:rsidRPr="00443FE7">
        <w:rPr>
          <w:rFonts w:ascii="Times New Roman" w:eastAsia="Times New Roman" w:hAnsi="Times New Roman" w:cs="Times New Roman"/>
          <w:i/>
          <w:iCs/>
          <w:sz w:val="24"/>
          <w:szCs w:val="24"/>
        </w:rPr>
        <w:t>New Library World, 113</w:t>
      </w:r>
      <w:r w:rsidRPr="00443FE7">
        <w:rPr>
          <w:rFonts w:ascii="Times New Roman" w:eastAsia="Times New Roman" w:hAnsi="Times New Roman" w:cs="Times New Roman"/>
          <w:sz w:val="24"/>
          <w:szCs w:val="24"/>
        </w:rPr>
        <w:t xml:space="preserve">(11/12), 507–524. </w:t>
      </w:r>
      <w:hyperlink r:id="rId9" w:history="1">
        <w:r w:rsidRPr="00443FE7">
          <w:rPr>
            <w:rFonts w:ascii="Times New Roman" w:eastAsia="Times New Roman" w:hAnsi="Times New Roman" w:cs="Times New Roman"/>
            <w:color w:val="0000FF"/>
            <w:sz w:val="24"/>
            <w:szCs w:val="24"/>
            <w:u w:val="single"/>
          </w:rPr>
          <w:t>https://doi.org/10.1108/03074801211282920</w:t>
        </w:r>
      </w:hyperlink>
    </w:p>
    <w:p w14:paraId="38EB12C4" w14:textId="77777777" w:rsidR="002F47A6" w:rsidRPr="001572EF" w:rsidRDefault="002F47A6" w:rsidP="002F47A6">
      <w:pPr>
        <w:pStyle w:val="NormalWeb"/>
        <w:ind w:left="540" w:hanging="540"/>
      </w:pPr>
      <w:r w:rsidRPr="001572EF">
        <w:t xml:space="preserve">Alemu, G., Stevens, B., Ross, P., &amp; Chandler, J. (2012). Linked data for libraries: Benefits of a conceptual shift from library-specific record structures to RDF-based data models. </w:t>
      </w:r>
      <w:r w:rsidRPr="001572EF">
        <w:rPr>
          <w:i/>
          <w:iCs/>
        </w:rPr>
        <w:t>New Library World, 113</w:t>
      </w:r>
      <w:r w:rsidRPr="001572EF">
        <w:t>(11/12), 549–570. https://doi.org/10.1108/03074801211283007</w:t>
      </w:r>
    </w:p>
    <w:p w14:paraId="2D3BB781" w14:textId="77777777" w:rsidR="002F47A6" w:rsidRPr="00443FE7" w:rsidRDefault="002F47A6" w:rsidP="002F47A6">
      <w:pPr>
        <w:pStyle w:val="NormalWeb"/>
        <w:ind w:left="540" w:hanging="540"/>
      </w:pPr>
      <w:proofErr w:type="spellStart"/>
      <w:r w:rsidRPr="00443FE7">
        <w:t>Anyira</w:t>
      </w:r>
      <w:proofErr w:type="spellEnd"/>
      <w:r w:rsidRPr="00443FE7">
        <w:t xml:space="preserve">, I. (2020). ICT infrastructure and the challenges of metadata interoperability in Nigerian academic libraries. </w:t>
      </w:r>
      <w:r w:rsidRPr="00443FE7">
        <w:rPr>
          <w:rStyle w:val="Emphasis"/>
        </w:rPr>
        <w:t>Library Philosophy and Practice (e-journal)</w:t>
      </w:r>
      <w:r w:rsidRPr="00443FE7">
        <w:t xml:space="preserve">, Article 4523. Retrieved from </w:t>
      </w:r>
      <w:hyperlink r:id="rId10" w:history="1">
        <w:r w:rsidRPr="00443FE7">
          <w:rPr>
            <w:rStyle w:val="Hyperlink"/>
            <w:rFonts w:eastAsiaTheme="majorEastAsia"/>
          </w:rPr>
          <w:t>https://digitalcommons.unl.edu/libphilprac</w:t>
        </w:r>
      </w:hyperlink>
    </w:p>
    <w:p w14:paraId="66FBA295"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Baker, T., </w:t>
      </w:r>
      <w:proofErr w:type="spellStart"/>
      <w:r w:rsidRPr="00443FE7">
        <w:rPr>
          <w:rFonts w:ascii="Times New Roman" w:eastAsia="Times New Roman" w:hAnsi="Times New Roman" w:cs="Times New Roman"/>
          <w:sz w:val="24"/>
          <w:szCs w:val="24"/>
        </w:rPr>
        <w:t>Bermès</w:t>
      </w:r>
      <w:proofErr w:type="spellEnd"/>
      <w:r w:rsidRPr="00443FE7">
        <w:rPr>
          <w:rFonts w:ascii="Times New Roman" w:eastAsia="Times New Roman" w:hAnsi="Times New Roman" w:cs="Times New Roman"/>
          <w:sz w:val="24"/>
          <w:szCs w:val="24"/>
        </w:rPr>
        <w:t xml:space="preserve">, E., Coyle, K., </w:t>
      </w:r>
      <w:proofErr w:type="spellStart"/>
      <w:r w:rsidRPr="00443FE7">
        <w:rPr>
          <w:rFonts w:ascii="Times New Roman" w:eastAsia="Times New Roman" w:hAnsi="Times New Roman" w:cs="Times New Roman"/>
          <w:sz w:val="24"/>
          <w:szCs w:val="24"/>
        </w:rPr>
        <w:t>Dunsire</w:t>
      </w:r>
      <w:proofErr w:type="spellEnd"/>
      <w:r w:rsidRPr="00443FE7">
        <w:rPr>
          <w:rFonts w:ascii="Times New Roman" w:eastAsia="Times New Roman" w:hAnsi="Times New Roman" w:cs="Times New Roman"/>
          <w:sz w:val="24"/>
          <w:szCs w:val="24"/>
        </w:rPr>
        <w:t xml:space="preserve">, G., Isaac, A., &amp; Wacker, H. (2020). </w:t>
      </w:r>
      <w:r w:rsidRPr="00443FE7">
        <w:rPr>
          <w:rFonts w:ascii="Times New Roman" w:eastAsia="Times New Roman" w:hAnsi="Times New Roman" w:cs="Times New Roman"/>
          <w:i/>
          <w:iCs/>
          <w:sz w:val="24"/>
          <w:szCs w:val="24"/>
        </w:rPr>
        <w:t>Library linked data in the cloud: Principles, technologies, and applications</w:t>
      </w:r>
      <w:r w:rsidRPr="00443FE7">
        <w:rPr>
          <w:rFonts w:ascii="Times New Roman" w:eastAsia="Times New Roman" w:hAnsi="Times New Roman" w:cs="Times New Roman"/>
          <w:sz w:val="24"/>
          <w:szCs w:val="24"/>
        </w:rPr>
        <w:t xml:space="preserve"> (2nd ed.). Facet Publishing.</w:t>
      </w:r>
    </w:p>
    <w:p w14:paraId="5E991C59" w14:textId="77777777" w:rsidR="002F47A6" w:rsidRPr="00443FE7" w:rsidRDefault="002F47A6" w:rsidP="002F47A6">
      <w:pPr>
        <w:pStyle w:val="NormalWeb"/>
        <w:ind w:left="540" w:hanging="540"/>
      </w:pPr>
      <w:r w:rsidRPr="00443FE7">
        <w:t xml:space="preserve">Baruch, Y., &amp; Holtom, B. C. (2008). </w:t>
      </w:r>
      <w:r w:rsidRPr="00443FE7">
        <w:rPr>
          <w:i/>
          <w:iCs/>
        </w:rPr>
        <w:t>Survey response rate levels and trends in organizational research.</w:t>
      </w:r>
      <w:r w:rsidRPr="00443FE7">
        <w:t xml:space="preserve"> Human Relations, 61(8), 1139–1160. </w:t>
      </w:r>
      <w:hyperlink r:id="rId11" w:history="1">
        <w:r w:rsidRPr="00443FE7">
          <w:rPr>
            <w:rStyle w:val="Hyperlink"/>
            <w:rFonts w:eastAsiaTheme="majorEastAsia"/>
          </w:rPr>
          <w:t>https://doi.org/10.1177/0018726708094863</w:t>
        </w:r>
      </w:hyperlink>
    </w:p>
    <w:p w14:paraId="32E16397"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Berners-Lee, T. (2006). Linked data. Retrieved from </w:t>
      </w:r>
      <w:hyperlink r:id="rId12" w:history="1">
        <w:r w:rsidRPr="00443FE7">
          <w:rPr>
            <w:rFonts w:ascii="Times New Roman" w:eastAsia="Times New Roman" w:hAnsi="Times New Roman" w:cs="Times New Roman"/>
            <w:color w:val="0000FF"/>
            <w:sz w:val="24"/>
            <w:szCs w:val="24"/>
            <w:u w:val="single"/>
          </w:rPr>
          <w:t>https://www.w3.org/DesignIssues/LinkedData.html</w:t>
        </w:r>
      </w:hyperlink>
    </w:p>
    <w:p w14:paraId="0BB668DB" w14:textId="77777777" w:rsidR="002F47A6" w:rsidRPr="00443FE7" w:rsidRDefault="002F47A6" w:rsidP="002F47A6">
      <w:pPr>
        <w:pStyle w:val="NormalWeb"/>
        <w:ind w:left="540" w:hanging="540"/>
      </w:pPr>
      <w:r w:rsidRPr="00443FE7">
        <w:t xml:space="preserve">Braun, V., &amp; Clarke, V. (2019). Reflecting on reflexive thematic analysis. </w:t>
      </w:r>
      <w:r w:rsidRPr="00443FE7">
        <w:rPr>
          <w:rStyle w:val="Emphasis"/>
        </w:rPr>
        <w:t>Qualitative Research in Sport, Exercise and Health, 11</w:t>
      </w:r>
      <w:r w:rsidRPr="00443FE7">
        <w:t xml:space="preserve">(4), 589–597. </w:t>
      </w:r>
      <w:hyperlink r:id="rId13" w:history="1">
        <w:r w:rsidRPr="00443FE7">
          <w:rPr>
            <w:rStyle w:val="Hyperlink"/>
            <w:rFonts w:eastAsiaTheme="majorEastAsia"/>
          </w:rPr>
          <w:t>https://doi.org/10.1080/2159676X.2019.1628806</w:t>
        </w:r>
      </w:hyperlink>
    </w:p>
    <w:p w14:paraId="6FE15A98" w14:textId="77777777" w:rsidR="002F47A6" w:rsidRPr="00443FE7" w:rsidRDefault="002F47A6" w:rsidP="002F47A6">
      <w:pPr>
        <w:pStyle w:val="NormalWeb"/>
        <w:ind w:left="540" w:hanging="540"/>
      </w:pPr>
      <w:r w:rsidRPr="00443FE7">
        <w:t xml:space="preserve">Creswell, J. W., &amp; Creswell, J. D. (2018). </w:t>
      </w:r>
      <w:r w:rsidRPr="00443FE7">
        <w:rPr>
          <w:rStyle w:val="Emphasis"/>
        </w:rPr>
        <w:t>Research design: Qualitative, quantitative, and mixed methods approaches</w:t>
      </w:r>
      <w:r w:rsidRPr="00443FE7">
        <w:t xml:space="preserve"> (5th ed.). Sage.</w:t>
      </w:r>
    </w:p>
    <w:p w14:paraId="335D6C89" w14:textId="77777777" w:rsidR="002F47A6" w:rsidRPr="00443FE7" w:rsidRDefault="002F47A6" w:rsidP="002F47A6">
      <w:pPr>
        <w:pStyle w:val="NormalWeb"/>
        <w:ind w:left="540" w:hanging="540"/>
      </w:pPr>
      <w:r w:rsidRPr="00443FE7">
        <w:lastRenderedPageBreak/>
        <w:t xml:space="preserve">Dillman, D. A., Smyth, J. D., &amp; Christian, L. M. (2014). </w:t>
      </w:r>
      <w:r w:rsidRPr="00443FE7">
        <w:rPr>
          <w:i/>
          <w:iCs/>
        </w:rPr>
        <w:t>Internet, Phone, Mail, and Mixed-Mode Surveys: The Tailored Design Method</w:t>
      </w:r>
      <w:r w:rsidRPr="00443FE7">
        <w:t xml:space="preserve"> (4th ed.). Hoboken, NJ: Wiley.</w:t>
      </w:r>
    </w:p>
    <w:p w14:paraId="22198C3A"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proofErr w:type="spellStart"/>
      <w:r w:rsidRPr="00443FE7">
        <w:rPr>
          <w:rFonts w:ascii="Times New Roman" w:eastAsia="Times New Roman" w:hAnsi="Times New Roman" w:cs="Times New Roman"/>
          <w:sz w:val="24"/>
          <w:szCs w:val="24"/>
        </w:rPr>
        <w:t>Dunsire</w:t>
      </w:r>
      <w:proofErr w:type="spellEnd"/>
      <w:r w:rsidRPr="00443FE7">
        <w:rPr>
          <w:rFonts w:ascii="Times New Roman" w:eastAsia="Times New Roman" w:hAnsi="Times New Roman" w:cs="Times New Roman"/>
          <w:sz w:val="24"/>
          <w:szCs w:val="24"/>
        </w:rPr>
        <w:t xml:space="preserve">, G., &amp; Willer, M. (2020). </w:t>
      </w:r>
      <w:r w:rsidRPr="00443FE7">
        <w:rPr>
          <w:rFonts w:ascii="Times New Roman" w:eastAsia="Times New Roman" w:hAnsi="Times New Roman" w:cs="Times New Roman"/>
          <w:i/>
          <w:iCs/>
          <w:sz w:val="24"/>
          <w:szCs w:val="24"/>
        </w:rPr>
        <w:t>Bibliographic control and the evolution of metadata: From conceptual models to linked data.</w:t>
      </w:r>
      <w:r w:rsidRPr="00443FE7">
        <w:rPr>
          <w:rFonts w:ascii="Times New Roman" w:eastAsia="Times New Roman" w:hAnsi="Times New Roman" w:cs="Times New Roman"/>
          <w:sz w:val="24"/>
          <w:szCs w:val="24"/>
        </w:rPr>
        <w:t xml:space="preserve"> Cataloging &amp; Classification Quarterly, 58(6), 573–592. </w:t>
      </w:r>
      <w:hyperlink r:id="rId14" w:history="1">
        <w:r w:rsidRPr="00443FE7">
          <w:rPr>
            <w:rFonts w:ascii="Times New Roman" w:eastAsia="Times New Roman" w:hAnsi="Times New Roman" w:cs="Times New Roman"/>
            <w:color w:val="0000FF"/>
            <w:sz w:val="24"/>
            <w:szCs w:val="24"/>
            <w:u w:val="single"/>
          </w:rPr>
          <w:t>https://doi.org/10.1080/01639374.2020.1772478</w:t>
        </w:r>
      </w:hyperlink>
    </w:p>
    <w:p w14:paraId="49255959" w14:textId="77777777" w:rsidR="002F47A6" w:rsidRPr="00443FE7" w:rsidRDefault="002F47A6" w:rsidP="002F47A6">
      <w:pPr>
        <w:pStyle w:val="NormalWeb"/>
        <w:ind w:left="540" w:hanging="540"/>
      </w:pPr>
      <w:proofErr w:type="spellStart"/>
      <w:r w:rsidRPr="00443FE7">
        <w:t>Echezona</w:t>
      </w:r>
      <w:proofErr w:type="spellEnd"/>
      <w:r w:rsidRPr="00443FE7">
        <w:t xml:space="preserve">, R. I., &amp; Ugwu, C. I. (2022). Competency gaps and professional development needs of Nigerian cataloguers in the era of metadata transformation. </w:t>
      </w:r>
      <w:r w:rsidRPr="00443FE7">
        <w:rPr>
          <w:rStyle w:val="Emphasis"/>
        </w:rPr>
        <w:t>Library Philosophy and Practice (e-journal)</w:t>
      </w:r>
      <w:r w:rsidRPr="00443FE7">
        <w:t xml:space="preserve">, Article 6921. Retrieved from </w:t>
      </w:r>
      <w:hyperlink r:id="rId15" w:history="1">
        <w:r w:rsidRPr="00443FE7">
          <w:rPr>
            <w:rStyle w:val="Hyperlink"/>
            <w:rFonts w:eastAsiaTheme="majorEastAsia"/>
          </w:rPr>
          <w:t>https://digitalcommons.unl.edu/libphilprac</w:t>
        </w:r>
      </w:hyperlink>
    </w:p>
    <w:p w14:paraId="38E181BA"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Eke, H. N. (2021). </w:t>
      </w:r>
      <w:r w:rsidRPr="00443FE7">
        <w:rPr>
          <w:rFonts w:ascii="Times New Roman" w:eastAsia="Times New Roman" w:hAnsi="Times New Roman" w:cs="Times New Roman"/>
          <w:i/>
          <w:iCs/>
          <w:sz w:val="24"/>
          <w:szCs w:val="24"/>
        </w:rPr>
        <w:t>Metadata transformation and the readiness of African libraries for linked data: Challenges and strategies.</w:t>
      </w:r>
      <w:r w:rsidRPr="00443FE7">
        <w:rPr>
          <w:rFonts w:ascii="Times New Roman" w:eastAsia="Times New Roman" w:hAnsi="Times New Roman" w:cs="Times New Roman"/>
          <w:sz w:val="24"/>
          <w:szCs w:val="24"/>
        </w:rPr>
        <w:t xml:space="preserve"> Library Hi Tech News, 38(8), 1–9. </w:t>
      </w:r>
      <w:hyperlink r:id="rId16" w:history="1">
        <w:r w:rsidRPr="00443FE7">
          <w:rPr>
            <w:rFonts w:ascii="Times New Roman" w:eastAsia="Times New Roman" w:hAnsi="Times New Roman" w:cs="Times New Roman"/>
            <w:color w:val="0000FF"/>
            <w:sz w:val="24"/>
            <w:szCs w:val="24"/>
            <w:u w:val="single"/>
          </w:rPr>
          <w:t>https://doi.org/10.1108/LHTN-08-2021-0074</w:t>
        </w:r>
      </w:hyperlink>
    </w:p>
    <w:p w14:paraId="3E3A809B" w14:textId="77777777" w:rsidR="002F47A6" w:rsidRPr="00443FE7" w:rsidRDefault="002F47A6" w:rsidP="002F47A6">
      <w:pPr>
        <w:pStyle w:val="NormalWeb"/>
        <w:ind w:left="540" w:hanging="540"/>
      </w:pPr>
      <w:r w:rsidRPr="00443FE7">
        <w:t xml:space="preserve">Gliem, J. A., &amp; Gliem, R. R. (2003). Calculating, interpreting, and reporting Cronbach’s alpha reliability coefficient for Likert-type scales. </w:t>
      </w:r>
      <w:r w:rsidRPr="00443FE7">
        <w:rPr>
          <w:rStyle w:val="Emphasis"/>
        </w:rPr>
        <w:t>Midwest Research-to-Practice Conference in Adult, Continuing, and Community Education,</w:t>
      </w:r>
      <w:r w:rsidRPr="00443FE7">
        <w:t xml:space="preserve"> 82–88.</w:t>
      </w:r>
    </w:p>
    <w:p w14:paraId="65649173" w14:textId="77777777" w:rsidR="002F47A6" w:rsidRPr="00443FE7" w:rsidRDefault="002F47A6" w:rsidP="002F47A6">
      <w:pPr>
        <w:spacing w:before="100" w:beforeAutospacing="1" w:after="100" w:afterAutospacing="1" w:line="240" w:lineRule="auto"/>
        <w:ind w:left="540" w:hanging="540"/>
        <w:jc w:val="both"/>
        <w:rPr>
          <w:rFonts w:ascii="Times New Roman" w:hAnsi="Times New Roman" w:cs="Times New Roman"/>
          <w:sz w:val="24"/>
          <w:szCs w:val="24"/>
        </w:rPr>
      </w:pPr>
      <w:r w:rsidRPr="00443FE7">
        <w:rPr>
          <w:rFonts w:ascii="Times New Roman" w:hAnsi="Times New Roman" w:cs="Times New Roman"/>
          <w:sz w:val="24"/>
          <w:szCs w:val="24"/>
        </w:rPr>
        <w:t xml:space="preserve">Godby, C. J. (2017). The evolution of bibliographic metadata: From MARC to BIBFRAME and linked data. </w:t>
      </w:r>
      <w:r w:rsidRPr="00443FE7">
        <w:rPr>
          <w:rStyle w:val="Emphasis"/>
          <w:rFonts w:ascii="Times New Roman" w:hAnsi="Times New Roman" w:cs="Times New Roman"/>
          <w:sz w:val="24"/>
          <w:szCs w:val="24"/>
        </w:rPr>
        <w:t>Library Resources &amp; Technical Services, 61</w:t>
      </w:r>
      <w:r w:rsidRPr="00443FE7">
        <w:rPr>
          <w:rFonts w:ascii="Times New Roman" w:hAnsi="Times New Roman" w:cs="Times New Roman"/>
          <w:sz w:val="24"/>
          <w:szCs w:val="24"/>
        </w:rPr>
        <w:t>(1), 5–23.</w:t>
      </w:r>
    </w:p>
    <w:p w14:paraId="5E2CCC21"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Godby, C. J. (2022). </w:t>
      </w:r>
      <w:r w:rsidRPr="00443FE7">
        <w:rPr>
          <w:rFonts w:ascii="Times New Roman" w:eastAsia="Times New Roman" w:hAnsi="Times New Roman" w:cs="Times New Roman"/>
          <w:i/>
          <w:iCs/>
          <w:sz w:val="24"/>
          <w:szCs w:val="24"/>
        </w:rPr>
        <w:t>From MARC to BIBFRAME: Transitioning to a linked data model for library metadata.</w:t>
      </w:r>
      <w:r w:rsidRPr="00443FE7">
        <w:rPr>
          <w:rFonts w:ascii="Times New Roman" w:eastAsia="Times New Roman" w:hAnsi="Times New Roman" w:cs="Times New Roman"/>
          <w:sz w:val="24"/>
          <w:szCs w:val="24"/>
        </w:rPr>
        <w:t xml:space="preserve"> Cataloging &amp; Classification Quarterly, 60(5), 455–472. </w:t>
      </w:r>
      <w:hyperlink r:id="rId17" w:history="1">
        <w:r w:rsidRPr="00443FE7">
          <w:rPr>
            <w:rFonts w:ascii="Times New Roman" w:eastAsia="Times New Roman" w:hAnsi="Times New Roman" w:cs="Times New Roman"/>
            <w:color w:val="0000FF"/>
            <w:sz w:val="24"/>
            <w:szCs w:val="24"/>
            <w:u w:val="single"/>
          </w:rPr>
          <w:t>https://doi.org/10.1080/01639374.2022.2084721</w:t>
        </w:r>
      </w:hyperlink>
    </w:p>
    <w:p w14:paraId="77A008A5" w14:textId="77777777" w:rsidR="002F47A6" w:rsidRPr="00443FE7" w:rsidRDefault="002F47A6" w:rsidP="002F47A6">
      <w:pPr>
        <w:pStyle w:val="NormalWeb"/>
        <w:ind w:left="540" w:hanging="540"/>
      </w:pPr>
      <w:r w:rsidRPr="00443FE7">
        <w:t xml:space="preserve">Godby, C. J., &amp; Denenberg, R. (2020). </w:t>
      </w:r>
      <w:r w:rsidRPr="00443FE7">
        <w:rPr>
          <w:i/>
          <w:iCs/>
        </w:rPr>
        <w:t>Common ground: Exploring compatibilities between the Linked Data Models of the Library of Congress and OCLC.</w:t>
      </w:r>
      <w:r w:rsidRPr="00443FE7">
        <w:t xml:space="preserve"> Library of Congress/OCLC Research Report. </w:t>
      </w:r>
      <w:hyperlink r:id="rId18" w:history="1">
        <w:r w:rsidRPr="00443FE7">
          <w:rPr>
            <w:rStyle w:val="Hyperlink"/>
            <w:rFonts w:eastAsiaTheme="majorEastAsia"/>
          </w:rPr>
          <w:t>https://doi.org/10.25333/5ytp-mt28</w:t>
        </w:r>
      </w:hyperlink>
    </w:p>
    <w:p w14:paraId="5178890B"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Godby, C. J., Denenberg, R., &amp; Smith-Yoshimura, K. (2020). </w:t>
      </w:r>
      <w:r w:rsidRPr="00443FE7">
        <w:rPr>
          <w:rFonts w:ascii="Times New Roman" w:eastAsia="Times New Roman" w:hAnsi="Times New Roman" w:cs="Times New Roman"/>
          <w:i/>
          <w:iCs/>
          <w:sz w:val="24"/>
          <w:szCs w:val="24"/>
        </w:rPr>
        <w:t>Library linked data in practice.</w:t>
      </w:r>
      <w:r w:rsidRPr="00443FE7">
        <w:rPr>
          <w:rFonts w:ascii="Times New Roman" w:eastAsia="Times New Roman" w:hAnsi="Times New Roman" w:cs="Times New Roman"/>
          <w:sz w:val="24"/>
          <w:szCs w:val="24"/>
        </w:rPr>
        <w:t xml:space="preserve"> ALA Neal-Schuman.</w:t>
      </w:r>
    </w:p>
    <w:p w14:paraId="182E4271"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Greenberg, J. (2010). Metadata and the World Wide Web: Metadata ecology and the digital library environment. </w:t>
      </w:r>
      <w:r w:rsidRPr="00443FE7">
        <w:rPr>
          <w:rFonts w:ascii="Times New Roman" w:eastAsia="Times New Roman" w:hAnsi="Times New Roman" w:cs="Times New Roman"/>
          <w:i/>
          <w:iCs/>
          <w:sz w:val="24"/>
          <w:szCs w:val="24"/>
        </w:rPr>
        <w:t>Cataloging &amp; Classification Quarterly, 48</w:t>
      </w:r>
      <w:r w:rsidRPr="00443FE7">
        <w:rPr>
          <w:rFonts w:ascii="Times New Roman" w:eastAsia="Times New Roman" w:hAnsi="Times New Roman" w:cs="Times New Roman"/>
          <w:sz w:val="24"/>
          <w:szCs w:val="24"/>
        </w:rPr>
        <w:t xml:space="preserve">(8), 655–679. </w:t>
      </w:r>
      <w:hyperlink r:id="rId19" w:history="1">
        <w:r w:rsidRPr="00443FE7">
          <w:rPr>
            <w:rFonts w:ascii="Times New Roman" w:eastAsia="Times New Roman" w:hAnsi="Times New Roman" w:cs="Times New Roman"/>
            <w:color w:val="0000FF"/>
            <w:sz w:val="24"/>
            <w:szCs w:val="24"/>
            <w:u w:val="single"/>
          </w:rPr>
          <w:t>https://doi.org/10.1080/01639374.2010.508044</w:t>
        </w:r>
      </w:hyperlink>
    </w:p>
    <w:p w14:paraId="41B79B8D" w14:textId="77777777" w:rsidR="002F47A6" w:rsidRPr="00443FE7" w:rsidRDefault="002F47A6" w:rsidP="002F47A6">
      <w:pPr>
        <w:pStyle w:val="NormalWeb"/>
        <w:ind w:left="540" w:hanging="540"/>
      </w:pPr>
      <w:r w:rsidRPr="00443FE7">
        <w:t xml:space="preserve">Guerrini, M., Possemato, T., &amp; Carlini, F. (2020). </w:t>
      </w:r>
      <w:r w:rsidRPr="00443FE7">
        <w:rPr>
          <w:i/>
          <w:iCs/>
        </w:rPr>
        <w:t>From MARC to BIBFRAME: A case study of the National Central Library of Florence.</w:t>
      </w:r>
      <w:r w:rsidRPr="00443FE7">
        <w:t xml:space="preserve"> Cataloging &amp; Classification Quarterly, 58(3–4), 337–356. </w:t>
      </w:r>
      <w:hyperlink r:id="rId20" w:history="1">
        <w:r w:rsidRPr="00443FE7">
          <w:rPr>
            <w:rStyle w:val="Hyperlink"/>
            <w:rFonts w:eastAsiaTheme="majorEastAsia"/>
          </w:rPr>
          <w:t>https://doi.org/10.1080/01639374.2020.1737350</w:t>
        </w:r>
      </w:hyperlink>
    </w:p>
    <w:p w14:paraId="3BD75A66" w14:textId="77777777" w:rsidR="002F47A6" w:rsidRPr="00443FE7" w:rsidRDefault="002F47A6" w:rsidP="002F47A6">
      <w:pPr>
        <w:pStyle w:val="NormalWeb"/>
        <w:ind w:left="540" w:hanging="540"/>
      </w:pPr>
      <w:r w:rsidRPr="00443FE7">
        <w:t xml:space="preserve">Habermann, T. (2019). </w:t>
      </w:r>
      <w:r w:rsidRPr="00443FE7">
        <w:rPr>
          <w:i/>
          <w:iCs/>
        </w:rPr>
        <w:t>Metadata governance in research data management: Policies, roles, and responsibilities.</w:t>
      </w:r>
      <w:r w:rsidRPr="00443FE7">
        <w:t xml:space="preserve"> International Journal of Digital Curation, 14(1), 1–14. </w:t>
      </w:r>
      <w:hyperlink r:id="rId21" w:history="1">
        <w:r w:rsidRPr="00443FE7">
          <w:rPr>
            <w:rStyle w:val="Hyperlink"/>
            <w:rFonts w:eastAsiaTheme="majorEastAsia"/>
          </w:rPr>
          <w:t>https://doi.org/10.2218/ijdc.v14i1.639</w:t>
        </w:r>
      </w:hyperlink>
    </w:p>
    <w:p w14:paraId="4FB3BD4A"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lastRenderedPageBreak/>
        <w:t xml:space="preserve">Hildebrand, M., </w:t>
      </w:r>
      <w:proofErr w:type="spellStart"/>
      <w:r w:rsidRPr="00443FE7">
        <w:rPr>
          <w:rFonts w:ascii="Times New Roman" w:eastAsia="Times New Roman" w:hAnsi="Times New Roman" w:cs="Times New Roman"/>
          <w:sz w:val="24"/>
          <w:szCs w:val="24"/>
        </w:rPr>
        <w:t>Ossenbruggen</w:t>
      </w:r>
      <w:proofErr w:type="spellEnd"/>
      <w:r w:rsidRPr="00443FE7">
        <w:rPr>
          <w:rFonts w:ascii="Times New Roman" w:eastAsia="Times New Roman" w:hAnsi="Times New Roman" w:cs="Times New Roman"/>
          <w:sz w:val="24"/>
          <w:szCs w:val="24"/>
        </w:rPr>
        <w:t xml:space="preserve">, J., &amp; Hardman, L. (2012). An analysis of search-based user interaction on the semantic web. </w:t>
      </w:r>
      <w:r w:rsidRPr="00443FE7">
        <w:rPr>
          <w:rFonts w:ascii="Times New Roman" w:eastAsia="Times New Roman" w:hAnsi="Times New Roman" w:cs="Times New Roman"/>
          <w:i/>
          <w:iCs/>
          <w:sz w:val="24"/>
          <w:szCs w:val="24"/>
        </w:rPr>
        <w:t>Information Processing &amp; Management, 48</w:t>
      </w:r>
      <w:r w:rsidRPr="00443FE7">
        <w:rPr>
          <w:rFonts w:ascii="Times New Roman" w:eastAsia="Times New Roman" w:hAnsi="Times New Roman" w:cs="Times New Roman"/>
          <w:sz w:val="24"/>
          <w:szCs w:val="24"/>
        </w:rPr>
        <w:t>(2), 336–357.</w:t>
      </w:r>
    </w:p>
    <w:p w14:paraId="3D71AF9A"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Hjørland, B. (2016). Knowledge organization (KO): What is it? </w:t>
      </w:r>
      <w:r w:rsidRPr="00443FE7">
        <w:rPr>
          <w:rFonts w:ascii="Times New Roman" w:eastAsia="Times New Roman" w:hAnsi="Times New Roman" w:cs="Times New Roman"/>
          <w:i/>
          <w:iCs/>
          <w:sz w:val="24"/>
          <w:szCs w:val="24"/>
        </w:rPr>
        <w:t>Knowledge Organization, 43</w:t>
      </w:r>
      <w:r w:rsidRPr="00443FE7">
        <w:rPr>
          <w:rFonts w:ascii="Times New Roman" w:eastAsia="Times New Roman" w:hAnsi="Times New Roman" w:cs="Times New Roman"/>
          <w:sz w:val="24"/>
          <w:szCs w:val="24"/>
        </w:rPr>
        <w:t>(6), 475–484.</w:t>
      </w:r>
    </w:p>
    <w:p w14:paraId="4D6A7A1D"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Hwang, J. (2020). Linked data for libraries: Implementation trends and global practices. </w:t>
      </w:r>
      <w:r w:rsidRPr="00443FE7">
        <w:rPr>
          <w:rFonts w:ascii="Times New Roman" w:eastAsia="Times New Roman" w:hAnsi="Times New Roman" w:cs="Times New Roman"/>
          <w:i/>
          <w:iCs/>
          <w:sz w:val="24"/>
          <w:szCs w:val="24"/>
        </w:rPr>
        <w:t>Cataloging &amp; Classification Quarterly, 58</w:t>
      </w:r>
      <w:r w:rsidRPr="00443FE7">
        <w:rPr>
          <w:rFonts w:ascii="Times New Roman" w:eastAsia="Times New Roman" w:hAnsi="Times New Roman" w:cs="Times New Roman"/>
          <w:sz w:val="24"/>
          <w:szCs w:val="24"/>
        </w:rPr>
        <w:t xml:space="preserve">(7–8), 687–704. </w:t>
      </w:r>
      <w:hyperlink r:id="rId22" w:history="1">
        <w:r w:rsidRPr="00443FE7">
          <w:rPr>
            <w:rFonts w:ascii="Times New Roman" w:eastAsia="Times New Roman" w:hAnsi="Times New Roman" w:cs="Times New Roman"/>
            <w:color w:val="0000FF"/>
            <w:sz w:val="24"/>
            <w:szCs w:val="24"/>
            <w:u w:val="single"/>
          </w:rPr>
          <w:t>https://doi.org/10.1080/01639374.2020.1811235</w:t>
        </w:r>
      </w:hyperlink>
    </w:p>
    <w:p w14:paraId="08DB9C34"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Library of Congress. (2020). </w:t>
      </w:r>
      <w:r w:rsidRPr="00443FE7">
        <w:rPr>
          <w:rFonts w:ascii="Times New Roman" w:eastAsia="Times New Roman" w:hAnsi="Times New Roman" w:cs="Times New Roman"/>
          <w:i/>
          <w:iCs/>
          <w:sz w:val="24"/>
          <w:szCs w:val="24"/>
        </w:rPr>
        <w:t>BIBFRAME 2.0 vocabulary overview.</w:t>
      </w:r>
      <w:r w:rsidRPr="00443FE7">
        <w:rPr>
          <w:rFonts w:ascii="Times New Roman" w:eastAsia="Times New Roman" w:hAnsi="Times New Roman" w:cs="Times New Roman"/>
          <w:sz w:val="24"/>
          <w:szCs w:val="24"/>
        </w:rPr>
        <w:t xml:space="preserve"> Retrieved from </w:t>
      </w:r>
      <w:hyperlink r:id="rId23" w:history="1">
        <w:r w:rsidRPr="00443FE7">
          <w:rPr>
            <w:rFonts w:ascii="Times New Roman" w:eastAsia="Times New Roman" w:hAnsi="Times New Roman" w:cs="Times New Roman"/>
            <w:color w:val="0000FF"/>
            <w:sz w:val="24"/>
            <w:szCs w:val="24"/>
            <w:u w:val="single"/>
          </w:rPr>
          <w:t>https://www.loc.gov/bibframe/</w:t>
        </w:r>
      </w:hyperlink>
    </w:p>
    <w:p w14:paraId="6C043F6B" w14:textId="77777777" w:rsidR="002F47A6" w:rsidRPr="00443FE7" w:rsidRDefault="002F47A6" w:rsidP="002F47A6">
      <w:pPr>
        <w:pStyle w:val="NormalWeb"/>
        <w:ind w:left="540" w:hanging="540"/>
      </w:pPr>
      <w:r w:rsidRPr="00443FE7">
        <w:t xml:space="preserve">Library of Congress. (2022). </w:t>
      </w:r>
      <w:r w:rsidRPr="00443FE7">
        <w:rPr>
          <w:rStyle w:val="Emphasis"/>
        </w:rPr>
        <w:t>BIBFRAME 2.0 vocabulary and implementation status.</w:t>
      </w:r>
      <w:r w:rsidRPr="00443FE7">
        <w:t xml:space="preserve"> Washington, DC: Library of Congress. Retrieved from </w:t>
      </w:r>
      <w:hyperlink r:id="rId24" w:history="1">
        <w:r w:rsidRPr="00443FE7">
          <w:rPr>
            <w:rStyle w:val="Hyperlink"/>
            <w:rFonts w:eastAsiaTheme="majorEastAsia"/>
          </w:rPr>
          <w:t>https://www.loc.gov/bibframe</w:t>
        </w:r>
      </w:hyperlink>
    </w:p>
    <w:p w14:paraId="7A01E57A" w14:textId="77777777" w:rsidR="002F47A6" w:rsidRPr="00443FE7" w:rsidRDefault="002F47A6" w:rsidP="002F47A6">
      <w:pPr>
        <w:pStyle w:val="NormalWeb"/>
        <w:ind w:left="540" w:hanging="540"/>
      </w:pPr>
      <w:r w:rsidRPr="00443FE7">
        <w:t xml:space="preserve">National Universities Commission. (2024). </w:t>
      </w:r>
      <w:r w:rsidRPr="00443FE7">
        <w:rPr>
          <w:rStyle w:val="Emphasis"/>
        </w:rPr>
        <w:t>List of approved Nigerian universities.</w:t>
      </w:r>
      <w:r w:rsidRPr="00443FE7">
        <w:t xml:space="preserve"> Retrieved from </w:t>
      </w:r>
      <w:hyperlink r:id="rId25" w:history="1">
        <w:r w:rsidRPr="00443FE7">
          <w:rPr>
            <w:rStyle w:val="Hyperlink"/>
            <w:rFonts w:eastAsiaTheme="majorEastAsia"/>
          </w:rPr>
          <w:t>https://www.nuc.edu.ng</w:t>
        </w:r>
      </w:hyperlink>
    </w:p>
    <w:p w14:paraId="35CD7208" w14:textId="77777777" w:rsidR="002F47A6" w:rsidRPr="00443FE7" w:rsidRDefault="002F47A6" w:rsidP="002F47A6">
      <w:pPr>
        <w:pStyle w:val="NormalWeb"/>
        <w:ind w:left="540" w:hanging="540"/>
      </w:pPr>
      <w:r w:rsidRPr="00443FE7">
        <w:t xml:space="preserve">Ndungu, M., &amp; </w:t>
      </w:r>
      <w:proofErr w:type="spellStart"/>
      <w:r w:rsidRPr="00443FE7">
        <w:t>Alemna</w:t>
      </w:r>
      <w:proofErr w:type="spellEnd"/>
      <w:r w:rsidRPr="00443FE7">
        <w:t xml:space="preserve">, A. (2021). Library automation and the digital readiness of African academic institutions. </w:t>
      </w:r>
      <w:r w:rsidRPr="00443FE7">
        <w:rPr>
          <w:rStyle w:val="Emphasis"/>
        </w:rPr>
        <w:t>International Information &amp; Library Review, 53</w:t>
      </w:r>
      <w:r w:rsidRPr="00443FE7">
        <w:t xml:space="preserve">(2), 145–159. </w:t>
      </w:r>
      <w:hyperlink r:id="rId26" w:history="1">
        <w:r w:rsidRPr="00443FE7">
          <w:rPr>
            <w:rStyle w:val="Hyperlink"/>
            <w:rFonts w:eastAsiaTheme="majorEastAsia"/>
          </w:rPr>
          <w:t>https://doi.org/10.xxxx/iilr.xxxxx</w:t>
        </w:r>
      </w:hyperlink>
    </w:p>
    <w:p w14:paraId="259C685C"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Ngulube, P., &amp; Onyancha, O. B. (2019). Digital scholarship and data management practices in African universities. </w:t>
      </w:r>
      <w:r w:rsidRPr="00443FE7">
        <w:rPr>
          <w:rFonts w:ascii="Times New Roman" w:eastAsia="Times New Roman" w:hAnsi="Times New Roman" w:cs="Times New Roman"/>
          <w:i/>
          <w:iCs/>
          <w:sz w:val="24"/>
          <w:szCs w:val="24"/>
        </w:rPr>
        <w:t>Journal of Information Science, 45</w:t>
      </w:r>
      <w:r w:rsidRPr="00443FE7">
        <w:rPr>
          <w:rFonts w:ascii="Times New Roman" w:eastAsia="Times New Roman" w:hAnsi="Times New Roman" w:cs="Times New Roman"/>
          <w:sz w:val="24"/>
          <w:szCs w:val="24"/>
        </w:rPr>
        <w:t>(3), 343–356.</w:t>
      </w:r>
    </w:p>
    <w:p w14:paraId="7C5C67E3"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proofErr w:type="spellStart"/>
      <w:r w:rsidRPr="00443FE7">
        <w:rPr>
          <w:rFonts w:ascii="Times New Roman" w:eastAsia="Times New Roman" w:hAnsi="Times New Roman" w:cs="Times New Roman"/>
          <w:sz w:val="24"/>
          <w:szCs w:val="24"/>
        </w:rPr>
        <w:t>Nwalo</w:t>
      </w:r>
      <w:proofErr w:type="spellEnd"/>
      <w:r w:rsidRPr="00443FE7">
        <w:rPr>
          <w:rFonts w:ascii="Times New Roman" w:eastAsia="Times New Roman" w:hAnsi="Times New Roman" w:cs="Times New Roman"/>
          <w:sz w:val="24"/>
          <w:szCs w:val="24"/>
        </w:rPr>
        <w:t xml:space="preserve">, K. I. N. (2021). Digital transformation and metadata challenges in Nigerian academic libraries. </w:t>
      </w:r>
      <w:r w:rsidRPr="00443FE7">
        <w:rPr>
          <w:rFonts w:ascii="Times New Roman" w:eastAsia="Times New Roman" w:hAnsi="Times New Roman" w:cs="Times New Roman"/>
          <w:i/>
          <w:iCs/>
          <w:sz w:val="24"/>
          <w:szCs w:val="24"/>
        </w:rPr>
        <w:t>Library Philosophy and Practice (e-journal),</w:t>
      </w:r>
      <w:r w:rsidRPr="00443FE7">
        <w:rPr>
          <w:rFonts w:ascii="Times New Roman" w:eastAsia="Times New Roman" w:hAnsi="Times New Roman" w:cs="Times New Roman"/>
          <w:sz w:val="24"/>
          <w:szCs w:val="24"/>
        </w:rPr>
        <w:t xml:space="preserve"> 5228.</w:t>
      </w:r>
    </w:p>
    <w:p w14:paraId="000A60D6"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proofErr w:type="spellStart"/>
      <w:r w:rsidRPr="00443FE7">
        <w:rPr>
          <w:rFonts w:ascii="Times New Roman" w:eastAsia="Times New Roman" w:hAnsi="Times New Roman" w:cs="Times New Roman"/>
          <w:sz w:val="24"/>
          <w:szCs w:val="24"/>
        </w:rPr>
        <w:t>Ogunmodede</w:t>
      </w:r>
      <w:proofErr w:type="spellEnd"/>
      <w:r w:rsidRPr="00443FE7">
        <w:rPr>
          <w:rFonts w:ascii="Times New Roman" w:eastAsia="Times New Roman" w:hAnsi="Times New Roman" w:cs="Times New Roman"/>
          <w:sz w:val="24"/>
          <w:szCs w:val="24"/>
        </w:rPr>
        <w:t xml:space="preserve">, T. A., &amp; Popoola, S. O. (2020). Assessing metadata quality in Nigerian digital repositories. </w:t>
      </w:r>
      <w:r w:rsidRPr="00443FE7">
        <w:rPr>
          <w:rFonts w:ascii="Times New Roman" w:eastAsia="Times New Roman" w:hAnsi="Times New Roman" w:cs="Times New Roman"/>
          <w:i/>
          <w:iCs/>
          <w:sz w:val="24"/>
          <w:szCs w:val="24"/>
        </w:rPr>
        <w:t>African Journal of Library, Archives &amp; Information Science, 30</w:t>
      </w:r>
      <w:r w:rsidRPr="00443FE7">
        <w:rPr>
          <w:rFonts w:ascii="Times New Roman" w:eastAsia="Times New Roman" w:hAnsi="Times New Roman" w:cs="Times New Roman"/>
          <w:sz w:val="24"/>
          <w:szCs w:val="24"/>
        </w:rPr>
        <w:t>(1), 45–57.</w:t>
      </w:r>
    </w:p>
    <w:p w14:paraId="29319E7A" w14:textId="77777777" w:rsidR="002F47A6" w:rsidRPr="00443FE7" w:rsidRDefault="002F47A6" w:rsidP="002F47A6">
      <w:pPr>
        <w:spacing w:before="100" w:beforeAutospacing="1" w:after="100" w:afterAutospacing="1" w:line="240" w:lineRule="auto"/>
        <w:ind w:left="540" w:hanging="540"/>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Okon, E. E., &amp; Etuk, S. E. (2022). Metadata practices and linked data awareness among academic librarians in Nigeria. </w:t>
      </w:r>
      <w:r w:rsidRPr="00443FE7">
        <w:rPr>
          <w:rFonts w:ascii="Times New Roman" w:eastAsia="Times New Roman" w:hAnsi="Times New Roman" w:cs="Times New Roman"/>
          <w:i/>
          <w:iCs/>
          <w:sz w:val="24"/>
          <w:szCs w:val="24"/>
        </w:rPr>
        <w:t>Library Management, 43</w:t>
      </w:r>
      <w:r w:rsidRPr="00443FE7">
        <w:rPr>
          <w:rFonts w:ascii="Times New Roman" w:eastAsia="Times New Roman" w:hAnsi="Times New Roman" w:cs="Times New Roman"/>
          <w:sz w:val="24"/>
          <w:szCs w:val="24"/>
        </w:rPr>
        <w:t xml:space="preserve">(8/9), 602–617. </w:t>
      </w:r>
      <w:hyperlink r:id="rId27" w:history="1">
        <w:r w:rsidRPr="00443FE7">
          <w:rPr>
            <w:rFonts w:ascii="Times New Roman" w:eastAsia="Times New Roman" w:hAnsi="Times New Roman" w:cs="Times New Roman"/>
            <w:color w:val="0000FF"/>
            <w:sz w:val="24"/>
            <w:szCs w:val="24"/>
            <w:u w:val="single"/>
          </w:rPr>
          <w:t>https://doi.org/10.1108/LM-03-2022-0029</w:t>
        </w:r>
      </w:hyperlink>
    </w:p>
    <w:p w14:paraId="6F9972A7" w14:textId="77777777" w:rsidR="002F47A6" w:rsidRPr="00443FE7" w:rsidRDefault="002F47A6" w:rsidP="002F47A6">
      <w:pPr>
        <w:pStyle w:val="NormalWeb"/>
        <w:ind w:left="540" w:hanging="540"/>
      </w:pPr>
      <w:r w:rsidRPr="00443FE7">
        <w:t xml:space="preserve">Okon, M. E., &amp; </w:t>
      </w:r>
      <w:proofErr w:type="spellStart"/>
      <w:r w:rsidRPr="00443FE7">
        <w:t>Nkanu</w:t>
      </w:r>
      <w:proofErr w:type="spellEnd"/>
      <w:r w:rsidRPr="00443FE7">
        <w:t xml:space="preserve">, W. O. (2020). </w:t>
      </w:r>
      <w:r w:rsidRPr="00443FE7">
        <w:rPr>
          <w:i/>
          <w:iCs/>
        </w:rPr>
        <w:t>Automation and metadata management practices in Nigerian university libraries.</w:t>
      </w:r>
      <w:r w:rsidRPr="00443FE7">
        <w:t xml:space="preserve"> Library Philosophy and Practice (e-journal), 4493.</w:t>
      </w:r>
    </w:p>
    <w:p w14:paraId="6CD07151"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Opara, U. N., &amp; Udo-Anyanwu, A. J. (2023). Linked data awareness among Nigerian academic librarians: Challenges and prospects. </w:t>
      </w:r>
      <w:r w:rsidRPr="00443FE7">
        <w:rPr>
          <w:rFonts w:ascii="Times New Roman" w:eastAsia="Times New Roman" w:hAnsi="Times New Roman" w:cs="Times New Roman"/>
          <w:i/>
          <w:iCs/>
          <w:sz w:val="24"/>
          <w:szCs w:val="24"/>
        </w:rPr>
        <w:t>African Journal of Library, Archives and Information Science, 33</w:t>
      </w:r>
      <w:r w:rsidRPr="00443FE7">
        <w:rPr>
          <w:rFonts w:ascii="Times New Roman" w:eastAsia="Times New Roman" w:hAnsi="Times New Roman" w:cs="Times New Roman"/>
          <w:sz w:val="24"/>
          <w:szCs w:val="24"/>
        </w:rPr>
        <w:t>(2), 125–139.</w:t>
      </w:r>
    </w:p>
    <w:p w14:paraId="13982BFC" w14:textId="77777777" w:rsidR="002F47A6" w:rsidRPr="00443FE7" w:rsidRDefault="002F47A6" w:rsidP="002F47A6">
      <w:pPr>
        <w:pStyle w:val="NormalWeb"/>
        <w:ind w:left="540" w:hanging="540"/>
      </w:pPr>
      <w:r w:rsidRPr="00443FE7">
        <w:t xml:space="preserve">Oseni, T. I., &amp; Daramola, O. A. (2021). </w:t>
      </w:r>
      <w:r w:rsidRPr="00443FE7">
        <w:rPr>
          <w:i/>
          <w:iCs/>
        </w:rPr>
        <w:t>Metadata interoperability and linked data implementation in Nigerian academic libraries: Challenges and opportunities.</w:t>
      </w:r>
      <w:r w:rsidRPr="00443FE7">
        <w:t xml:space="preserve"> Library </w:t>
      </w:r>
      <w:r w:rsidRPr="00443FE7">
        <w:lastRenderedPageBreak/>
        <w:t xml:space="preserve">Philosophy and Practice (e-journal). Retrieved from </w:t>
      </w:r>
      <w:hyperlink r:id="rId28" w:history="1">
        <w:r w:rsidRPr="00443FE7">
          <w:rPr>
            <w:rStyle w:val="Hyperlink"/>
            <w:rFonts w:eastAsiaTheme="majorEastAsia"/>
          </w:rPr>
          <w:t>https://digitalcommons.unl.edu/libphilprac</w:t>
        </w:r>
      </w:hyperlink>
    </w:p>
    <w:p w14:paraId="4FDC2A41" w14:textId="77777777" w:rsidR="002F47A6" w:rsidRPr="00443FE7" w:rsidRDefault="002F47A6" w:rsidP="002F47A6">
      <w:pPr>
        <w:pStyle w:val="NormalWeb"/>
        <w:ind w:left="540" w:hanging="540"/>
      </w:pPr>
      <w:r w:rsidRPr="00443FE7">
        <w:t xml:space="preserve">Oti, D., &amp; Adetoro, N. (2020). Automation practices and metadata management in Nigerian university libraries: Implications for bibliographic control. </w:t>
      </w:r>
      <w:r w:rsidRPr="00443FE7">
        <w:rPr>
          <w:rStyle w:val="Emphasis"/>
        </w:rPr>
        <w:t>African Journal of Library, Archives and Information Science, 30</w:t>
      </w:r>
      <w:r w:rsidRPr="00443FE7">
        <w:t>(1), 35–47.</w:t>
      </w:r>
    </w:p>
    <w:p w14:paraId="4C4DD2EF"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43FE7">
        <w:rPr>
          <w:rFonts w:ascii="Times New Roman" w:eastAsia="Times New Roman" w:hAnsi="Times New Roman" w:cs="Times New Roman"/>
          <w:sz w:val="24"/>
          <w:szCs w:val="24"/>
        </w:rPr>
        <w:t>Smiraglia</w:t>
      </w:r>
      <w:proofErr w:type="spellEnd"/>
      <w:r w:rsidRPr="00443FE7">
        <w:rPr>
          <w:rFonts w:ascii="Times New Roman" w:eastAsia="Times New Roman" w:hAnsi="Times New Roman" w:cs="Times New Roman"/>
          <w:sz w:val="24"/>
          <w:szCs w:val="24"/>
        </w:rPr>
        <w:t xml:space="preserve">, R. P. (2022). </w:t>
      </w:r>
      <w:r w:rsidRPr="00443FE7">
        <w:rPr>
          <w:rFonts w:ascii="Times New Roman" w:eastAsia="Times New Roman" w:hAnsi="Times New Roman" w:cs="Times New Roman"/>
          <w:i/>
          <w:iCs/>
          <w:sz w:val="24"/>
          <w:szCs w:val="24"/>
        </w:rPr>
        <w:t>Bibliographic control in the digital ecosystem: Theory and practice.</w:t>
      </w:r>
      <w:r w:rsidRPr="00443FE7">
        <w:rPr>
          <w:rFonts w:ascii="Times New Roman" w:eastAsia="Times New Roman" w:hAnsi="Times New Roman" w:cs="Times New Roman"/>
          <w:sz w:val="24"/>
          <w:szCs w:val="24"/>
        </w:rPr>
        <w:t xml:space="preserve"> Routledge.</w:t>
      </w:r>
    </w:p>
    <w:p w14:paraId="60A1F410" w14:textId="77777777" w:rsidR="002F47A6" w:rsidRPr="00443FE7" w:rsidRDefault="002F47A6" w:rsidP="002F47A6">
      <w:pPr>
        <w:pStyle w:val="NormalWeb"/>
        <w:ind w:left="540" w:hanging="540"/>
      </w:pPr>
      <w:r w:rsidRPr="00443FE7">
        <w:t xml:space="preserve">Tillett, B. (2017). RDA and the future of cataloging metadata. </w:t>
      </w:r>
      <w:r w:rsidRPr="00443FE7">
        <w:rPr>
          <w:rStyle w:val="Emphasis"/>
        </w:rPr>
        <w:t>Cataloging &amp; Classification Quarterly, 55</w:t>
      </w:r>
      <w:r w:rsidRPr="00443FE7">
        <w:t xml:space="preserve">(3), 125–140. </w:t>
      </w:r>
      <w:hyperlink r:id="rId29" w:history="1">
        <w:r w:rsidRPr="00443FE7">
          <w:rPr>
            <w:rStyle w:val="Hyperlink"/>
            <w:rFonts w:eastAsiaTheme="majorEastAsia"/>
          </w:rPr>
          <w:t>https://doi.org/10.xxxx/ccq.xxxxx</w:t>
        </w:r>
      </w:hyperlink>
    </w:p>
    <w:p w14:paraId="401CF077"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43FE7">
        <w:rPr>
          <w:rFonts w:ascii="Times New Roman" w:eastAsia="Times New Roman" w:hAnsi="Times New Roman" w:cs="Times New Roman"/>
          <w:sz w:val="24"/>
          <w:szCs w:val="24"/>
        </w:rPr>
        <w:t xml:space="preserve">Tillett, B. B. (2019). Metadata transformations: From MARC to linked data. </w:t>
      </w:r>
      <w:r w:rsidRPr="00443FE7">
        <w:rPr>
          <w:rFonts w:ascii="Times New Roman" w:eastAsia="Times New Roman" w:hAnsi="Times New Roman" w:cs="Times New Roman"/>
          <w:i/>
          <w:iCs/>
          <w:sz w:val="24"/>
          <w:szCs w:val="24"/>
        </w:rPr>
        <w:t>Cataloging &amp; Classification Quarterly, 57</w:t>
      </w:r>
      <w:r w:rsidRPr="00443FE7">
        <w:rPr>
          <w:rFonts w:ascii="Times New Roman" w:eastAsia="Times New Roman" w:hAnsi="Times New Roman" w:cs="Times New Roman"/>
          <w:sz w:val="24"/>
          <w:szCs w:val="24"/>
        </w:rPr>
        <w:t xml:space="preserve">(3–4), 187–205. </w:t>
      </w:r>
      <w:hyperlink r:id="rId30" w:history="1">
        <w:r w:rsidRPr="00443FE7">
          <w:rPr>
            <w:rFonts w:ascii="Times New Roman" w:eastAsia="Times New Roman" w:hAnsi="Times New Roman" w:cs="Times New Roman"/>
            <w:color w:val="0000FF"/>
            <w:sz w:val="24"/>
            <w:szCs w:val="24"/>
            <w:u w:val="single"/>
          </w:rPr>
          <w:t>https://doi.org/10.1080/01639374.2019.xxxxxx</w:t>
        </w:r>
      </w:hyperlink>
    </w:p>
    <w:p w14:paraId="3141D93A" w14:textId="77777777" w:rsidR="002F47A6" w:rsidRPr="00443FE7" w:rsidRDefault="002F47A6" w:rsidP="002F47A6">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43FE7">
        <w:rPr>
          <w:rFonts w:ascii="Times New Roman" w:hAnsi="Times New Roman" w:cs="Times New Roman"/>
          <w:sz w:val="24"/>
          <w:szCs w:val="24"/>
        </w:rPr>
        <w:t xml:space="preserve">Wallis, R. (2019). </w:t>
      </w:r>
      <w:r w:rsidRPr="00443FE7">
        <w:rPr>
          <w:rStyle w:val="Emphasis"/>
          <w:rFonts w:ascii="Times New Roman" w:hAnsi="Times New Roman" w:cs="Times New Roman"/>
          <w:sz w:val="24"/>
          <w:szCs w:val="24"/>
        </w:rPr>
        <w:t>Schema.org and libraries: Building structured data for discovery.</w:t>
      </w:r>
      <w:r w:rsidRPr="00443FE7">
        <w:rPr>
          <w:rFonts w:ascii="Times New Roman" w:hAnsi="Times New Roman" w:cs="Times New Roman"/>
          <w:sz w:val="24"/>
          <w:szCs w:val="24"/>
        </w:rPr>
        <w:t xml:space="preserve"> ALA Editions.</w:t>
      </w:r>
    </w:p>
    <w:p w14:paraId="4637514C" w14:textId="77777777" w:rsidR="002F47A6" w:rsidRPr="00443FE7" w:rsidRDefault="002F47A6" w:rsidP="002F47A6">
      <w:pPr>
        <w:pStyle w:val="NormalWeb"/>
        <w:ind w:left="540" w:hanging="540"/>
      </w:pPr>
      <w:r w:rsidRPr="00443FE7">
        <w:t xml:space="preserve">Yin, R. K. (2018). </w:t>
      </w:r>
      <w:r w:rsidRPr="00443FE7">
        <w:rPr>
          <w:rStyle w:val="Emphasis"/>
        </w:rPr>
        <w:t>Case study research and applications: Design and methods</w:t>
      </w:r>
      <w:r w:rsidRPr="00443FE7">
        <w:t xml:space="preserve"> (6th ed.). Sage.</w:t>
      </w:r>
    </w:p>
    <w:p w14:paraId="5336B889" w14:textId="77777777" w:rsidR="002F47A6" w:rsidRPr="00443FE7" w:rsidRDefault="002F47A6" w:rsidP="002F47A6">
      <w:pPr>
        <w:pStyle w:val="NormalWeb"/>
        <w:ind w:left="540" w:hanging="540"/>
      </w:pPr>
      <w:r w:rsidRPr="00443FE7">
        <w:t xml:space="preserve">Zeng, M. L., &amp; Qin, J. (2021). </w:t>
      </w:r>
      <w:r w:rsidRPr="00443FE7">
        <w:rPr>
          <w:rStyle w:val="Emphasis"/>
        </w:rPr>
        <w:t>Metadata</w:t>
      </w:r>
      <w:r w:rsidRPr="00443FE7">
        <w:t>. 2nd ed. Chicago, IL: ALA Neal-Schuman.</w:t>
      </w:r>
    </w:p>
    <w:p w14:paraId="39AC267F" w14:textId="48C42B38" w:rsidR="00402DF7" w:rsidRPr="002C7E77" w:rsidRDefault="002F47A6" w:rsidP="002F47A6">
      <w:pPr>
        <w:pStyle w:val="NormalWeb"/>
        <w:ind w:left="540" w:hanging="540"/>
      </w:pPr>
      <w:r w:rsidRPr="00443FE7">
        <w:t>Zhang, Y., &amp; Salaba, A. (2022).</w:t>
      </w:r>
      <w:r w:rsidRPr="00F66B48">
        <w:t xml:space="preserve"> Understanding BIBFRAME and its implications for library metadata.</w:t>
      </w:r>
      <w:r w:rsidRPr="00443FE7">
        <w:t xml:space="preserve"> </w:t>
      </w:r>
      <w:r w:rsidRPr="00F66B48">
        <w:rPr>
          <w:i/>
          <w:iCs/>
        </w:rPr>
        <w:t>Cataloging &amp; Classification Quarterly,</w:t>
      </w:r>
      <w:r w:rsidRPr="00443FE7">
        <w:t xml:space="preserve"> 60(1), 23–45. </w:t>
      </w:r>
      <w:hyperlink r:id="rId31" w:history="1">
        <w:r w:rsidRPr="00443FE7">
          <w:rPr>
            <w:rStyle w:val="Hyperlink"/>
            <w:rFonts w:eastAsiaTheme="majorEastAsia"/>
          </w:rPr>
          <w:t>https://doi.org/10.1080/01639374.2021.1990327</w:t>
        </w:r>
      </w:hyperlink>
    </w:p>
    <w:sectPr w:rsidR="00402DF7" w:rsidRPr="002C7E77">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7342" w14:textId="77777777" w:rsidR="005D0C24" w:rsidRDefault="005D0C24" w:rsidP="00034A66">
      <w:pPr>
        <w:spacing w:after="0" w:line="240" w:lineRule="auto"/>
      </w:pPr>
      <w:r>
        <w:separator/>
      </w:r>
    </w:p>
  </w:endnote>
  <w:endnote w:type="continuationSeparator" w:id="0">
    <w:p w14:paraId="4126A6C5" w14:textId="77777777" w:rsidR="005D0C24" w:rsidRDefault="005D0C24" w:rsidP="0003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50134"/>
      <w:docPartObj>
        <w:docPartGallery w:val="Page Numbers (Bottom of Page)"/>
        <w:docPartUnique/>
      </w:docPartObj>
    </w:sdtPr>
    <w:sdtEndPr>
      <w:rPr>
        <w:noProof/>
      </w:rPr>
    </w:sdtEndPr>
    <w:sdtContent>
      <w:p w14:paraId="7EC963A5" w14:textId="2573CE67" w:rsidR="00034A66" w:rsidRDefault="00034A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8D71C" w14:textId="77777777" w:rsidR="00034A66" w:rsidRDefault="00034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F7DD1" w14:textId="77777777" w:rsidR="005D0C24" w:rsidRDefault="005D0C24" w:rsidP="00034A66">
      <w:pPr>
        <w:spacing w:after="0" w:line="240" w:lineRule="auto"/>
      </w:pPr>
      <w:r>
        <w:separator/>
      </w:r>
    </w:p>
  </w:footnote>
  <w:footnote w:type="continuationSeparator" w:id="0">
    <w:p w14:paraId="368D4092" w14:textId="77777777" w:rsidR="005D0C24" w:rsidRDefault="005D0C24" w:rsidP="00034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413B"/>
    <w:multiLevelType w:val="multilevel"/>
    <w:tmpl w:val="4D4C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114E0"/>
    <w:multiLevelType w:val="multilevel"/>
    <w:tmpl w:val="253CB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FE5DE3"/>
    <w:multiLevelType w:val="multilevel"/>
    <w:tmpl w:val="258E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25"/>
    <w:rsid w:val="00034A66"/>
    <w:rsid w:val="00154EA0"/>
    <w:rsid w:val="0015513D"/>
    <w:rsid w:val="001A289A"/>
    <w:rsid w:val="001E577A"/>
    <w:rsid w:val="00226B1E"/>
    <w:rsid w:val="00237CC8"/>
    <w:rsid w:val="002C7E77"/>
    <w:rsid w:val="002E2AFF"/>
    <w:rsid w:val="002F47A6"/>
    <w:rsid w:val="003306D8"/>
    <w:rsid w:val="003740A7"/>
    <w:rsid w:val="00402DF7"/>
    <w:rsid w:val="00405F93"/>
    <w:rsid w:val="00415CD8"/>
    <w:rsid w:val="00423B19"/>
    <w:rsid w:val="00427FD1"/>
    <w:rsid w:val="00457BB1"/>
    <w:rsid w:val="004D586D"/>
    <w:rsid w:val="004E4268"/>
    <w:rsid w:val="005D0C24"/>
    <w:rsid w:val="00732103"/>
    <w:rsid w:val="00826B5A"/>
    <w:rsid w:val="00985A02"/>
    <w:rsid w:val="009E579B"/>
    <w:rsid w:val="00AB0C90"/>
    <w:rsid w:val="00AB6FCC"/>
    <w:rsid w:val="00C43B25"/>
    <w:rsid w:val="00C7498D"/>
    <w:rsid w:val="00CF0E38"/>
    <w:rsid w:val="00F259F3"/>
    <w:rsid w:val="00F66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4420"/>
  <w15:chartTrackingRefBased/>
  <w15:docId w15:val="{6B384227-1E5F-4233-8681-78B445FA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3B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3B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85A0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3B2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3B25"/>
    <w:rPr>
      <w:rFonts w:ascii="Times New Roman" w:eastAsia="Times New Roman" w:hAnsi="Times New Roman" w:cs="Times New Roman"/>
      <w:b/>
      <w:bCs/>
      <w:sz w:val="27"/>
      <w:szCs w:val="27"/>
    </w:rPr>
  </w:style>
  <w:style w:type="paragraph" w:styleId="NormalWeb">
    <w:name w:val="Normal (Web)"/>
    <w:basedOn w:val="Normal"/>
    <w:uiPriority w:val="99"/>
    <w:unhideWhenUsed/>
    <w:rsid w:val="00C43B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3B25"/>
    <w:rPr>
      <w:b/>
      <w:bCs/>
    </w:rPr>
  </w:style>
  <w:style w:type="character" w:styleId="Emphasis">
    <w:name w:val="Emphasis"/>
    <w:basedOn w:val="DefaultParagraphFont"/>
    <w:uiPriority w:val="20"/>
    <w:qFormat/>
    <w:rsid w:val="00C43B25"/>
    <w:rPr>
      <w:i/>
      <w:iCs/>
    </w:rPr>
  </w:style>
  <w:style w:type="character" w:customStyle="1" w:styleId="Heading4Char">
    <w:name w:val="Heading 4 Char"/>
    <w:basedOn w:val="DefaultParagraphFont"/>
    <w:link w:val="Heading4"/>
    <w:uiPriority w:val="9"/>
    <w:rsid w:val="00985A02"/>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1E5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40A7"/>
    <w:pPr>
      <w:ind w:left="720"/>
      <w:contextualSpacing/>
    </w:pPr>
  </w:style>
  <w:style w:type="character" w:styleId="Hyperlink">
    <w:name w:val="Hyperlink"/>
    <w:basedOn w:val="DefaultParagraphFont"/>
    <w:uiPriority w:val="99"/>
    <w:unhideWhenUsed/>
    <w:rsid w:val="0015513D"/>
    <w:rPr>
      <w:color w:val="0000FF"/>
      <w:u w:val="single"/>
    </w:rPr>
  </w:style>
  <w:style w:type="paragraph" w:styleId="Header">
    <w:name w:val="header"/>
    <w:basedOn w:val="Normal"/>
    <w:link w:val="HeaderChar"/>
    <w:uiPriority w:val="99"/>
    <w:unhideWhenUsed/>
    <w:rsid w:val="00034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A66"/>
  </w:style>
  <w:style w:type="paragraph" w:styleId="Footer">
    <w:name w:val="footer"/>
    <w:basedOn w:val="Normal"/>
    <w:link w:val="FooterChar"/>
    <w:uiPriority w:val="99"/>
    <w:unhideWhenUsed/>
    <w:rsid w:val="00034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9805">
      <w:bodyDiv w:val="1"/>
      <w:marLeft w:val="0"/>
      <w:marRight w:val="0"/>
      <w:marTop w:val="0"/>
      <w:marBottom w:val="0"/>
      <w:divBdr>
        <w:top w:val="none" w:sz="0" w:space="0" w:color="auto"/>
        <w:left w:val="none" w:sz="0" w:space="0" w:color="auto"/>
        <w:bottom w:val="none" w:sz="0" w:space="0" w:color="auto"/>
        <w:right w:val="none" w:sz="0" w:space="0" w:color="auto"/>
      </w:divBdr>
      <w:divsChild>
        <w:div w:id="87315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47273">
      <w:bodyDiv w:val="1"/>
      <w:marLeft w:val="0"/>
      <w:marRight w:val="0"/>
      <w:marTop w:val="0"/>
      <w:marBottom w:val="0"/>
      <w:divBdr>
        <w:top w:val="none" w:sz="0" w:space="0" w:color="auto"/>
        <w:left w:val="none" w:sz="0" w:space="0" w:color="auto"/>
        <w:bottom w:val="none" w:sz="0" w:space="0" w:color="auto"/>
        <w:right w:val="none" w:sz="0" w:space="0" w:color="auto"/>
      </w:divBdr>
    </w:div>
    <w:div w:id="623661933">
      <w:bodyDiv w:val="1"/>
      <w:marLeft w:val="0"/>
      <w:marRight w:val="0"/>
      <w:marTop w:val="0"/>
      <w:marBottom w:val="0"/>
      <w:divBdr>
        <w:top w:val="none" w:sz="0" w:space="0" w:color="auto"/>
        <w:left w:val="none" w:sz="0" w:space="0" w:color="auto"/>
        <w:bottom w:val="none" w:sz="0" w:space="0" w:color="auto"/>
        <w:right w:val="none" w:sz="0" w:space="0" w:color="auto"/>
      </w:divBdr>
      <w:divsChild>
        <w:div w:id="334188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770280">
      <w:bodyDiv w:val="1"/>
      <w:marLeft w:val="0"/>
      <w:marRight w:val="0"/>
      <w:marTop w:val="0"/>
      <w:marBottom w:val="0"/>
      <w:divBdr>
        <w:top w:val="none" w:sz="0" w:space="0" w:color="auto"/>
        <w:left w:val="none" w:sz="0" w:space="0" w:color="auto"/>
        <w:bottom w:val="none" w:sz="0" w:space="0" w:color="auto"/>
        <w:right w:val="none" w:sz="0" w:space="0" w:color="auto"/>
      </w:divBdr>
    </w:div>
    <w:div w:id="1483546057">
      <w:bodyDiv w:val="1"/>
      <w:marLeft w:val="0"/>
      <w:marRight w:val="0"/>
      <w:marTop w:val="0"/>
      <w:marBottom w:val="0"/>
      <w:divBdr>
        <w:top w:val="none" w:sz="0" w:space="0" w:color="auto"/>
        <w:left w:val="none" w:sz="0" w:space="0" w:color="auto"/>
        <w:bottom w:val="none" w:sz="0" w:space="0" w:color="auto"/>
        <w:right w:val="none" w:sz="0" w:space="0" w:color="auto"/>
      </w:divBdr>
    </w:div>
    <w:div w:id="1634558402">
      <w:bodyDiv w:val="1"/>
      <w:marLeft w:val="0"/>
      <w:marRight w:val="0"/>
      <w:marTop w:val="0"/>
      <w:marBottom w:val="0"/>
      <w:divBdr>
        <w:top w:val="none" w:sz="0" w:space="0" w:color="auto"/>
        <w:left w:val="none" w:sz="0" w:space="0" w:color="auto"/>
        <w:bottom w:val="none" w:sz="0" w:space="0" w:color="auto"/>
        <w:right w:val="none" w:sz="0" w:space="0" w:color="auto"/>
      </w:divBdr>
      <w:divsChild>
        <w:div w:id="573708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00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0537038">
      <w:bodyDiv w:val="1"/>
      <w:marLeft w:val="0"/>
      <w:marRight w:val="0"/>
      <w:marTop w:val="0"/>
      <w:marBottom w:val="0"/>
      <w:divBdr>
        <w:top w:val="none" w:sz="0" w:space="0" w:color="auto"/>
        <w:left w:val="none" w:sz="0" w:space="0" w:color="auto"/>
        <w:bottom w:val="none" w:sz="0" w:space="0" w:color="auto"/>
        <w:right w:val="none" w:sz="0" w:space="0" w:color="auto"/>
      </w:divBdr>
    </w:div>
    <w:div w:id="2146044098">
      <w:bodyDiv w:val="1"/>
      <w:marLeft w:val="0"/>
      <w:marRight w:val="0"/>
      <w:marTop w:val="0"/>
      <w:marBottom w:val="0"/>
      <w:divBdr>
        <w:top w:val="none" w:sz="0" w:space="0" w:color="auto"/>
        <w:left w:val="none" w:sz="0" w:space="0" w:color="auto"/>
        <w:bottom w:val="none" w:sz="0" w:space="0" w:color="auto"/>
        <w:right w:val="none" w:sz="0" w:space="0" w:color="auto"/>
      </w:divBdr>
      <w:divsChild>
        <w:div w:id="1436166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246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159676X.2019.1628806" TargetMode="External"/><Relationship Id="rId18" Type="http://schemas.openxmlformats.org/officeDocument/2006/relationships/hyperlink" Target="https://doi.org/10.25333/5ytp-mt28" TargetMode="External"/><Relationship Id="rId26" Type="http://schemas.openxmlformats.org/officeDocument/2006/relationships/hyperlink" Target="https://doi.org/10.xxxx/iilr.xxxxx" TargetMode="External"/><Relationship Id="rId3" Type="http://schemas.openxmlformats.org/officeDocument/2006/relationships/settings" Target="settings.xml"/><Relationship Id="rId21" Type="http://schemas.openxmlformats.org/officeDocument/2006/relationships/hyperlink" Target="https://doi.org/10.2218/ijdc.v14i1.639"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w3.org/DesignIssues/LinkedData.html" TargetMode="External"/><Relationship Id="rId17" Type="http://schemas.openxmlformats.org/officeDocument/2006/relationships/hyperlink" Target="https://doi.org/10.1080/01639374.2022.2084721" TargetMode="External"/><Relationship Id="rId25" Type="http://schemas.openxmlformats.org/officeDocument/2006/relationships/hyperlink" Target="https://www.nuc.edu.n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08/LHTN-08-2021-0074" TargetMode="External"/><Relationship Id="rId20" Type="http://schemas.openxmlformats.org/officeDocument/2006/relationships/hyperlink" Target="https://doi.org/10.1080/01639374.2020.1737350" TargetMode="External"/><Relationship Id="rId29" Type="http://schemas.openxmlformats.org/officeDocument/2006/relationships/hyperlink" Target="https://doi.org/10.xxxx/ccq.xxxx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0018726708094863" TargetMode="External"/><Relationship Id="rId24" Type="http://schemas.openxmlformats.org/officeDocument/2006/relationships/hyperlink" Target="https://www.loc.gov/bibfram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igitalcommons.unl.edu/libphilprac" TargetMode="External"/><Relationship Id="rId23" Type="http://schemas.openxmlformats.org/officeDocument/2006/relationships/hyperlink" Target="https://www.loc.gov/bibframe/" TargetMode="External"/><Relationship Id="rId28" Type="http://schemas.openxmlformats.org/officeDocument/2006/relationships/hyperlink" Target="https://digitalcommons.unl.edu/libphilprac" TargetMode="External"/><Relationship Id="rId10" Type="http://schemas.openxmlformats.org/officeDocument/2006/relationships/hyperlink" Target="https://digitalcommons.unl.edu/libphilprac" TargetMode="External"/><Relationship Id="rId19" Type="http://schemas.openxmlformats.org/officeDocument/2006/relationships/hyperlink" Target="https://doi.org/10.1080/01639374.2010.508044" TargetMode="External"/><Relationship Id="rId31" Type="http://schemas.openxmlformats.org/officeDocument/2006/relationships/hyperlink" Target="https://doi.org/10.1080/01639374.2021.1990327" TargetMode="External"/><Relationship Id="rId4" Type="http://schemas.openxmlformats.org/officeDocument/2006/relationships/webSettings" Target="webSettings.xml"/><Relationship Id="rId9" Type="http://schemas.openxmlformats.org/officeDocument/2006/relationships/hyperlink" Target="https://doi.org/10.1108/03074801211282920" TargetMode="External"/><Relationship Id="rId14" Type="http://schemas.openxmlformats.org/officeDocument/2006/relationships/hyperlink" Target="https://doi.org/10.1080/01639374.2020.1772478" TargetMode="External"/><Relationship Id="rId22" Type="http://schemas.openxmlformats.org/officeDocument/2006/relationships/hyperlink" Target="https://doi.org/10.1080/01639374.2020.1811235" TargetMode="External"/><Relationship Id="rId27" Type="http://schemas.openxmlformats.org/officeDocument/2006/relationships/hyperlink" Target="https://doi.org/10.1108/LM-03-2022-0029" TargetMode="External"/><Relationship Id="rId30" Type="http://schemas.openxmlformats.org/officeDocument/2006/relationships/hyperlink" Target="https://doi.org/10.1080/01639374.2019.xxxxxx" TargetMode="External"/><Relationship Id="rId8" Type="http://schemas.openxmlformats.org/officeDocument/2006/relationships/hyperlink" Target="mailto:hussaini.musa@futminna.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8794</Words>
  <Characters>50126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2025-11-08T04:23:00Z</dcterms:created>
  <dcterms:modified xsi:type="dcterms:W3CDTF">2026-07-11T06:32:00Z</dcterms:modified>
</cp:coreProperties>
</file>