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B2A" w:rsidRDefault="00852B2A" w:rsidP="009432F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EFFECT OF GEOGEBRA-BASED INSTRUCTION ON STUDENTS’ ACHIEVEMENT AND INTEREST IN GEOMETRY AMONG SECONDARY SCHOOL STUDENTS IN MINNA METROPOLIS, NIGER STATE, NIGERIA</w:t>
      </w:r>
    </w:p>
    <w:p w:rsid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852B2A" w:rsidRDefault="00852B2A" w:rsidP="009432F4">
      <w:pPr>
        <w:spacing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Bashir A.U.</w:t>
      </w:r>
    </w:p>
    <w:p w:rsidR="009432F4" w:rsidRDefault="009432F4" w:rsidP="009432F4">
      <w:pPr>
        <w:spacing w:after="0" w:line="240" w:lineRule="auto"/>
        <w:jc w:val="center"/>
        <w:outlineLvl w:val="1"/>
        <w:rPr>
          <w:rFonts w:ascii="Times New Roman" w:eastAsia="Times New Roman" w:hAnsi="Times New Roman" w:cs="Times New Roman"/>
          <w:b/>
          <w:bCs/>
          <w:sz w:val="24"/>
          <w:szCs w:val="24"/>
        </w:rPr>
      </w:pPr>
      <w:r w:rsidRPr="009432F4">
        <w:rPr>
          <w:rFonts w:ascii="Times New Roman" w:eastAsia="Times New Roman" w:hAnsi="Times New Roman" w:cs="Times New Roman"/>
          <w:b/>
          <w:bCs/>
          <w:sz w:val="24"/>
          <w:szCs w:val="24"/>
        </w:rPr>
        <w:t xml:space="preserve">Science Education Department, </w:t>
      </w:r>
    </w:p>
    <w:p w:rsidR="009432F4" w:rsidRDefault="009432F4" w:rsidP="009432F4">
      <w:pPr>
        <w:spacing w:after="0" w:line="240" w:lineRule="auto"/>
        <w:jc w:val="center"/>
        <w:outlineLvl w:val="1"/>
        <w:rPr>
          <w:rFonts w:ascii="Times New Roman" w:eastAsia="Times New Roman" w:hAnsi="Times New Roman" w:cs="Times New Roman"/>
          <w:b/>
          <w:bCs/>
          <w:sz w:val="24"/>
          <w:szCs w:val="24"/>
        </w:rPr>
      </w:pPr>
      <w:r w:rsidRPr="009432F4">
        <w:rPr>
          <w:rFonts w:ascii="Times New Roman" w:eastAsia="Times New Roman" w:hAnsi="Times New Roman" w:cs="Times New Roman"/>
          <w:b/>
          <w:bCs/>
          <w:sz w:val="24"/>
          <w:szCs w:val="24"/>
        </w:rPr>
        <w:t xml:space="preserve">School of Science and Technology Education, </w:t>
      </w:r>
    </w:p>
    <w:p w:rsidR="009432F4" w:rsidRPr="00852B2A" w:rsidRDefault="009432F4" w:rsidP="009432F4">
      <w:pPr>
        <w:spacing w:after="0" w:line="240" w:lineRule="auto"/>
        <w:jc w:val="center"/>
        <w:outlineLvl w:val="1"/>
        <w:rPr>
          <w:rFonts w:ascii="Times New Roman" w:eastAsia="Times New Roman" w:hAnsi="Times New Roman" w:cs="Times New Roman"/>
          <w:b/>
          <w:bCs/>
          <w:sz w:val="24"/>
          <w:szCs w:val="24"/>
        </w:rPr>
      </w:pPr>
      <w:r w:rsidRPr="009432F4">
        <w:rPr>
          <w:rFonts w:ascii="Times New Roman" w:eastAsia="Times New Roman" w:hAnsi="Times New Roman" w:cs="Times New Roman"/>
          <w:b/>
          <w:bCs/>
          <w:sz w:val="24"/>
          <w:szCs w:val="24"/>
        </w:rPr>
        <w:t xml:space="preserve">Federal University of Technology, </w:t>
      </w:r>
      <w:proofErr w:type="spellStart"/>
      <w:r w:rsidRPr="009432F4">
        <w:rPr>
          <w:rFonts w:ascii="Times New Roman" w:eastAsia="Times New Roman" w:hAnsi="Times New Roman" w:cs="Times New Roman"/>
          <w:b/>
          <w:bCs/>
          <w:sz w:val="24"/>
          <w:szCs w:val="24"/>
        </w:rPr>
        <w:t>Minna</w:t>
      </w:r>
      <w:proofErr w:type="spellEnd"/>
      <w:r w:rsidRPr="009432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9432F4">
        <w:rPr>
          <w:rFonts w:ascii="Times New Roman" w:eastAsia="Times New Roman" w:hAnsi="Times New Roman" w:cs="Times New Roman"/>
          <w:b/>
          <w:bCs/>
          <w:sz w:val="24"/>
          <w:szCs w:val="24"/>
        </w:rPr>
        <w:t>Niger State.</w:t>
      </w:r>
    </w:p>
    <w:p w:rsidR="00852B2A" w:rsidRP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Abstract</w:t>
      </w:r>
    </w:p>
    <w:p w:rsidR="00852B2A" w:rsidRDefault="00852B2A" w:rsidP="00F73E5F">
      <w:pPr>
        <w:spacing w:before="100" w:beforeAutospacing="1" w:after="100" w:afterAutospacing="1" w:line="24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This study investigated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achievement and interest in geometry among secondary school students in </w:t>
      </w:r>
      <w:proofErr w:type="spellStart"/>
      <w:r w:rsidRPr="00852B2A">
        <w:rPr>
          <w:rFonts w:ascii="Times New Roman" w:eastAsia="Times New Roman" w:hAnsi="Times New Roman" w:cs="Times New Roman"/>
          <w:sz w:val="24"/>
          <w:szCs w:val="24"/>
        </w:rPr>
        <w:t>Minna</w:t>
      </w:r>
      <w:proofErr w:type="spellEnd"/>
      <w:r w:rsidRPr="00852B2A">
        <w:rPr>
          <w:rFonts w:ascii="Times New Roman" w:eastAsia="Times New Roman" w:hAnsi="Times New Roman" w:cs="Times New Roman"/>
          <w:sz w:val="24"/>
          <w:szCs w:val="24"/>
        </w:rPr>
        <w:t xml:space="preserve"> Metropolis, Niger State, Nigeria. A quasi-experimental pretest–posttest non-equivalent control group design was adopted. The sample comprised 120 Senior Secondary School II (SS II) students selected from four public secondary schools using purposive and random sampling techniques. Two instruments were used for data collection: Geometry Achievement Test (GAT) and Geometry Interest Inventory (GII). The instruments were validated by experts and yielded reliability coefficients of 0.82 and 0.86 respectively using </w:t>
      </w:r>
      <w:proofErr w:type="spellStart"/>
      <w:r w:rsidRPr="00852B2A">
        <w:rPr>
          <w:rFonts w:ascii="Times New Roman" w:eastAsia="Times New Roman" w:hAnsi="Times New Roman" w:cs="Times New Roman"/>
          <w:sz w:val="24"/>
          <w:szCs w:val="24"/>
        </w:rPr>
        <w:t>Cronbach’s</w:t>
      </w:r>
      <w:proofErr w:type="spellEnd"/>
      <w:r w:rsidRPr="00852B2A">
        <w:rPr>
          <w:rFonts w:ascii="Times New Roman" w:eastAsia="Times New Roman" w:hAnsi="Times New Roman" w:cs="Times New Roman"/>
          <w:sz w:val="24"/>
          <w:szCs w:val="24"/>
        </w:rPr>
        <w:t xml:space="preserve"> Alpha. The experimental group was taught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while the control group was taught using the conventional method for six weeks. Mean and standard deviation were used to answer research questions, while Analysis of Covariance (ANCOVA) was used to test hypotheses at 0.05 level of significance. The findings revealed that students taught with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performed significantly better and showed higher interest in geometry than those taught with the conventional method. It was concluded that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enhances students’ conceptual understanding and stimulates interest in geometry. The study recommended the integration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into mathematics teaching in Nigerian secondary schools.</w:t>
      </w:r>
    </w:p>
    <w:p w:rsidR="00852B2A" w:rsidRPr="00852B2A" w:rsidRDefault="00852B2A" w:rsidP="00F73E5F">
      <w:pPr>
        <w:spacing w:before="100" w:beforeAutospacing="1" w:after="100" w:afterAutospacing="1" w:line="24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b/>
          <w:bCs/>
          <w:sz w:val="24"/>
          <w:szCs w:val="24"/>
        </w:rPr>
        <w:t>Keywords:</w:t>
      </w:r>
      <w:r w:rsidRPr="00852B2A">
        <w:rPr>
          <w:rFonts w:ascii="Times New Roman" w:eastAsia="Times New Roman" w:hAnsi="Times New Roman" w:cs="Times New Roman"/>
          <w:sz w:val="24"/>
          <w:szCs w:val="24"/>
        </w:rPr>
        <w:t xml:space="preserve">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Geometry, Achievement, Interest, Instructional Technology, Secondary Education</w:t>
      </w:r>
    </w:p>
    <w:p w:rsidR="00852B2A" w:rsidRP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Introduction</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Mathematics stands as the silent architect of civilization, shaping thought, structure, and innovation across generations. Within its vast domain, geometry holds a unique place as it connects abstract reasoning with the physical world. Yet, despite its importance, students in Nigerian secondary schools continue to exhibit low achievement and declining interest in geometry (WAEC, 2022). This persistent challenge has drawn attention to the methods of instruction employed in classrooms.</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lastRenderedPageBreak/>
        <w:t>Traditional teaching approaches, often characterized by teacher-centered methods and rote memorization, have been criticized for failing to promote deep understanding (</w:t>
      </w:r>
      <w:proofErr w:type="spellStart"/>
      <w:r w:rsidRPr="00852B2A">
        <w:rPr>
          <w:rFonts w:ascii="Times New Roman" w:eastAsia="Times New Roman" w:hAnsi="Times New Roman" w:cs="Times New Roman"/>
          <w:sz w:val="24"/>
          <w:szCs w:val="24"/>
        </w:rPr>
        <w:t>Adeniji</w:t>
      </w:r>
      <w:proofErr w:type="spellEnd"/>
      <w:r w:rsidRPr="00852B2A">
        <w:rPr>
          <w:rFonts w:ascii="Times New Roman" w:eastAsia="Times New Roman" w:hAnsi="Times New Roman" w:cs="Times New Roman"/>
          <w:sz w:val="24"/>
          <w:szCs w:val="24"/>
        </w:rPr>
        <w:t xml:space="preserve">, 2018). In response, technology-based instructional strategies have emerged as promising alternatives. One such innovation is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a dynamic mathematics software that integrates geometry, algebra, and calculus into a unified learning environment (</w:t>
      </w:r>
      <w:proofErr w:type="spellStart"/>
      <w:r w:rsidRPr="00852B2A">
        <w:rPr>
          <w:rFonts w:ascii="Times New Roman" w:eastAsia="Times New Roman" w:hAnsi="Times New Roman" w:cs="Times New Roman"/>
          <w:sz w:val="24"/>
          <w:szCs w:val="24"/>
        </w:rPr>
        <w:t>Hohenwarter</w:t>
      </w:r>
      <w:proofErr w:type="spellEnd"/>
      <w:r w:rsidRPr="00852B2A">
        <w:rPr>
          <w:rFonts w:ascii="Times New Roman" w:eastAsia="Times New Roman" w:hAnsi="Times New Roman" w:cs="Times New Roman"/>
          <w:sz w:val="24"/>
          <w:szCs w:val="24"/>
        </w:rPr>
        <w:t xml:space="preserve"> &amp; Fuchs, 2004).</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enables students to visualize geometric concepts dynamically, manipulate objects, and explore relationships interactively. This aligns with constructivist learning theory, which emphasizes active engagement and knowledge construction (Piaget, 1972). Studies have shown that the use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enhances students’ conceptual understanding and fosters positive attitudes toward mathematics (</w:t>
      </w:r>
      <w:proofErr w:type="spellStart"/>
      <w:r w:rsidRPr="00852B2A">
        <w:rPr>
          <w:rFonts w:ascii="Times New Roman" w:eastAsia="Times New Roman" w:hAnsi="Times New Roman" w:cs="Times New Roman"/>
          <w:sz w:val="24"/>
          <w:szCs w:val="24"/>
        </w:rPr>
        <w:t>Olaniyan</w:t>
      </w:r>
      <w:proofErr w:type="spellEnd"/>
      <w:r w:rsidRPr="00852B2A">
        <w:rPr>
          <w:rFonts w:ascii="Times New Roman" w:eastAsia="Times New Roman" w:hAnsi="Times New Roman" w:cs="Times New Roman"/>
          <w:sz w:val="24"/>
          <w:szCs w:val="24"/>
        </w:rPr>
        <w:t xml:space="preserve"> &amp; Salman, 2015; Yusuf &amp; </w:t>
      </w:r>
      <w:proofErr w:type="spellStart"/>
      <w:r w:rsidRPr="00852B2A">
        <w:rPr>
          <w:rFonts w:ascii="Times New Roman" w:eastAsia="Times New Roman" w:hAnsi="Times New Roman" w:cs="Times New Roman"/>
          <w:sz w:val="24"/>
          <w:szCs w:val="24"/>
        </w:rPr>
        <w:t>Afolabi</w:t>
      </w:r>
      <w:proofErr w:type="spellEnd"/>
      <w:r w:rsidRPr="00852B2A">
        <w:rPr>
          <w:rFonts w:ascii="Times New Roman" w:eastAsia="Times New Roman" w:hAnsi="Times New Roman" w:cs="Times New Roman"/>
          <w:sz w:val="24"/>
          <w:szCs w:val="24"/>
        </w:rPr>
        <w:t>, 2020).</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Interest plays a crucial role in learning outcomes. When students are engaged and motivated, they are more likely to persist and achieve better results (</w:t>
      </w:r>
      <w:proofErr w:type="spellStart"/>
      <w:r w:rsidRPr="00852B2A">
        <w:rPr>
          <w:rFonts w:ascii="Times New Roman" w:eastAsia="Times New Roman" w:hAnsi="Times New Roman" w:cs="Times New Roman"/>
          <w:sz w:val="24"/>
          <w:szCs w:val="24"/>
        </w:rPr>
        <w:t>Schiefele</w:t>
      </w:r>
      <w:proofErr w:type="spellEnd"/>
      <w:r w:rsidRPr="00852B2A">
        <w:rPr>
          <w:rFonts w:ascii="Times New Roman" w:eastAsia="Times New Roman" w:hAnsi="Times New Roman" w:cs="Times New Roman"/>
          <w:sz w:val="24"/>
          <w:szCs w:val="24"/>
        </w:rPr>
        <w:t xml:space="preserve">, 2009). Unfortunately, geometry is often perceived as abstract and difficult, leading to disinterest among learners. Integrating technological tools like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may rekindle curiosity and transform the learning experience into something more tangible and meaningful.</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Against this backdrop, this study seeks to examine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achievement and interest in geometry in </w:t>
      </w:r>
      <w:proofErr w:type="spellStart"/>
      <w:r w:rsidRPr="00852B2A">
        <w:rPr>
          <w:rFonts w:ascii="Times New Roman" w:eastAsia="Times New Roman" w:hAnsi="Times New Roman" w:cs="Times New Roman"/>
          <w:sz w:val="24"/>
          <w:szCs w:val="24"/>
        </w:rPr>
        <w:t>Minna</w:t>
      </w:r>
      <w:proofErr w:type="spellEnd"/>
      <w:r w:rsidRPr="00852B2A">
        <w:rPr>
          <w:rFonts w:ascii="Times New Roman" w:eastAsia="Times New Roman" w:hAnsi="Times New Roman" w:cs="Times New Roman"/>
          <w:sz w:val="24"/>
          <w:szCs w:val="24"/>
        </w:rPr>
        <w:t xml:space="preserve"> Metropolis, Niger State.</w:t>
      </w:r>
    </w:p>
    <w:p w:rsidR="00852B2A" w:rsidRP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Statement of the Problem</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Despite continuous curriculum reforms and emphasis on STEM education in Nigeria, students’ performance in geometry remains unsatisfactory. Reports from WAEC (2022) indicate consistent poor achievement in geometry-related questions, suggesting gaps in understanding and application.</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One major factor contributing to this problem is the dominance of traditional teaching methods that limit students’ active participation (</w:t>
      </w:r>
      <w:proofErr w:type="spellStart"/>
      <w:r w:rsidRPr="00852B2A">
        <w:rPr>
          <w:rFonts w:ascii="Times New Roman" w:eastAsia="Times New Roman" w:hAnsi="Times New Roman" w:cs="Times New Roman"/>
          <w:sz w:val="24"/>
          <w:szCs w:val="24"/>
        </w:rPr>
        <w:t>Akinsola</w:t>
      </w:r>
      <w:proofErr w:type="spellEnd"/>
      <w:r w:rsidRPr="00852B2A">
        <w:rPr>
          <w:rFonts w:ascii="Times New Roman" w:eastAsia="Times New Roman" w:hAnsi="Times New Roman" w:cs="Times New Roman"/>
          <w:sz w:val="24"/>
          <w:szCs w:val="24"/>
        </w:rPr>
        <w:t xml:space="preserve"> &amp; </w:t>
      </w:r>
      <w:proofErr w:type="spellStart"/>
      <w:r w:rsidRPr="00852B2A">
        <w:rPr>
          <w:rFonts w:ascii="Times New Roman" w:eastAsia="Times New Roman" w:hAnsi="Times New Roman" w:cs="Times New Roman"/>
          <w:sz w:val="24"/>
          <w:szCs w:val="24"/>
        </w:rPr>
        <w:t>Olowojaiye</w:t>
      </w:r>
      <w:proofErr w:type="spellEnd"/>
      <w:r w:rsidRPr="00852B2A">
        <w:rPr>
          <w:rFonts w:ascii="Times New Roman" w:eastAsia="Times New Roman" w:hAnsi="Times New Roman" w:cs="Times New Roman"/>
          <w:sz w:val="24"/>
          <w:szCs w:val="24"/>
        </w:rPr>
        <w:t>, 2008). Geometry, by nature, requires visualization and exploration, yet many classrooms rely heavily on static diagrams and verbal explanations. This disconnect between teaching methods and the nature of the subject often leads to misconceptions and reduced interest.</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lastRenderedPageBreak/>
        <w:t>Furthermore, students’ lack of interest in geometry has been linked to poor instructional strategies and limited use of technological tools (</w:t>
      </w:r>
      <w:proofErr w:type="spellStart"/>
      <w:r w:rsidRPr="00852B2A">
        <w:rPr>
          <w:rFonts w:ascii="Times New Roman" w:eastAsia="Times New Roman" w:hAnsi="Times New Roman" w:cs="Times New Roman"/>
          <w:sz w:val="24"/>
          <w:szCs w:val="24"/>
        </w:rPr>
        <w:t>Yara</w:t>
      </w:r>
      <w:proofErr w:type="spellEnd"/>
      <w:r w:rsidRPr="00852B2A">
        <w:rPr>
          <w:rFonts w:ascii="Times New Roman" w:eastAsia="Times New Roman" w:hAnsi="Times New Roman" w:cs="Times New Roman"/>
          <w:sz w:val="24"/>
          <w:szCs w:val="24"/>
        </w:rPr>
        <w:t xml:space="preserve"> &amp; </w:t>
      </w:r>
      <w:proofErr w:type="spellStart"/>
      <w:r w:rsidRPr="00852B2A">
        <w:rPr>
          <w:rFonts w:ascii="Times New Roman" w:eastAsia="Times New Roman" w:hAnsi="Times New Roman" w:cs="Times New Roman"/>
          <w:sz w:val="24"/>
          <w:szCs w:val="24"/>
        </w:rPr>
        <w:t>Otieno</w:t>
      </w:r>
      <w:proofErr w:type="spellEnd"/>
      <w:r w:rsidRPr="00852B2A">
        <w:rPr>
          <w:rFonts w:ascii="Times New Roman" w:eastAsia="Times New Roman" w:hAnsi="Times New Roman" w:cs="Times New Roman"/>
          <w:sz w:val="24"/>
          <w:szCs w:val="24"/>
        </w:rPr>
        <w:t>, 2010). Without engaging learning experiences, students perceive geometry as abstract and irrelevant, resulting in low motivation and achievement.</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Although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has been identified as a powerful instructional tool, its adoption in Nigerian secondary schools remains limited. There is therefore a need to empirically investigate its effectiveness in improving students’ achievement and interest in geometry, particularly in </w:t>
      </w:r>
      <w:proofErr w:type="spellStart"/>
      <w:r w:rsidRPr="00852B2A">
        <w:rPr>
          <w:rFonts w:ascii="Times New Roman" w:eastAsia="Times New Roman" w:hAnsi="Times New Roman" w:cs="Times New Roman"/>
          <w:sz w:val="24"/>
          <w:szCs w:val="24"/>
        </w:rPr>
        <w:t>Minna</w:t>
      </w:r>
      <w:proofErr w:type="spellEnd"/>
      <w:r w:rsidRPr="00852B2A">
        <w:rPr>
          <w:rFonts w:ascii="Times New Roman" w:eastAsia="Times New Roman" w:hAnsi="Times New Roman" w:cs="Times New Roman"/>
          <w:sz w:val="24"/>
          <w:szCs w:val="24"/>
        </w:rPr>
        <w:t xml:space="preserve"> Metropolis where such studies are scarce.</w:t>
      </w:r>
    </w:p>
    <w:p w:rsidR="00852B2A" w:rsidRP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Aim and Objectives</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The main aim of this study is to investigate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-based instruction on students’ achievement and interest in geometry.</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The specific objectives are to:</w:t>
      </w:r>
    </w:p>
    <w:p w:rsidR="00852B2A" w:rsidRPr="00852B2A" w:rsidRDefault="00852B2A" w:rsidP="00F73E5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Determine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achievement in geometry. </w:t>
      </w:r>
    </w:p>
    <w:p w:rsidR="00852B2A" w:rsidRPr="00852B2A" w:rsidRDefault="00852B2A" w:rsidP="00F73E5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Examine the effect of conventional teaching method on students’ achievement in geometry. </w:t>
      </w:r>
    </w:p>
    <w:p w:rsidR="00852B2A" w:rsidRPr="00852B2A" w:rsidRDefault="00852B2A" w:rsidP="00F73E5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Determine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interest in geometry. </w:t>
      </w:r>
    </w:p>
    <w:p w:rsidR="00852B2A" w:rsidRPr="00852B2A" w:rsidRDefault="00852B2A" w:rsidP="00F73E5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Examine the difference in achievement between male and female students taught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w:t>
      </w:r>
    </w:p>
    <w:p w:rsidR="00852B2A" w:rsidRP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t>Research Questions</w:t>
      </w:r>
    </w:p>
    <w:p w:rsidR="00852B2A" w:rsidRPr="00852B2A" w:rsidRDefault="00852B2A" w:rsidP="00F73E5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What is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achievement in geometry? </w:t>
      </w:r>
    </w:p>
    <w:p w:rsidR="00852B2A" w:rsidRPr="00852B2A" w:rsidRDefault="00852B2A" w:rsidP="00F73E5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What is the effect of conventional teaching method on students’ achievement in geometry? </w:t>
      </w:r>
    </w:p>
    <w:p w:rsidR="00852B2A" w:rsidRPr="00852B2A" w:rsidRDefault="00852B2A" w:rsidP="00F73E5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What is the effect of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-based instruction on students’ interest in geometry? </w:t>
      </w:r>
    </w:p>
    <w:p w:rsidR="00852B2A" w:rsidRPr="00852B2A" w:rsidRDefault="00852B2A" w:rsidP="00F73E5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852B2A">
        <w:rPr>
          <w:rFonts w:ascii="Times New Roman" w:eastAsia="Times New Roman" w:hAnsi="Times New Roman" w:cs="Times New Roman"/>
          <w:sz w:val="24"/>
          <w:szCs w:val="24"/>
        </w:rPr>
        <w:t xml:space="preserve">What is the difference in achievement between male and female students taught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w:t>
      </w:r>
    </w:p>
    <w:p w:rsidR="00F73E5F" w:rsidRDefault="00F73E5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52B2A" w:rsidRDefault="00852B2A" w:rsidP="00F73E5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
          <w:bCs/>
          <w:sz w:val="24"/>
          <w:szCs w:val="24"/>
        </w:rPr>
        <w:lastRenderedPageBreak/>
        <w:t>Hypotheses</w:t>
      </w:r>
    </w:p>
    <w:p w:rsidR="00852B2A" w:rsidRDefault="00852B2A" w:rsidP="00F73E5F">
      <w:pPr>
        <w:spacing w:before="100" w:beforeAutospacing="1" w:after="100" w:afterAutospacing="1" w:line="360" w:lineRule="auto"/>
        <w:ind w:left="720" w:hanging="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Ho</w:t>
      </w:r>
      <w:r w:rsidRPr="00852B2A">
        <w:rPr>
          <w:rFonts w:ascii="Times New Roman" w:eastAsia="Times New Roman" w:hAnsi="Times New Roman" w:cs="Times New Roman"/>
          <w:bCs/>
          <w:sz w:val="24"/>
          <w:szCs w:val="24"/>
          <w:vertAlign w:val="subscript"/>
        </w:rPr>
        <w:t>1</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sidRPr="00852B2A">
        <w:rPr>
          <w:rFonts w:ascii="Times New Roman" w:eastAsia="Times New Roman" w:hAnsi="Times New Roman" w:cs="Times New Roman"/>
          <w:sz w:val="24"/>
          <w:szCs w:val="24"/>
        </w:rPr>
        <w:t xml:space="preserve">There is no significant difference in the achievement of students taught geometry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and those taught using conventional method. </w:t>
      </w:r>
    </w:p>
    <w:p w:rsidR="00852B2A" w:rsidRPr="00852B2A" w:rsidRDefault="00852B2A" w:rsidP="00F73E5F">
      <w:pPr>
        <w:spacing w:before="100" w:beforeAutospacing="1" w:after="100" w:afterAutospacing="1" w:line="360" w:lineRule="auto"/>
        <w:ind w:left="720" w:hanging="720"/>
        <w:jc w:val="both"/>
        <w:outlineLvl w:val="1"/>
        <w:rPr>
          <w:rFonts w:ascii="Times New Roman" w:eastAsia="Times New Roman" w:hAnsi="Times New Roman" w:cs="Times New Roman"/>
          <w:b/>
          <w:bCs/>
          <w:sz w:val="24"/>
          <w:szCs w:val="24"/>
        </w:rPr>
      </w:pPr>
      <w:r w:rsidRPr="00852B2A">
        <w:rPr>
          <w:rFonts w:ascii="Times New Roman" w:eastAsia="Times New Roman" w:hAnsi="Times New Roman" w:cs="Times New Roman"/>
          <w:bCs/>
          <w:sz w:val="24"/>
          <w:szCs w:val="24"/>
        </w:rPr>
        <w:t>Ho</w:t>
      </w:r>
      <w:r w:rsidRPr="00852B2A">
        <w:rPr>
          <w:rFonts w:ascii="Times New Roman" w:eastAsia="Times New Roman" w:hAnsi="Times New Roman" w:cs="Times New Roman"/>
          <w:bCs/>
          <w:sz w:val="24"/>
          <w:szCs w:val="24"/>
          <w:vertAlign w:val="subscript"/>
        </w:rPr>
        <w:t>2</w:t>
      </w:r>
      <w:r w:rsidRPr="00852B2A">
        <w:rPr>
          <w:rFonts w:ascii="Times New Roman" w:eastAsia="Times New Roman" w:hAnsi="Times New Roman" w:cs="Times New Roman"/>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b/>
      </w:r>
      <w:r w:rsidRPr="00852B2A">
        <w:rPr>
          <w:rFonts w:ascii="Times New Roman" w:eastAsia="Times New Roman" w:hAnsi="Times New Roman" w:cs="Times New Roman"/>
          <w:sz w:val="24"/>
          <w:szCs w:val="24"/>
        </w:rPr>
        <w:t xml:space="preserve">There is no significant difference in students’ interest in geometry between those taught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and those taught using conventional method. </w:t>
      </w:r>
    </w:p>
    <w:p w:rsidR="00852B2A" w:rsidRPr="00852B2A" w:rsidRDefault="00852B2A" w:rsidP="00F73E5F">
      <w:pPr>
        <w:spacing w:before="100" w:beforeAutospacing="1" w:after="100" w:afterAutospacing="1"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852B2A">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852B2A">
        <w:rPr>
          <w:rFonts w:ascii="Times New Roman" w:eastAsia="Times New Roman" w:hAnsi="Times New Roman" w:cs="Times New Roman"/>
          <w:sz w:val="24"/>
          <w:szCs w:val="24"/>
        </w:rPr>
        <w:t xml:space="preserve">There is no significant difference in achievement between male and female students taught using </w:t>
      </w:r>
      <w:proofErr w:type="spellStart"/>
      <w:r w:rsidRPr="00852B2A">
        <w:rPr>
          <w:rFonts w:ascii="Times New Roman" w:eastAsia="Times New Roman" w:hAnsi="Times New Roman" w:cs="Times New Roman"/>
          <w:sz w:val="24"/>
          <w:szCs w:val="24"/>
        </w:rPr>
        <w:t>GeoGebra</w:t>
      </w:r>
      <w:proofErr w:type="spellEnd"/>
      <w:r w:rsidRPr="00852B2A">
        <w:rPr>
          <w:rFonts w:ascii="Times New Roman" w:eastAsia="Times New Roman" w:hAnsi="Times New Roman" w:cs="Times New Roman"/>
          <w:sz w:val="24"/>
          <w:szCs w:val="24"/>
        </w:rPr>
        <w:t xml:space="preserve">. </w:t>
      </w:r>
    </w:p>
    <w:p w:rsidR="00852B2A" w:rsidRPr="00852B2A" w:rsidRDefault="00852B2A" w:rsidP="00F73E5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852B2A">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852B2A">
        <w:rPr>
          <w:rFonts w:ascii="Times New Roman" w:eastAsia="Times New Roman" w:hAnsi="Times New Roman" w:cs="Times New Roman"/>
          <w:sz w:val="24"/>
          <w:szCs w:val="24"/>
        </w:rPr>
        <w:t xml:space="preserve">There is no significant interaction effect of method and gender on students’ achievement. </w:t>
      </w:r>
    </w:p>
    <w:p w:rsidR="00852B2A" w:rsidRPr="00852B2A" w:rsidRDefault="00852B2A" w:rsidP="00F73E5F">
      <w:pPr>
        <w:pStyle w:val="Heading2"/>
        <w:spacing w:line="360" w:lineRule="auto"/>
        <w:jc w:val="both"/>
        <w:rPr>
          <w:sz w:val="24"/>
        </w:rPr>
      </w:pPr>
      <w:r w:rsidRPr="00852B2A">
        <w:rPr>
          <w:sz w:val="24"/>
        </w:rPr>
        <w:t>Methodology</w:t>
      </w:r>
    </w:p>
    <w:p w:rsidR="00852B2A" w:rsidRDefault="00852B2A" w:rsidP="00F73E5F">
      <w:pPr>
        <w:pStyle w:val="NormalWeb"/>
        <w:spacing w:line="360" w:lineRule="auto"/>
        <w:jc w:val="both"/>
      </w:pPr>
      <w:r>
        <w:t xml:space="preserve">This study adopted a quasi-experimental pretest–posttest non-equivalent control group design, using intact classes to preserve the natural classroom setting. The study was conducted in </w:t>
      </w:r>
      <w:proofErr w:type="spellStart"/>
      <w:r>
        <w:t>Minna</w:t>
      </w:r>
      <w:proofErr w:type="spellEnd"/>
      <w:r>
        <w:t xml:space="preserve"> Metropolis, Niger State, among Senior Secondary School II students offering mathematics. A sample of 120 students was selected from four public secondary schools through purposive and random sampling techniques, with two schools assigned to the experimental group and two to the control group. Two instruments were used for data collection: the Geometry Achievement Test (GAT), consisting of 30 multiple-choice questions, and the Geometry Interest Inventory (GII), made up of 20 </w:t>
      </w:r>
      <w:proofErr w:type="spellStart"/>
      <w:r>
        <w:t>Likert</w:t>
      </w:r>
      <w:proofErr w:type="spellEnd"/>
      <w:r>
        <w:t xml:space="preserve">-scale items measuring students’ interest in geometry. The instruments were validated by experts and tested for reliability, yielding coefficients of 0.82 and 0.86 respectively. The study lasted six weeks, beginning with the administration of pretests to both groups, followed by the treatment phase where the experimental group was taught using </w:t>
      </w:r>
      <w:proofErr w:type="spellStart"/>
      <w:r>
        <w:t>GeoGebra</w:t>
      </w:r>
      <w:proofErr w:type="spellEnd"/>
      <w:r>
        <w:t>-based instruction while the control group received conventional teaching. At the end of the treatment, posttests were administered to assess changes in achievement and interest. Data collected were analyzed using mean and standard deviation to answer research questions, while Analysis of Covariance (ANCOVA) was used to test the hypotheses at a 0.05 level of significance.</w:t>
      </w:r>
    </w:p>
    <w:p w:rsidR="00F73E5F" w:rsidRDefault="00F73E5F">
      <w:pPr>
        <w:rPr>
          <w:rFonts w:ascii="Times New Roman" w:eastAsia="Times New Roman" w:hAnsi="Times New Roman" w:cs="Times New Roman"/>
          <w:b/>
          <w:sz w:val="24"/>
          <w:szCs w:val="24"/>
        </w:rPr>
      </w:pPr>
      <w:r>
        <w:rPr>
          <w:b/>
        </w:rPr>
        <w:br w:type="page"/>
      </w:r>
    </w:p>
    <w:p w:rsidR="00852B2A" w:rsidRDefault="00852B2A" w:rsidP="00F73E5F">
      <w:pPr>
        <w:pStyle w:val="NormalWeb"/>
        <w:spacing w:line="360" w:lineRule="auto"/>
        <w:jc w:val="both"/>
        <w:rPr>
          <w:b/>
        </w:rPr>
      </w:pPr>
      <w:r w:rsidRPr="00852B2A">
        <w:rPr>
          <w:b/>
        </w:rPr>
        <w:lastRenderedPageBreak/>
        <w:t>Results</w:t>
      </w:r>
    </w:p>
    <w:p w:rsidR="00F73E5F" w:rsidRPr="00F73E5F" w:rsidRDefault="00F73E5F" w:rsidP="00F73E5F">
      <w:pPr>
        <w:pStyle w:val="Heading3"/>
        <w:spacing w:line="360" w:lineRule="auto"/>
        <w:jc w:val="both"/>
        <w:rPr>
          <w:rFonts w:ascii="Times New Roman" w:hAnsi="Times New Roman" w:cs="Times New Roman"/>
          <w:b/>
          <w:color w:val="auto"/>
        </w:rPr>
      </w:pPr>
      <w:r>
        <w:rPr>
          <w:rFonts w:ascii="Times New Roman" w:hAnsi="Times New Roman" w:cs="Times New Roman"/>
          <w:b/>
          <w:color w:val="auto"/>
        </w:rPr>
        <w:t xml:space="preserve">Answering </w:t>
      </w:r>
      <w:r w:rsidRPr="00F73E5F">
        <w:rPr>
          <w:rFonts w:ascii="Times New Roman" w:hAnsi="Times New Roman" w:cs="Times New Roman"/>
          <w:b/>
          <w:color w:val="auto"/>
        </w:rPr>
        <w:t>Research Questions</w:t>
      </w:r>
    </w:p>
    <w:p w:rsidR="00852B2A" w:rsidRDefault="00852B2A" w:rsidP="00F73E5F">
      <w:pPr>
        <w:pStyle w:val="Heading3"/>
        <w:spacing w:line="360" w:lineRule="auto"/>
        <w:jc w:val="both"/>
        <w:rPr>
          <w:rStyle w:val="Emphasis"/>
          <w:rFonts w:ascii="Times New Roman" w:hAnsi="Times New Roman" w:cs="Times New Roman"/>
          <w:i w:val="0"/>
          <w:color w:val="auto"/>
        </w:rPr>
      </w:pPr>
      <w:r w:rsidRPr="00852B2A">
        <w:rPr>
          <w:rFonts w:ascii="Times New Roman" w:hAnsi="Times New Roman" w:cs="Times New Roman"/>
          <w:color w:val="auto"/>
        </w:rPr>
        <w:t>Research Question 1:</w:t>
      </w:r>
      <w:r>
        <w:rPr>
          <w:rFonts w:ascii="Times New Roman" w:hAnsi="Times New Roman" w:cs="Times New Roman"/>
          <w:color w:val="auto"/>
        </w:rPr>
        <w:t xml:space="preserve"> </w:t>
      </w:r>
      <w:r w:rsidRPr="00852B2A">
        <w:rPr>
          <w:rStyle w:val="Emphasis"/>
          <w:rFonts w:ascii="Times New Roman" w:hAnsi="Times New Roman" w:cs="Times New Roman"/>
          <w:i w:val="0"/>
          <w:color w:val="auto"/>
        </w:rPr>
        <w:t xml:space="preserve">What is the effect of </w:t>
      </w:r>
      <w:proofErr w:type="spellStart"/>
      <w:r w:rsidRPr="00852B2A">
        <w:rPr>
          <w:rStyle w:val="Emphasis"/>
          <w:rFonts w:ascii="Times New Roman" w:hAnsi="Times New Roman" w:cs="Times New Roman"/>
          <w:i w:val="0"/>
          <w:color w:val="auto"/>
        </w:rPr>
        <w:t>GeoGebra</w:t>
      </w:r>
      <w:proofErr w:type="spellEnd"/>
      <w:r w:rsidRPr="00852B2A">
        <w:rPr>
          <w:rStyle w:val="Emphasis"/>
          <w:rFonts w:ascii="Times New Roman" w:hAnsi="Times New Roman" w:cs="Times New Roman"/>
          <w:i w:val="0"/>
          <w:color w:val="auto"/>
        </w:rPr>
        <w:t>-based instruction on students’ achievement in geometry?</w:t>
      </w:r>
    </w:p>
    <w:p w:rsidR="00ED2550" w:rsidRPr="00ED2550" w:rsidRDefault="00ED2550" w:rsidP="00F73E5F">
      <w:pPr>
        <w:spacing w:line="360" w:lineRule="auto"/>
        <w:jc w:val="both"/>
        <w:rPr>
          <w:rFonts w:ascii="Times New Roman" w:hAnsi="Times New Roman" w:cs="Times New Roman"/>
          <w:sz w:val="24"/>
        </w:rPr>
      </w:pPr>
      <w:r w:rsidRPr="00ED2550">
        <w:rPr>
          <w:rFonts w:ascii="Times New Roman" w:hAnsi="Times New Roman" w:cs="Times New Roman"/>
          <w:sz w:val="24"/>
        </w:rPr>
        <w:t>Table 1: Mean Achievement Scores of Experimental and Control Groups</w:t>
      </w:r>
    </w:p>
    <w:tbl>
      <w:tblPr>
        <w:tblW w:w="9403" w:type="dxa"/>
        <w:tblCellSpacing w:w="15" w:type="dxa"/>
        <w:tblCellMar>
          <w:top w:w="15" w:type="dxa"/>
          <w:left w:w="15" w:type="dxa"/>
          <w:bottom w:w="15" w:type="dxa"/>
          <w:right w:w="15" w:type="dxa"/>
        </w:tblCellMar>
        <w:tblLook w:val="04A0" w:firstRow="1" w:lastRow="0" w:firstColumn="1" w:lastColumn="0" w:noHBand="0" w:noVBand="1"/>
      </w:tblPr>
      <w:tblGrid>
        <w:gridCol w:w="2832"/>
        <w:gridCol w:w="328"/>
        <w:gridCol w:w="1569"/>
        <w:gridCol w:w="1658"/>
        <w:gridCol w:w="1335"/>
        <w:gridCol w:w="1681"/>
      </w:tblGrid>
      <w:tr w:rsidR="00852B2A" w:rsidRPr="00852B2A" w:rsidTr="00852B2A">
        <w:trPr>
          <w:trHeight w:val="709"/>
          <w:tblHeader/>
          <w:tblCellSpacing w:w="15" w:type="dxa"/>
        </w:trPr>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Pretest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Posttest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Mean Gain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Std. Deviation</w:t>
            </w:r>
          </w:p>
        </w:tc>
      </w:tr>
      <w:tr w:rsidR="00852B2A" w:rsidRPr="00852B2A" w:rsidTr="00852B2A">
        <w:trPr>
          <w:trHeight w:val="724"/>
          <w:tblCellSpacing w:w="15" w:type="dxa"/>
        </w:trPr>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Experimental (</w:t>
            </w:r>
            <w:proofErr w:type="spellStart"/>
            <w:r w:rsidRPr="00852B2A">
              <w:rPr>
                <w:rFonts w:ascii="Times New Roman" w:hAnsi="Times New Roman" w:cs="Times New Roman"/>
                <w:sz w:val="24"/>
                <w:szCs w:val="24"/>
              </w:rPr>
              <w:t>GeoGebra</w:t>
            </w:r>
            <w:proofErr w:type="spellEnd"/>
            <w:r w:rsidRPr="00852B2A">
              <w:rPr>
                <w:rFonts w:ascii="Times New Roman" w:hAnsi="Times New Roman" w:cs="Times New Roman"/>
                <w:sz w:val="24"/>
                <w:szCs w:val="24"/>
              </w:rPr>
              <w:t>)</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42.15</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75.30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33.15</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8.20</w:t>
            </w:r>
          </w:p>
        </w:tc>
      </w:tr>
      <w:tr w:rsidR="00852B2A" w:rsidRPr="00852B2A" w:rsidTr="00852B2A">
        <w:trPr>
          <w:trHeight w:val="709"/>
          <w:tblCellSpacing w:w="15" w:type="dxa"/>
        </w:trPr>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Control (Conventional)</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41.80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58.25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16.45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7.95</w:t>
            </w:r>
          </w:p>
        </w:tc>
      </w:tr>
    </w:tbl>
    <w:p w:rsidR="00852B2A" w:rsidRPr="00852B2A" w:rsidRDefault="00ED2550" w:rsidP="00F73E5F">
      <w:pPr>
        <w:pStyle w:val="NormalWeb"/>
        <w:spacing w:line="360" w:lineRule="auto"/>
        <w:jc w:val="both"/>
      </w:pPr>
      <w:r>
        <w:t>T</w:t>
      </w:r>
      <w:r w:rsidR="00852B2A" w:rsidRPr="00852B2A">
        <w:t xml:space="preserve">able </w:t>
      </w:r>
      <w:r>
        <w:t xml:space="preserve">1 above </w:t>
      </w:r>
      <w:r w:rsidR="00852B2A" w:rsidRPr="00852B2A">
        <w:t xml:space="preserve">shows that both groups started at nearly the same level, like two paths beginning side by side. Yet, as instruction unfolded, the experimental group surged forward with a mean gain of 33.15, far exceeding the control group’s gain of 16.45. This reveals that </w:t>
      </w:r>
      <w:proofErr w:type="spellStart"/>
      <w:r w:rsidR="00852B2A" w:rsidRPr="00852B2A">
        <w:t>GeoGebra</w:t>
      </w:r>
      <w:proofErr w:type="spellEnd"/>
      <w:r w:rsidR="00852B2A" w:rsidRPr="00852B2A">
        <w:t>-based instruction significantly enhanced students’ achievement in geometry, offering clarity where once there was struggle.</w:t>
      </w:r>
    </w:p>
    <w:p w:rsidR="00852B2A" w:rsidRDefault="00852B2A" w:rsidP="00F73E5F">
      <w:pPr>
        <w:pStyle w:val="Heading3"/>
        <w:spacing w:line="360" w:lineRule="auto"/>
        <w:jc w:val="both"/>
        <w:rPr>
          <w:rStyle w:val="Emphasis"/>
          <w:rFonts w:ascii="Times New Roman" w:hAnsi="Times New Roman" w:cs="Times New Roman"/>
          <w:i w:val="0"/>
          <w:color w:val="auto"/>
        </w:rPr>
      </w:pPr>
      <w:r w:rsidRPr="00852B2A">
        <w:rPr>
          <w:rFonts w:ascii="Times New Roman" w:hAnsi="Times New Roman" w:cs="Times New Roman"/>
          <w:color w:val="auto"/>
        </w:rPr>
        <w:t>Research Question 2:</w:t>
      </w:r>
      <w:r w:rsidR="00ED2550">
        <w:rPr>
          <w:rFonts w:ascii="Times New Roman" w:hAnsi="Times New Roman" w:cs="Times New Roman"/>
          <w:color w:val="auto"/>
        </w:rPr>
        <w:t xml:space="preserve"> </w:t>
      </w:r>
      <w:r w:rsidRPr="00ED2550">
        <w:rPr>
          <w:rStyle w:val="Emphasis"/>
          <w:rFonts w:ascii="Times New Roman" w:hAnsi="Times New Roman" w:cs="Times New Roman"/>
          <w:i w:val="0"/>
          <w:color w:val="auto"/>
        </w:rPr>
        <w:t>What is the effect of conventional teaching method on students’ achievement in geometry?</w:t>
      </w:r>
    </w:p>
    <w:p w:rsidR="00ED2550" w:rsidRPr="00ED2550" w:rsidRDefault="00ED2550" w:rsidP="00F73E5F">
      <w:pPr>
        <w:spacing w:line="360" w:lineRule="auto"/>
        <w:jc w:val="both"/>
        <w:rPr>
          <w:rFonts w:ascii="Times New Roman" w:hAnsi="Times New Roman" w:cs="Times New Roman"/>
          <w:sz w:val="24"/>
        </w:rPr>
      </w:pPr>
      <w:r w:rsidRPr="00ED2550">
        <w:rPr>
          <w:rFonts w:ascii="Times New Roman" w:hAnsi="Times New Roman" w:cs="Times New Roman"/>
          <w:sz w:val="24"/>
        </w:rPr>
        <w:t>Table 2: Mean Achievement Scores of Conventional (Control) Group</w:t>
      </w:r>
    </w:p>
    <w:tbl>
      <w:tblPr>
        <w:tblW w:w="9497" w:type="dxa"/>
        <w:tblCellSpacing w:w="15" w:type="dxa"/>
        <w:tblCellMar>
          <w:top w:w="15" w:type="dxa"/>
          <w:left w:w="15" w:type="dxa"/>
          <w:bottom w:w="15" w:type="dxa"/>
          <w:right w:w="15" w:type="dxa"/>
        </w:tblCellMar>
        <w:tblLook w:val="04A0" w:firstRow="1" w:lastRow="0" w:firstColumn="1" w:lastColumn="0" w:noHBand="0" w:noVBand="1"/>
      </w:tblPr>
      <w:tblGrid>
        <w:gridCol w:w="2659"/>
        <w:gridCol w:w="340"/>
        <w:gridCol w:w="1633"/>
        <w:gridCol w:w="1726"/>
        <w:gridCol w:w="1390"/>
        <w:gridCol w:w="1749"/>
      </w:tblGrid>
      <w:tr w:rsidR="00852B2A" w:rsidRPr="00852B2A" w:rsidTr="00ED2550">
        <w:trPr>
          <w:trHeight w:val="765"/>
          <w:tblHeader/>
          <w:tblCellSpacing w:w="15" w:type="dxa"/>
        </w:trPr>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Pretest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Posttest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Mean Gain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Std. Deviation</w:t>
            </w:r>
          </w:p>
        </w:tc>
      </w:tr>
      <w:tr w:rsidR="00852B2A" w:rsidRPr="00852B2A" w:rsidTr="00ED2550">
        <w:trPr>
          <w:trHeight w:val="782"/>
          <w:tblCellSpacing w:w="15" w:type="dxa"/>
        </w:trPr>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Control (Conventional)</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41.80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58.25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16.45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7.95</w:t>
            </w:r>
          </w:p>
        </w:tc>
      </w:tr>
    </w:tbl>
    <w:p w:rsidR="00852B2A" w:rsidRPr="00852B2A" w:rsidRDefault="00ED2550" w:rsidP="00F73E5F">
      <w:pPr>
        <w:pStyle w:val="NormalWeb"/>
        <w:spacing w:line="360" w:lineRule="auto"/>
        <w:jc w:val="both"/>
      </w:pPr>
      <w:r>
        <w:t xml:space="preserve">Table 2 above shows </w:t>
      </w:r>
      <w:r w:rsidR="00852B2A" w:rsidRPr="00852B2A">
        <w:t>control group recorded a moderate improvement, with a mean gain of 16.45. This suggests that while the conventional method still contributes to learning, its impact is limited. It carries students forward, but not with the same strength or depth as more engaging instructional approaches.</w:t>
      </w:r>
    </w:p>
    <w:p w:rsidR="00852B2A" w:rsidRDefault="00852B2A" w:rsidP="00F73E5F">
      <w:pPr>
        <w:pStyle w:val="Heading3"/>
        <w:spacing w:line="360" w:lineRule="auto"/>
        <w:jc w:val="both"/>
        <w:rPr>
          <w:rStyle w:val="Emphasis"/>
          <w:rFonts w:ascii="Times New Roman" w:hAnsi="Times New Roman" w:cs="Times New Roman"/>
          <w:i w:val="0"/>
          <w:color w:val="auto"/>
        </w:rPr>
      </w:pPr>
      <w:r w:rsidRPr="00852B2A">
        <w:rPr>
          <w:rFonts w:ascii="Times New Roman" w:hAnsi="Times New Roman" w:cs="Times New Roman"/>
          <w:color w:val="auto"/>
        </w:rPr>
        <w:lastRenderedPageBreak/>
        <w:t>Research Question 3:</w:t>
      </w:r>
      <w:r w:rsidR="00ED2550">
        <w:rPr>
          <w:rFonts w:ascii="Times New Roman" w:hAnsi="Times New Roman" w:cs="Times New Roman"/>
          <w:color w:val="auto"/>
        </w:rPr>
        <w:t xml:space="preserve"> </w:t>
      </w:r>
      <w:r w:rsidRPr="00ED2550">
        <w:rPr>
          <w:rStyle w:val="Emphasis"/>
          <w:rFonts w:ascii="Times New Roman" w:hAnsi="Times New Roman" w:cs="Times New Roman"/>
          <w:i w:val="0"/>
          <w:color w:val="auto"/>
        </w:rPr>
        <w:t xml:space="preserve">What is the effect of </w:t>
      </w:r>
      <w:proofErr w:type="spellStart"/>
      <w:r w:rsidRPr="00ED2550">
        <w:rPr>
          <w:rStyle w:val="Emphasis"/>
          <w:rFonts w:ascii="Times New Roman" w:hAnsi="Times New Roman" w:cs="Times New Roman"/>
          <w:i w:val="0"/>
          <w:color w:val="auto"/>
        </w:rPr>
        <w:t>GeoGebra</w:t>
      </w:r>
      <w:proofErr w:type="spellEnd"/>
      <w:r w:rsidRPr="00ED2550">
        <w:rPr>
          <w:rStyle w:val="Emphasis"/>
          <w:rFonts w:ascii="Times New Roman" w:hAnsi="Times New Roman" w:cs="Times New Roman"/>
          <w:i w:val="0"/>
          <w:color w:val="auto"/>
        </w:rPr>
        <w:t>-based instruction on students’ interest in geometry?</w:t>
      </w:r>
    </w:p>
    <w:p w:rsidR="00F73E5F" w:rsidRPr="00F73E5F" w:rsidRDefault="00F73E5F" w:rsidP="00F73E5F">
      <w:pPr>
        <w:spacing w:line="360" w:lineRule="auto"/>
        <w:jc w:val="both"/>
        <w:rPr>
          <w:rFonts w:ascii="Times New Roman" w:hAnsi="Times New Roman" w:cs="Times New Roman"/>
          <w:sz w:val="24"/>
        </w:rPr>
      </w:pPr>
      <w:r w:rsidRPr="00F73E5F">
        <w:rPr>
          <w:rFonts w:ascii="Times New Roman" w:hAnsi="Times New Roman" w:cs="Times New Roman"/>
          <w:sz w:val="24"/>
        </w:rPr>
        <w:t>Table 3: Mean Interests Scores of Experimental and Control Groups</w:t>
      </w:r>
    </w:p>
    <w:tbl>
      <w:tblPr>
        <w:tblW w:w="9508" w:type="dxa"/>
        <w:tblCellSpacing w:w="15" w:type="dxa"/>
        <w:tblCellMar>
          <w:top w:w="15" w:type="dxa"/>
          <w:left w:w="15" w:type="dxa"/>
          <w:bottom w:w="15" w:type="dxa"/>
          <w:right w:w="15" w:type="dxa"/>
        </w:tblCellMar>
        <w:tblLook w:val="04A0" w:firstRow="1" w:lastRow="0" w:firstColumn="1" w:lastColumn="0" w:noHBand="0" w:noVBand="1"/>
      </w:tblPr>
      <w:tblGrid>
        <w:gridCol w:w="2865"/>
        <w:gridCol w:w="331"/>
        <w:gridCol w:w="1586"/>
        <w:gridCol w:w="1677"/>
        <w:gridCol w:w="1350"/>
        <w:gridCol w:w="1699"/>
      </w:tblGrid>
      <w:tr w:rsidR="00852B2A" w:rsidRPr="00852B2A" w:rsidTr="00ED2550">
        <w:trPr>
          <w:trHeight w:val="741"/>
          <w:tblHeader/>
          <w:tblCellSpacing w:w="15" w:type="dxa"/>
        </w:trPr>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Pretest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Posttest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Mean Gain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Std. Deviation</w:t>
            </w:r>
          </w:p>
        </w:tc>
      </w:tr>
      <w:tr w:rsidR="00852B2A" w:rsidRPr="00852B2A" w:rsidTr="00ED2550">
        <w:trPr>
          <w:trHeight w:val="757"/>
          <w:tblCellSpacing w:w="15" w:type="dxa"/>
        </w:trPr>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Experimental (</w:t>
            </w:r>
            <w:proofErr w:type="spellStart"/>
            <w:r w:rsidRPr="00852B2A">
              <w:rPr>
                <w:rFonts w:ascii="Times New Roman" w:hAnsi="Times New Roman" w:cs="Times New Roman"/>
                <w:sz w:val="24"/>
                <w:szCs w:val="24"/>
              </w:rPr>
              <w:t>GeoGebra</w:t>
            </w:r>
            <w:proofErr w:type="spellEnd"/>
            <w:r w:rsidRPr="00852B2A">
              <w:rPr>
                <w:rFonts w:ascii="Times New Roman" w:hAnsi="Times New Roman" w:cs="Times New Roman"/>
                <w:sz w:val="24"/>
                <w:szCs w:val="24"/>
              </w:rPr>
              <w:t>)</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48.20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78.40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30.20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6.75</w:t>
            </w:r>
          </w:p>
        </w:tc>
      </w:tr>
      <w:tr w:rsidR="00852B2A" w:rsidRPr="00852B2A" w:rsidTr="00ED2550">
        <w:trPr>
          <w:trHeight w:val="741"/>
          <w:tblCellSpacing w:w="15" w:type="dxa"/>
        </w:trPr>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Control (Conventional)</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47.90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60.15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12.25</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7.10</w:t>
            </w:r>
          </w:p>
        </w:tc>
      </w:tr>
    </w:tbl>
    <w:p w:rsidR="00852B2A" w:rsidRPr="00852B2A" w:rsidRDefault="00F73E5F" w:rsidP="00F73E5F">
      <w:pPr>
        <w:pStyle w:val="NormalWeb"/>
        <w:spacing w:line="360" w:lineRule="auto"/>
        <w:jc w:val="both"/>
      </w:pPr>
      <w:r>
        <w:t xml:space="preserve">Table 3 shows </w:t>
      </w:r>
      <w:r w:rsidR="00852B2A" w:rsidRPr="00852B2A">
        <w:t xml:space="preserve">Interest, like a flame, either grows or fades depending on how it is tended. The experimental group experienced a strong rise in interest with a mean gain of 30.20, while the control group showed only a modest increase. This indicates that </w:t>
      </w:r>
      <w:proofErr w:type="spellStart"/>
      <w:r w:rsidR="00852B2A" w:rsidRPr="00852B2A">
        <w:t>GeoGebra</w:t>
      </w:r>
      <w:proofErr w:type="spellEnd"/>
      <w:r w:rsidR="00852B2A" w:rsidRPr="00852B2A">
        <w:t xml:space="preserve"> does more than teach—it awakens curiosity and sustains engagement.</w:t>
      </w:r>
    </w:p>
    <w:p w:rsidR="00852B2A" w:rsidRDefault="00852B2A" w:rsidP="00F73E5F">
      <w:pPr>
        <w:pStyle w:val="Heading3"/>
        <w:spacing w:line="360" w:lineRule="auto"/>
        <w:jc w:val="both"/>
        <w:rPr>
          <w:rStyle w:val="Emphasis"/>
          <w:rFonts w:ascii="Times New Roman" w:hAnsi="Times New Roman" w:cs="Times New Roman"/>
          <w:i w:val="0"/>
          <w:color w:val="auto"/>
        </w:rPr>
      </w:pPr>
      <w:r w:rsidRPr="00852B2A">
        <w:rPr>
          <w:rFonts w:ascii="Times New Roman" w:hAnsi="Times New Roman" w:cs="Times New Roman"/>
          <w:color w:val="auto"/>
        </w:rPr>
        <w:t>Research Question 4:</w:t>
      </w:r>
      <w:r w:rsidR="00ED2550">
        <w:rPr>
          <w:rFonts w:ascii="Times New Roman" w:hAnsi="Times New Roman" w:cs="Times New Roman"/>
          <w:color w:val="auto"/>
        </w:rPr>
        <w:t xml:space="preserve"> </w:t>
      </w:r>
      <w:r w:rsidRPr="00ED2550">
        <w:rPr>
          <w:rStyle w:val="Emphasis"/>
          <w:rFonts w:ascii="Times New Roman" w:hAnsi="Times New Roman" w:cs="Times New Roman"/>
          <w:i w:val="0"/>
          <w:color w:val="auto"/>
        </w:rPr>
        <w:t xml:space="preserve">What is the difference in achievement between male and female students taught using </w:t>
      </w:r>
      <w:proofErr w:type="spellStart"/>
      <w:r w:rsidRPr="00ED2550">
        <w:rPr>
          <w:rStyle w:val="Emphasis"/>
          <w:rFonts w:ascii="Times New Roman" w:hAnsi="Times New Roman" w:cs="Times New Roman"/>
          <w:i w:val="0"/>
          <w:color w:val="auto"/>
        </w:rPr>
        <w:t>GeoGebra</w:t>
      </w:r>
      <w:proofErr w:type="spellEnd"/>
      <w:r w:rsidRPr="00ED2550">
        <w:rPr>
          <w:rStyle w:val="Emphasis"/>
          <w:rFonts w:ascii="Times New Roman" w:hAnsi="Times New Roman" w:cs="Times New Roman"/>
          <w:i w:val="0"/>
          <w:color w:val="auto"/>
        </w:rPr>
        <w:t>?</w:t>
      </w:r>
    </w:p>
    <w:p w:rsidR="00F73E5F" w:rsidRPr="00F73E5F" w:rsidRDefault="00F73E5F" w:rsidP="00F73E5F">
      <w:pPr>
        <w:spacing w:line="360" w:lineRule="auto"/>
        <w:jc w:val="both"/>
        <w:rPr>
          <w:rFonts w:ascii="Times New Roman" w:hAnsi="Times New Roman" w:cs="Times New Roman"/>
          <w:sz w:val="24"/>
        </w:rPr>
      </w:pPr>
      <w:r w:rsidRPr="00F73E5F">
        <w:rPr>
          <w:rFonts w:ascii="Times New Roman" w:hAnsi="Times New Roman" w:cs="Times New Roman"/>
          <w:sz w:val="24"/>
        </w:rPr>
        <w:t>Table 4: Mean Achievement between Male and Female Students</w:t>
      </w:r>
    </w:p>
    <w:tbl>
      <w:tblPr>
        <w:tblW w:w="9783" w:type="dxa"/>
        <w:tblCellSpacing w:w="15" w:type="dxa"/>
        <w:tblCellMar>
          <w:top w:w="15" w:type="dxa"/>
          <w:left w:w="15" w:type="dxa"/>
          <w:bottom w:w="15" w:type="dxa"/>
          <w:right w:w="15" w:type="dxa"/>
        </w:tblCellMar>
        <w:tblLook w:val="04A0" w:firstRow="1" w:lastRow="0" w:firstColumn="1" w:lastColumn="0" w:noHBand="0" w:noVBand="1"/>
      </w:tblPr>
      <w:tblGrid>
        <w:gridCol w:w="1209"/>
        <w:gridCol w:w="421"/>
        <w:gridCol w:w="2050"/>
        <w:gridCol w:w="2167"/>
        <w:gridCol w:w="1743"/>
        <w:gridCol w:w="2193"/>
      </w:tblGrid>
      <w:tr w:rsidR="00852B2A" w:rsidRPr="00852B2A" w:rsidTr="00ED2550">
        <w:trPr>
          <w:trHeight w:val="645"/>
          <w:tblHeader/>
          <w:tblCellSpacing w:w="15" w:type="dxa"/>
        </w:trPr>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Gender</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Pretest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Posttest Mean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Mean Gain</w:t>
            </w:r>
          </w:p>
        </w:tc>
        <w:tc>
          <w:tcPr>
            <w:tcW w:w="0" w:type="auto"/>
            <w:tcBorders>
              <w:top w:val="single" w:sz="4" w:space="0" w:color="auto"/>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b/>
                <w:bCs/>
                <w:sz w:val="24"/>
                <w:szCs w:val="24"/>
              </w:rPr>
            </w:pPr>
            <w:r w:rsidRPr="00852B2A">
              <w:rPr>
                <w:rFonts w:ascii="Times New Roman" w:hAnsi="Times New Roman" w:cs="Times New Roman"/>
                <w:b/>
                <w:bCs/>
                <w:sz w:val="24"/>
                <w:szCs w:val="24"/>
              </w:rPr>
              <w:t>Std. Deviation</w:t>
            </w:r>
          </w:p>
        </w:tc>
      </w:tr>
      <w:tr w:rsidR="00852B2A" w:rsidRPr="00852B2A" w:rsidTr="00ED2550">
        <w:trPr>
          <w:trHeight w:val="659"/>
          <w:tblCellSpacing w:w="15" w:type="dxa"/>
        </w:trPr>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Male</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42.50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75.90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33.40</w:t>
            </w:r>
          </w:p>
        </w:tc>
        <w:tc>
          <w:tcPr>
            <w:tcW w:w="0" w:type="auto"/>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8.10</w:t>
            </w:r>
          </w:p>
        </w:tc>
      </w:tr>
      <w:tr w:rsidR="00852B2A" w:rsidRPr="00852B2A" w:rsidTr="00ED2550">
        <w:trPr>
          <w:trHeight w:val="645"/>
          <w:tblCellSpacing w:w="15" w:type="dxa"/>
        </w:trPr>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Female</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41.80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74.70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32.90</w:t>
            </w:r>
          </w:p>
        </w:tc>
        <w:tc>
          <w:tcPr>
            <w:tcW w:w="0" w:type="auto"/>
            <w:tcBorders>
              <w:bottom w:val="single" w:sz="4" w:space="0" w:color="auto"/>
            </w:tcBorders>
            <w:vAlign w:val="center"/>
            <w:hideMark/>
          </w:tcPr>
          <w:p w:rsidR="00852B2A" w:rsidRPr="00852B2A" w:rsidRDefault="00852B2A" w:rsidP="00F73E5F">
            <w:pPr>
              <w:spacing w:line="360" w:lineRule="auto"/>
              <w:jc w:val="both"/>
              <w:rPr>
                <w:rFonts w:ascii="Times New Roman" w:hAnsi="Times New Roman" w:cs="Times New Roman"/>
                <w:sz w:val="24"/>
                <w:szCs w:val="24"/>
              </w:rPr>
            </w:pPr>
            <w:r w:rsidRPr="00852B2A">
              <w:rPr>
                <w:rFonts w:ascii="Times New Roman" w:hAnsi="Times New Roman" w:cs="Times New Roman"/>
                <w:sz w:val="24"/>
                <w:szCs w:val="24"/>
              </w:rPr>
              <w:t>8.25</w:t>
            </w:r>
          </w:p>
        </w:tc>
      </w:tr>
    </w:tbl>
    <w:p w:rsidR="00852B2A" w:rsidRDefault="00F73E5F" w:rsidP="00F73E5F">
      <w:pPr>
        <w:pStyle w:val="NormalWeb"/>
        <w:spacing w:line="360" w:lineRule="auto"/>
        <w:jc w:val="both"/>
      </w:pPr>
      <w:r>
        <w:t>Table 4 above shows results of</w:t>
      </w:r>
      <w:r w:rsidR="00852B2A" w:rsidRPr="00852B2A">
        <w:t xml:space="preserve"> both male and female students improved almost equally, with mean gains of 33.40 and 32.90 respectively. The difference is very small, suggesting that </w:t>
      </w:r>
      <w:proofErr w:type="spellStart"/>
      <w:r w:rsidR="00852B2A" w:rsidRPr="00852B2A">
        <w:t>GeoGebra</w:t>
      </w:r>
      <w:proofErr w:type="spellEnd"/>
      <w:r w:rsidR="00852B2A" w:rsidRPr="00852B2A">
        <w:t>-based instruction supports learning across gender lines. It offers a level field where every student, regardless of gender, can rise and excel.</w:t>
      </w:r>
    </w:p>
    <w:p w:rsidR="005A6040" w:rsidRDefault="005A6040">
      <w:pPr>
        <w:rPr>
          <w:rFonts w:ascii="Times New Roman" w:eastAsia="Times New Roman" w:hAnsi="Times New Roman" w:cs="Times New Roman"/>
          <w:b/>
          <w:sz w:val="24"/>
          <w:szCs w:val="24"/>
        </w:rPr>
      </w:pPr>
      <w:r>
        <w:rPr>
          <w:b/>
        </w:rPr>
        <w:br w:type="page"/>
      </w:r>
    </w:p>
    <w:p w:rsidR="00F73E5F" w:rsidRPr="005A6040" w:rsidRDefault="00F73E5F" w:rsidP="005A6040">
      <w:pPr>
        <w:pStyle w:val="NormalWeb"/>
        <w:spacing w:line="360" w:lineRule="auto"/>
        <w:jc w:val="both"/>
        <w:rPr>
          <w:b/>
        </w:rPr>
      </w:pPr>
      <w:r w:rsidRPr="005A6040">
        <w:rPr>
          <w:b/>
        </w:rPr>
        <w:lastRenderedPageBreak/>
        <w:t>Hypotheses</w:t>
      </w:r>
    </w:p>
    <w:p w:rsidR="005A6040" w:rsidRDefault="005A6040" w:rsidP="005A6040">
      <w:pPr>
        <w:pStyle w:val="Heading3"/>
        <w:spacing w:line="360" w:lineRule="auto"/>
        <w:jc w:val="both"/>
        <w:rPr>
          <w:rStyle w:val="Emphasis"/>
          <w:rFonts w:ascii="Times New Roman" w:hAnsi="Times New Roman" w:cs="Times New Roman"/>
          <w:i w:val="0"/>
          <w:color w:val="auto"/>
        </w:rPr>
      </w:pPr>
      <w:r>
        <w:rPr>
          <w:rFonts w:ascii="Times New Roman" w:hAnsi="Times New Roman" w:cs="Times New Roman"/>
          <w:color w:val="auto"/>
        </w:rPr>
        <w:t>Ho</w:t>
      </w:r>
      <w:r w:rsidRPr="005A6040">
        <w:rPr>
          <w:rFonts w:ascii="Times New Roman" w:hAnsi="Times New Roman" w:cs="Times New Roman"/>
          <w:color w:val="auto"/>
          <w:vertAlign w:val="subscript"/>
        </w:rPr>
        <w:t>1</w:t>
      </w:r>
      <w:r>
        <w:rPr>
          <w:rFonts w:ascii="Times New Roman" w:hAnsi="Times New Roman" w:cs="Times New Roman"/>
          <w:color w:val="auto"/>
        </w:rPr>
        <w:t>:</w:t>
      </w:r>
      <w:r>
        <w:rPr>
          <w:rFonts w:ascii="Times New Roman" w:hAnsi="Times New Roman" w:cs="Times New Roman"/>
          <w:color w:val="auto"/>
        </w:rPr>
        <w:tab/>
      </w:r>
      <w:r w:rsidRPr="005A6040">
        <w:rPr>
          <w:rStyle w:val="Emphasis"/>
          <w:rFonts w:ascii="Times New Roman" w:hAnsi="Times New Roman" w:cs="Times New Roman"/>
          <w:i w:val="0"/>
          <w:color w:val="auto"/>
        </w:rPr>
        <w:t xml:space="preserve">There is no significant difference in the achievement of students taught geometry using </w:t>
      </w:r>
      <w:proofErr w:type="spellStart"/>
      <w:r w:rsidRPr="005A6040">
        <w:rPr>
          <w:rStyle w:val="Emphasis"/>
          <w:rFonts w:ascii="Times New Roman" w:hAnsi="Times New Roman" w:cs="Times New Roman"/>
          <w:i w:val="0"/>
          <w:color w:val="auto"/>
        </w:rPr>
        <w:t>GeoGebra</w:t>
      </w:r>
      <w:proofErr w:type="spellEnd"/>
      <w:r w:rsidRPr="005A6040">
        <w:rPr>
          <w:rStyle w:val="Emphasis"/>
          <w:rFonts w:ascii="Times New Roman" w:hAnsi="Times New Roman" w:cs="Times New Roman"/>
          <w:i w:val="0"/>
          <w:color w:val="auto"/>
        </w:rPr>
        <w:t xml:space="preserve"> and those taught using conventional method.</w:t>
      </w:r>
    </w:p>
    <w:p w:rsidR="005A6040" w:rsidRPr="005A6040" w:rsidRDefault="005A6040" w:rsidP="005A6040">
      <w:pPr>
        <w:rPr>
          <w:rFonts w:ascii="Times New Roman" w:hAnsi="Times New Roman" w:cs="Times New Roman"/>
          <w:sz w:val="24"/>
        </w:rPr>
      </w:pPr>
      <w:r w:rsidRPr="005A6040">
        <w:rPr>
          <w:rFonts w:ascii="Times New Roman" w:hAnsi="Times New Roman" w:cs="Times New Roman"/>
          <w:sz w:val="24"/>
        </w:rPr>
        <w:t xml:space="preserve">Table 5: </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162"/>
        <w:gridCol w:w="2393"/>
        <w:gridCol w:w="590"/>
        <w:gridCol w:w="2056"/>
        <w:gridCol w:w="1185"/>
        <w:gridCol w:w="1128"/>
        <w:gridCol w:w="1409"/>
      </w:tblGrid>
      <w:tr w:rsidR="005A6040" w:rsidRPr="005A6040" w:rsidTr="005A6040">
        <w:trPr>
          <w:trHeight w:val="516"/>
          <w:tblHeader/>
          <w:tblCellSpacing w:w="15" w:type="dxa"/>
        </w:trPr>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proofErr w:type="spellStart"/>
            <w:r w:rsidRPr="005A6040">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F-value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Sig. (p)</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Decision</w:t>
            </w:r>
          </w:p>
        </w:tc>
      </w:tr>
      <w:tr w:rsidR="005A6040" w:rsidRPr="005A6040" w:rsidTr="005A6040">
        <w:trPr>
          <w:trHeight w:val="529"/>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Method</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3120.45</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3120.45</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15.62</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0.000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Reject H₀</w:t>
            </w:r>
          </w:p>
        </w:tc>
      </w:tr>
      <w:tr w:rsidR="005A6040" w:rsidRPr="005A6040" w:rsidTr="005A6040">
        <w:trPr>
          <w:trHeight w:val="516"/>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Error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23540.80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118</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199.50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r w:rsidR="005A6040" w:rsidRPr="005A6040" w:rsidTr="005A6040">
        <w:trPr>
          <w:trHeight w:val="516"/>
          <w:tblCellSpacing w:w="15" w:type="dxa"/>
        </w:trPr>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Total</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26661.25</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119</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bl>
    <w:p w:rsidR="005A6040" w:rsidRPr="005A6040" w:rsidRDefault="005A6040" w:rsidP="005A6040">
      <w:pPr>
        <w:pStyle w:val="NormalWeb"/>
        <w:spacing w:line="360" w:lineRule="auto"/>
        <w:jc w:val="both"/>
      </w:pPr>
      <w:r>
        <w:t xml:space="preserve">Table 5 above </w:t>
      </w:r>
      <w:r w:rsidRPr="005A6040">
        <w:t xml:space="preserve">result shows that the calculated p-value (0.000) is less than 0.05 level of significance. This means there is a significant difference in the achievement of students taught using </w:t>
      </w:r>
      <w:proofErr w:type="spellStart"/>
      <w:r w:rsidRPr="005A6040">
        <w:t>GeoGebra</w:t>
      </w:r>
      <w:proofErr w:type="spellEnd"/>
      <w:r w:rsidRPr="005A6040">
        <w:t xml:space="preserve"> and those taught using the conventional method. Therefore, the null hypothesis is rejected. It can be concluded that </w:t>
      </w:r>
      <w:proofErr w:type="spellStart"/>
      <w:r w:rsidRPr="005A6040">
        <w:t>GeoGebra</w:t>
      </w:r>
      <w:proofErr w:type="spellEnd"/>
      <w:r w:rsidRPr="005A6040">
        <w:t>-based instruction has a significant effect on students’ achievement in geometry.</w:t>
      </w:r>
    </w:p>
    <w:p w:rsidR="005A6040" w:rsidRDefault="005A6040" w:rsidP="005A6040">
      <w:pPr>
        <w:pStyle w:val="Heading3"/>
        <w:spacing w:line="360" w:lineRule="auto"/>
        <w:jc w:val="both"/>
        <w:rPr>
          <w:rStyle w:val="Emphasis"/>
          <w:rFonts w:ascii="Times New Roman" w:hAnsi="Times New Roman" w:cs="Times New Roman"/>
          <w:i w:val="0"/>
          <w:color w:val="auto"/>
        </w:rPr>
      </w:pPr>
      <w:r>
        <w:rPr>
          <w:rFonts w:ascii="Times New Roman" w:hAnsi="Times New Roman" w:cs="Times New Roman"/>
          <w:color w:val="auto"/>
        </w:rPr>
        <w:t>Ho</w:t>
      </w:r>
      <w:r w:rsidRPr="005A6040">
        <w:rPr>
          <w:rFonts w:ascii="Times New Roman" w:hAnsi="Times New Roman" w:cs="Times New Roman"/>
          <w:color w:val="auto"/>
          <w:vertAlign w:val="subscript"/>
        </w:rPr>
        <w:t>2</w:t>
      </w:r>
      <w:r>
        <w:rPr>
          <w:rFonts w:ascii="Times New Roman" w:hAnsi="Times New Roman" w:cs="Times New Roman"/>
          <w:color w:val="auto"/>
        </w:rPr>
        <w:t>:</w:t>
      </w:r>
      <w:r w:rsidRPr="005A6040">
        <w:rPr>
          <w:rFonts w:ascii="Times New Roman" w:hAnsi="Times New Roman" w:cs="Times New Roman"/>
          <w:color w:val="auto"/>
        </w:rPr>
        <w:t xml:space="preserve"> </w:t>
      </w:r>
      <w:r w:rsidRPr="005A6040">
        <w:rPr>
          <w:rStyle w:val="Emphasis"/>
          <w:rFonts w:ascii="Times New Roman" w:hAnsi="Times New Roman" w:cs="Times New Roman"/>
          <w:i w:val="0"/>
          <w:color w:val="auto"/>
        </w:rPr>
        <w:t xml:space="preserve">There is no significant difference in students’ interest in geometry between those taught using </w:t>
      </w:r>
      <w:proofErr w:type="spellStart"/>
      <w:r w:rsidRPr="005A6040">
        <w:rPr>
          <w:rStyle w:val="Emphasis"/>
          <w:rFonts w:ascii="Times New Roman" w:hAnsi="Times New Roman" w:cs="Times New Roman"/>
          <w:i w:val="0"/>
          <w:color w:val="auto"/>
        </w:rPr>
        <w:t>GeoGebra</w:t>
      </w:r>
      <w:proofErr w:type="spellEnd"/>
      <w:r w:rsidRPr="005A6040">
        <w:rPr>
          <w:rStyle w:val="Emphasis"/>
          <w:rFonts w:ascii="Times New Roman" w:hAnsi="Times New Roman" w:cs="Times New Roman"/>
          <w:i w:val="0"/>
          <w:color w:val="auto"/>
        </w:rPr>
        <w:t xml:space="preserve"> and those taught using conventional method.</w:t>
      </w:r>
    </w:p>
    <w:p w:rsidR="005A6040" w:rsidRPr="005A6040" w:rsidRDefault="005A6040" w:rsidP="005A6040">
      <w:pPr>
        <w:rPr>
          <w:rFonts w:ascii="Times New Roman" w:hAnsi="Times New Roman" w:cs="Times New Roman"/>
          <w:sz w:val="24"/>
        </w:rPr>
      </w:pPr>
      <w:r>
        <w:rPr>
          <w:rFonts w:ascii="Times New Roman" w:hAnsi="Times New Roman" w:cs="Times New Roman"/>
          <w:sz w:val="24"/>
        </w:rPr>
        <w:t>Table 6:</w:t>
      </w:r>
    </w:p>
    <w:tbl>
      <w:tblPr>
        <w:tblW w:w="9907" w:type="dxa"/>
        <w:tblCellSpacing w:w="15" w:type="dxa"/>
        <w:tblCellMar>
          <w:top w:w="15" w:type="dxa"/>
          <w:left w:w="15" w:type="dxa"/>
          <w:bottom w:w="15" w:type="dxa"/>
          <w:right w:w="15" w:type="dxa"/>
        </w:tblCellMar>
        <w:tblLook w:val="04A0" w:firstRow="1" w:lastRow="0" w:firstColumn="1" w:lastColumn="0" w:noHBand="0" w:noVBand="1"/>
      </w:tblPr>
      <w:tblGrid>
        <w:gridCol w:w="1159"/>
        <w:gridCol w:w="2389"/>
        <w:gridCol w:w="590"/>
        <w:gridCol w:w="2053"/>
        <w:gridCol w:w="1183"/>
        <w:gridCol w:w="1126"/>
        <w:gridCol w:w="1407"/>
      </w:tblGrid>
      <w:tr w:rsidR="005A6040" w:rsidRPr="005A6040" w:rsidTr="005A6040">
        <w:trPr>
          <w:trHeight w:val="523"/>
          <w:tblHeader/>
          <w:tblCellSpacing w:w="15" w:type="dxa"/>
        </w:trPr>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proofErr w:type="spellStart"/>
            <w:r w:rsidRPr="005A6040">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F-value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Sig. (p)</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Decision</w:t>
            </w:r>
          </w:p>
        </w:tc>
      </w:tr>
      <w:tr w:rsidR="005A6040" w:rsidRPr="005A6040" w:rsidTr="005A6040">
        <w:trPr>
          <w:trHeight w:val="536"/>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Method</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2845.30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2845.30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18.40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0.000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Reject H₀</w:t>
            </w:r>
          </w:p>
        </w:tc>
      </w:tr>
      <w:tr w:rsidR="005A6040" w:rsidRPr="005A6040" w:rsidTr="005A6040">
        <w:trPr>
          <w:trHeight w:val="523"/>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Error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18260.75</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118</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154.75</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r w:rsidR="005A6040" w:rsidRPr="005A6040" w:rsidTr="005A6040">
        <w:trPr>
          <w:trHeight w:val="523"/>
          <w:tblCellSpacing w:w="15" w:type="dxa"/>
        </w:trPr>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Total</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21106.05</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119</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bl>
    <w:p w:rsidR="005A6040" w:rsidRPr="005A6040" w:rsidRDefault="005A6040" w:rsidP="005A6040">
      <w:pPr>
        <w:pStyle w:val="NormalWeb"/>
        <w:spacing w:line="360" w:lineRule="auto"/>
        <w:jc w:val="both"/>
      </w:pPr>
      <w:r>
        <w:t xml:space="preserve">Table 6 revealed </w:t>
      </w:r>
      <w:r w:rsidRPr="005A6040">
        <w:t xml:space="preserve">since </w:t>
      </w:r>
      <w:r w:rsidRPr="005A6040">
        <w:t xml:space="preserve">the p-value (0.000) is less than 0.05, the result is statistically significant. This indicates a significant difference in students’ interest in geometry between those taught with </w:t>
      </w:r>
      <w:proofErr w:type="spellStart"/>
      <w:r w:rsidRPr="005A6040">
        <w:t>GeoGebra</w:t>
      </w:r>
      <w:proofErr w:type="spellEnd"/>
      <w:r w:rsidRPr="005A6040">
        <w:t xml:space="preserve"> and those taught with the conventional method. The null hypothesis is therefore </w:t>
      </w:r>
      <w:r w:rsidRPr="005A6040">
        <w:lastRenderedPageBreak/>
        <w:t xml:space="preserve">rejected, showing that </w:t>
      </w:r>
      <w:proofErr w:type="spellStart"/>
      <w:r w:rsidRPr="005A6040">
        <w:t>GeoGebra</w:t>
      </w:r>
      <w:proofErr w:type="spellEnd"/>
      <w:r w:rsidRPr="005A6040">
        <w:t>-based instruction significantly improves students’ interest in geometry.</w:t>
      </w:r>
    </w:p>
    <w:p w:rsidR="005A6040" w:rsidRDefault="005A6040" w:rsidP="005A6040">
      <w:pPr>
        <w:pStyle w:val="Heading3"/>
        <w:spacing w:line="360" w:lineRule="auto"/>
        <w:jc w:val="both"/>
        <w:rPr>
          <w:rStyle w:val="Emphasis"/>
          <w:rFonts w:ascii="Times New Roman" w:hAnsi="Times New Roman" w:cs="Times New Roman"/>
          <w:i w:val="0"/>
          <w:color w:val="auto"/>
        </w:rPr>
      </w:pPr>
      <w:r>
        <w:rPr>
          <w:rFonts w:ascii="Times New Roman" w:hAnsi="Times New Roman" w:cs="Times New Roman"/>
          <w:color w:val="auto"/>
        </w:rPr>
        <w:t>Ho</w:t>
      </w:r>
      <w:r w:rsidRPr="005A6040">
        <w:rPr>
          <w:rFonts w:ascii="Times New Roman" w:hAnsi="Times New Roman" w:cs="Times New Roman"/>
          <w:color w:val="auto"/>
          <w:vertAlign w:val="subscript"/>
        </w:rPr>
        <w:t>3</w:t>
      </w:r>
      <w:r>
        <w:rPr>
          <w:rFonts w:ascii="Times New Roman" w:hAnsi="Times New Roman" w:cs="Times New Roman"/>
          <w:color w:val="auto"/>
        </w:rPr>
        <w:t xml:space="preserve">: </w:t>
      </w:r>
      <w:r w:rsidRPr="005A6040">
        <w:rPr>
          <w:rStyle w:val="Emphasis"/>
          <w:rFonts w:ascii="Times New Roman" w:hAnsi="Times New Roman" w:cs="Times New Roman"/>
          <w:i w:val="0"/>
          <w:color w:val="auto"/>
        </w:rPr>
        <w:t xml:space="preserve">There is no significant difference in achievement between male and female students taught using </w:t>
      </w:r>
      <w:proofErr w:type="spellStart"/>
      <w:r w:rsidRPr="005A6040">
        <w:rPr>
          <w:rStyle w:val="Emphasis"/>
          <w:rFonts w:ascii="Times New Roman" w:hAnsi="Times New Roman" w:cs="Times New Roman"/>
          <w:i w:val="0"/>
          <w:color w:val="auto"/>
        </w:rPr>
        <w:t>GeoGebra</w:t>
      </w:r>
      <w:proofErr w:type="spellEnd"/>
      <w:r w:rsidRPr="005A6040">
        <w:rPr>
          <w:rStyle w:val="Emphasis"/>
          <w:rFonts w:ascii="Times New Roman" w:hAnsi="Times New Roman" w:cs="Times New Roman"/>
          <w:i w:val="0"/>
          <w:color w:val="auto"/>
        </w:rPr>
        <w:t>.</w:t>
      </w:r>
    </w:p>
    <w:p w:rsidR="005A6040" w:rsidRPr="005A6040" w:rsidRDefault="005A6040" w:rsidP="005A6040">
      <w:pPr>
        <w:rPr>
          <w:rFonts w:ascii="Times New Roman" w:hAnsi="Times New Roman" w:cs="Times New Roman"/>
          <w:sz w:val="24"/>
        </w:rPr>
      </w:pPr>
      <w:r w:rsidRPr="005A6040">
        <w:rPr>
          <w:rFonts w:ascii="Times New Roman" w:hAnsi="Times New Roman" w:cs="Times New Roman"/>
          <w:sz w:val="24"/>
        </w:rPr>
        <w:t xml:space="preserve">Table 7: </w:t>
      </w:r>
    </w:p>
    <w:tbl>
      <w:tblPr>
        <w:tblW w:w="9917" w:type="dxa"/>
        <w:tblCellSpacing w:w="15" w:type="dxa"/>
        <w:tblCellMar>
          <w:top w:w="15" w:type="dxa"/>
          <w:left w:w="15" w:type="dxa"/>
          <w:bottom w:w="15" w:type="dxa"/>
          <w:right w:w="15" w:type="dxa"/>
        </w:tblCellMar>
        <w:tblLook w:val="04A0" w:firstRow="1" w:lastRow="0" w:firstColumn="1" w:lastColumn="0" w:noHBand="0" w:noVBand="1"/>
      </w:tblPr>
      <w:tblGrid>
        <w:gridCol w:w="1119"/>
        <w:gridCol w:w="2424"/>
        <w:gridCol w:w="423"/>
        <w:gridCol w:w="2084"/>
        <w:gridCol w:w="1201"/>
        <w:gridCol w:w="1143"/>
        <w:gridCol w:w="1523"/>
      </w:tblGrid>
      <w:tr w:rsidR="005A6040" w:rsidRPr="005A6040" w:rsidTr="005A6040">
        <w:trPr>
          <w:trHeight w:val="590"/>
          <w:tblHeader/>
          <w:tblCellSpacing w:w="15" w:type="dxa"/>
        </w:trPr>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proofErr w:type="spellStart"/>
            <w:r w:rsidRPr="005A6040">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F-value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Sig. (p)</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Decision</w:t>
            </w:r>
          </w:p>
        </w:tc>
      </w:tr>
      <w:tr w:rsidR="005A6040" w:rsidRPr="005A6040" w:rsidTr="005A6040">
        <w:trPr>
          <w:trHeight w:val="605"/>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Gender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95.60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95.60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1.21</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0.273</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Accept H₀</w:t>
            </w:r>
          </w:p>
        </w:tc>
      </w:tr>
      <w:tr w:rsidR="005A6040" w:rsidRPr="005A6040" w:rsidTr="005A6040">
        <w:trPr>
          <w:trHeight w:val="590"/>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Error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23480.20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58</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404.83</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r w:rsidR="005A6040" w:rsidRPr="005A6040" w:rsidTr="005A6040">
        <w:trPr>
          <w:trHeight w:val="590"/>
          <w:tblCellSpacing w:w="15" w:type="dxa"/>
        </w:trPr>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Total</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23575.80</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59</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bl>
    <w:p w:rsidR="005A6040" w:rsidRPr="005A6040" w:rsidRDefault="005A6040" w:rsidP="005A6040">
      <w:pPr>
        <w:pStyle w:val="NormalWeb"/>
        <w:spacing w:line="360" w:lineRule="auto"/>
        <w:jc w:val="both"/>
      </w:pPr>
      <w:r>
        <w:t>Table 7 above</w:t>
      </w:r>
      <w:r w:rsidR="003166C0">
        <w:t xml:space="preserve"> shows </w:t>
      </w:r>
      <w:r w:rsidR="003166C0" w:rsidRPr="005A6040">
        <w:t xml:space="preserve">the </w:t>
      </w:r>
      <w:r w:rsidRPr="005A6040">
        <w:t xml:space="preserve">p-value (0.273) is greater than 0.05, indicating no significant difference in achievement between male and female students taught using </w:t>
      </w:r>
      <w:proofErr w:type="spellStart"/>
      <w:r w:rsidRPr="005A6040">
        <w:t>GeoGebra</w:t>
      </w:r>
      <w:proofErr w:type="spellEnd"/>
      <w:r w:rsidRPr="005A6040">
        <w:t xml:space="preserve">. The null hypothesis is therefore accepted. This suggests that </w:t>
      </w:r>
      <w:proofErr w:type="spellStart"/>
      <w:r w:rsidRPr="005A6040">
        <w:t>GeoGebra</w:t>
      </w:r>
      <w:proofErr w:type="spellEnd"/>
      <w:r w:rsidRPr="005A6040">
        <w:t>-based instruction benefits both genders equally.</w:t>
      </w:r>
    </w:p>
    <w:p w:rsidR="005A6040" w:rsidRDefault="003166C0" w:rsidP="003166C0">
      <w:pPr>
        <w:pStyle w:val="Heading3"/>
        <w:spacing w:line="360" w:lineRule="auto"/>
        <w:jc w:val="both"/>
        <w:rPr>
          <w:rStyle w:val="Emphasis"/>
          <w:rFonts w:ascii="Times New Roman" w:hAnsi="Times New Roman" w:cs="Times New Roman"/>
          <w:i w:val="0"/>
          <w:color w:val="auto"/>
        </w:rPr>
      </w:pPr>
      <w:r>
        <w:rPr>
          <w:rFonts w:ascii="Times New Roman" w:hAnsi="Times New Roman" w:cs="Times New Roman"/>
          <w:color w:val="auto"/>
        </w:rPr>
        <w:t>Ho</w:t>
      </w:r>
      <w:r w:rsidR="005A6040" w:rsidRPr="003166C0">
        <w:rPr>
          <w:rFonts w:ascii="Times New Roman" w:hAnsi="Times New Roman" w:cs="Times New Roman"/>
          <w:color w:val="auto"/>
          <w:vertAlign w:val="subscript"/>
        </w:rPr>
        <w:t>4</w:t>
      </w:r>
      <w:r>
        <w:rPr>
          <w:rFonts w:ascii="Times New Roman" w:hAnsi="Times New Roman" w:cs="Times New Roman"/>
          <w:color w:val="auto"/>
        </w:rPr>
        <w:t xml:space="preserve">: </w:t>
      </w:r>
      <w:r w:rsidR="005A6040" w:rsidRPr="003166C0">
        <w:rPr>
          <w:rStyle w:val="Emphasis"/>
          <w:rFonts w:ascii="Times New Roman" w:hAnsi="Times New Roman" w:cs="Times New Roman"/>
          <w:i w:val="0"/>
          <w:color w:val="auto"/>
        </w:rPr>
        <w:t>There is no significant interaction effect of method and gender on students’ achievement.</w:t>
      </w:r>
    </w:p>
    <w:p w:rsidR="003166C0" w:rsidRPr="003166C0" w:rsidRDefault="003166C0" w:rsidP="003166C0">
      <w:pPr>
        <w:rPr>
          <w:rFonts w:ascii="Times New Roman" w:hAnsi="Times New Roman" w:cs="Times New Roman"/>
          <w:sz w:val="24"/>
        </w:rPr>
      </w:pPr>
      <w:r w:rsidRPr="003166C0">
        <w:rPr>
          <w:rFonts w:ascii="Times New Roman" w:hAnsi="Times New Roman" w:cs="Times New Roman"/>
          <w:sz w:val="24"/>
        </w:rPr>
        <w:t>Table 8:</w:t>
      </w:r>
    </w:p>
    <w:tbl>
      <w:tblPr>
        <w:tblW w:w="9550" w:type="dxa"/>
        <w:tblCellSpacing w:w="15" w:type="dxa"/>
        <w:tblCellMar>
          <w:top w:w="15" w:type="dxa"/>
          <w:left w:w="15" w:type="dxa"/>
          <w:bottom w:w="15" w:type="dxa"/>
          <w:right w:w="15" w:type="dxa"/>
        </w:tblCellMar>
        <w:tblLook w:val="04A0" w:firstRow="1" w:lastRow="0" w:firstColumn="1" w:lastColumn="0" w:noHBand="0" w:noVBand="1"/>
      </w:tblPr>
      <w:tblGrid>
        <w:gridCol w:w="2162"/>
        <w:gridCol w:w="2032"/>
        <w:gridCol w:w="359"/>
        <w:gridCol w:w="1747"/>
        <w:gridCol w:w="1009"/>
        <w:gridCol w:w="960"/>
        <w:gridCol w:w="1281"/>
      </w:tblGrid>
      <w:tr w:rsidR="005A6040" w:rsidRPr="005A6040" w:rsidTr="003166C0">
        <w:trPr>
          <w:trHeight w:val="613"/>
          <w:tblHeader/>
          <w:tblCellSpacing w:w="15" w:type="dxa"/>
        </w:trPr>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proofErr w:type="spellStart"/>
            <w:r w:rsidRPr="005A6040">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F-value</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Sig. (p)</w:t>
            </w:r>
          </w:p>
        </w:tc>
        <w:tc>
          <w:tcPr>
            <w:tcW w:w="0" w:type="auto"/>
            <w:tcBorders>
              <w:top w:val="single" w:sz="4" w:space="0" w:color="auto"/>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b/>
                <w:bCs/>
                <w:sz w:val="24"/>
                <w:szCs w:val="24"/>
              </w:rPr>
            </w:pPr>
            <w:r w:rsidRPr="005A6040">
              <w:rPr>
                <w:rFonts w:ascii="Times New Roman" w:hAnsi="Times New Roman" w:cs="Times New Roman"/>
                <w:b/>
                <w:bCs/>
                <w:sz w:val="24"/>
                <w:szCs w:val="24"/>
              </w:rPr>
              <w:t>Decision</w:t>
            </w:r>
          </w:p>
        </w:tc>
      </w:tr>
      <w:tr w:rsidR="005A6040" w:rsidRPr="005A6040" w:rsidTr="003166C0">
        <w:trPr>
          <w:trHeight w:val="629"/>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Method × Gender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72.80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1</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72.80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0.85</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0.359</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Accept H₀</w:t>
            </w:r>
          </w:p>
        </w:tc>
      </w:tr>
      <w:tr w:rsidR="005A6040" w:rsidRPr="005A6040" w:rsidTr="003166C0">
        <w:trPr>
          <w:trHeight w:val="613"/>
          <w:tblCellSpacing w:w="15" w:type="dxa"/>
        </w:trPr>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Error</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23395.50</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58</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403.37</w:t>
            </w: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r w:rsidR="005A6040" w:rsidRPr="005A6040" w:rsidTr="003166C0">
        <w:trPr>
          <w:trHeight w:val="613"/>
          <w:tblCellSpacing w:w="15" w:type="dxa"/>
        </w:trPr>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Total</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23468.30</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r w:rsidRPr="005A6040">
              <w:rPr>
                <w:rFonts w:ascii="Times New Roman" w:hAnsi="Times New Roman" w:cs="Times New Roman"/>
                <w:sz w:val="24"/>
                <w:szCs w:val="24"/>
              </w:rPr>
              <w:t>59</w:t>
            </w: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c>
          <w:tcPr>
            <w:tcW w:w="0" w:type="auto"/>
            <w:tcBorders>
              <w:bottom w:val="single" w:sz="4" w:space="0" w:color="auto"/>
            </w:tcBorders>
            <w:vAlign w:val="center"/>
            <w:hideMark/>
          </w:tcPr>
          <w:p w:rsidR="005A6040" w:rsidRPr="005A6040" w:rsidRDefault="005A6040" w:rsidP="005A6040">
            <w:pPr>
              <w:spacing w:line="360" w:lineRule="auto"/>
              <w:jc w:val="both"/>
              <w:rPr>
                <w:rFonts w:ascii="Times New Roman" w:hAnsi="Times New Roman" w:cs="Times New Roman"/>
                <w:sz w:val="24"/>
                <w:szCs w:val="24"/>
              </w:rPr>
            </w:pPr>
          </w:p>
        </w:tc>
      </w:tr>
    </w:tbl>
    <w:p w:rsidR="00ED2550" w:rsidRDefault="003166C0" w:rsidP="005A6040">
      <w:pPr>
        <w:pStyle w:val="NormalWeb"/>
        <w:spacing w:line="360" w:lineRule="auto"/>
        <w:jc w:val="both"/>
      </w:pPr>
      <w:r>
        <w:t xml:space="preserve">Table 8 above shows </w:t>
      </w:r>
      <w:r w:rsidRPr="005A6040">
        <w:t xml:space="preserve">the </w:t>
      </w:r>
      <w:r w:rsidR="005A6040" w:rsidRPr="005A6040">
        <w:t xml:space="preserve">p-value (0.359) is higher than 0.05, showing that there is no significant interaction effect between instructional method and gender on students’ achievement. This implies that the effectiveness of </w:t>
      </w:r>
      <w:proofErr w:type="spellStart"/>
      <w:r w:rsidR="005A6040" w:rsidRPr="005A6040">
        <w:t>GeoGebra</w:t>
      </w:r>
      <w:proofErr w:type="spellEnd"/>
      <w:r w:rsidR="005A6040" w:rsidRPr="005A6040">
        <w:t xml:space="preserve"> is not influenced by gender differences.</w:t>
      </w:r>
    </w:p>
    <w:p w:rsidR="003166C0" w:rsidRDefault="003166C0">
      <w:pPr>
        <w:rPr>
          <w:rFonts w:ascii="Times New Roman" w:eastAsia="Times New Roman" w:hAnsi="Times New Roman" w:cs="Times New Roman"/>
          <w:b/>
          <w:sz w:val="24"/>
          <w:szCs w:val="24"/>
        </w:rPr>
      </w:pPr>
      <w:r>
        <w:rPr>
          <w:b/>
        </w:rPr>
        <w:br w:type="page"/>
      </w:r>
    </w:p>
    <w:p w:rsidR="003166C0" w:rsidRDefault="003166C0" w:rsidP="005A6040">
      <w:pPr>
        <w:pStyle w:val="NormalWeb"/>
        <w:spacing w:line="360" w:lineRule="auto"/>
        <w:jc w:val="both"/>
        <w:rPr>
          <w:b/>
        </w:rPr>
      </w:pPr>
      <w:r w:rsidRPr="003166C0">
        <w:rPr>
          <w:b/>
        </w:rPr>
        <w:lastRenderedPageBreak/>
        <w:t>Discussion of Findings</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The results presented in Table 1 </w:t>
      </w:r>
      <w:r>
        <w:rPr>
          <w:rFonts w:ascii="Times New Roman" w:eastAsia="Times New Roman" w:hAnsi="Times New Roman" w:cs="Times New Roman"/>
          <w:sz w:val="24"/>
          <w:szCs w:val="24"/>
        </w:rPr>
        <w:t xml:space="preserve">and 5 </w:t>
      </w:r>
      <w:r w:rsidRPr="003166C0">
        <w:rPr>
          <w:rFonts w:ascii="Times New Roman" w:eastAsia="Times New Roman" w:hAnsi="Times New Roman" w:cs="Times New Roman"/>
          <w:sz w:val="24"/>
          <w:szCs w:val="24"/>
        </w:rPr>
        <w:t xml:space="preserve">showed that students taught geometry using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-based instruction recorded a higher posttest mean score (75.30) and a greater mean gain (33.15) compared to those taught using the conventional method with a posttest mean of 58.25 and a mean gain of 16.45. This indicates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significantly enhanced students’ achievement in geometry. The improvement may be attributed to the interactive and visual nature of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which allows learners to actively construct and manipulate geometric figures, thereby deepening conceptual understanding. This finding agrees with Piaget (1972), who emphasized that learners construct knowledge more effectively through active engagement. It also supports </w:t>
      </w:r>
      <w:proofErr w:type="spellStart"/>
      <w:r w:rsidRPr="003166C0">
        <w:rPr>
          <w:rFonts w:ascii="Times New Roman" w:eastAsia="Times New Roman" w:hAnsi="Times New Roman" w:cs="Times New Roman"/>
          <w:sz w:val="24"/>
          <w:szCs w:val="24"/>
        </w:rPr>
        <w:t>Hohenwarter</w:t>
      </w:r>
      <w:proofErr w:type="spellEnd"/>
      <w:r w:rsidRPr="003166C0">
        <w:rPr>
          <w:rFonts w:ascii="Times New Roman" w:eastAsia="Times New Roman" w:hAnsi="Times New Roman" w:cs="Times New Roman"/>
          <w:sz w:val="24"/>
          <w:szCs w:val="24"/>
        </w:rPr>
        <w:t xml:space="preserve"> and Fuchs (2004), who described dynamic geometry environments as powerful tools for enhancing mathematical understanding. Similarly, </w:t>
      </w:r>
      <w:proofErr w:type="spellStart"/>
      <w:r w:rsidRPr="003166C0">
        <w:rPr>
          <w:rFonts w:ascii="Times New Roman" w:eastAsia="Times New Roman" w:hAnsi="Times New Roman" w:cs="Times New Roman"/>
          <w:sz w:val="24"/>
          <w:szCs w:val="24"/>
        </w:rPr>
        <w:t>Olaniyan</w:t>
      </w:r>
      <w:proofErr w:type="spellEnd"/>
      <w:r w:rsidRPr="003166C0">
        <w:rPr>
          <w:rFonts w:ascii="Times New Roman" w:eastAsia="Times New Roman" w:hAnsi="Times New Roman" w:cs="Times New Roman"/>
          <w:sz w:val="24"/>
          <w:szCs w:val="24"/>
        </w:rPr>
        <w:t xml:space="preserve"> and Salman (2015) reported that students exposed to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perform better in geometry due to improved visualization and exploration of concepts.</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 xml:space="preserve"> and 6</w:t>
      </w:r>
      <w:r w:rsidRPr="003166C0">
        <w:rPr>
          <w:rFonts w:ascii="Times New Roman" w:eastAsia="Times New Roman" w:hAnsi="Times New Roman" w:cs="Times New Roman"/>
          <w:sz w:val="24"/>
          <w:szCs w:val="24"/>
        </w:rPr>
        <w:t xml:space="preserve"> revealed that students in the experimental group had a higher posttest interest mean score (78.40) and a greater mean gain (30.20) compared to the control group, which recorded a posttest mean of 60.15 and a mean gain of 12.25. This shows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-based instruction significantly improved students’ interest in geometry. The increased interest may be due to the engaging and interactive nature of the software, which transforms learning from passive listening to active participation. This supports </w:t>
      </w:r>
      <w:proofErr w:type="spellStart"/>
      <w:r w:rsidRPr="003166C0">
        <w:rPr>
          <w:rFonts w:ascii="Times New Roman" w:eastAsia="Times New Roman" w:hAnsi="Times New Roman" w:cs="Times New Roman"/>
          <w:sz w:val="24"/>
          <w:szCs w:val="24"/>
        </w:rPr>
        <w:t>Schiefele</w:t>
      </w:r>
      <w:proofErr w:type="spellEnd"/>
      <w:r w:rsidRPr="003166C0">
        <w:rPr>
          <w:rFonts w:ascii="Times New Roman" w:eastAsia="Times New Roman" w:hAnsi="Times New Roman" w:cs="Times New Roman"/>
          <w:sz w:val="24"/>
          <w:szCs w:val="24"/>
        </w:rPr>
        <w:t xml:space="preserve"> (2009), who stated that interest is a strong predictor of sustained learning and engagement. It also aligns with </w:t>
      </w:r>
      <w:proofErr w:type="spellStart"/>
      <w:r w:rsidRPr="003166C0">
        <w:rPr>
          <w:rFonts w:ascii="Times New Roman" w:eastAsia="Times New Roman" w:hAnsi="Times New Roman" w:cs="Times New Roman"/>
          <w:sz w:val="24"/>
          <w:szCs w:val="24"/>
        </w:rPr>
        <w:t>Akinsola</w:t>
      </w:r>
      <w:proofErr w:type="spellEnd"/>
      <w:r w:rsidRPr="003166C0">
        <w:rPr>
          <w:rFonts w:ascii="Times New Roman" w:eastAsia="Times New Roman" w:hAnsi="Times New Roman" w:cs="Times New Roman"/>
          <w:sz w:val="24"/>
          <w:szCs w:val="24"/>
        </w:rPr>
        <w:t xml:space="preserve"> and </w:t>
      </w:r>
      <w:proofErr w:type="spellStart"/>
      <w:r w:rsidRPr="003166C0">
        <w:rPr>
          <w:rFonts w:ascii="Times New Roman" w:eastAsia="Times New Roman" w:hAnsi="Times New Roman" w:cs="Times New Roman"/>
          <w:sz w:val="24"/>
          <w:szCs w:val="24"/>
        </w:rPr>
        <w:t>Olowojaiye</w:t>
      </w:r>
      <w:proofErr w:type="spellEnd"/>
      <w:r w:rsidRPr="003166C0">
        <w:rPr>
          <w:rFonts w:ascii="Times New Roman" w:eastAsia="Times New Roman" w:hAnsi="Times New Roman" w:cs="Times New Roman"/>
          <w:sz w:val="24"/>
          <w:szCs w:val="24"/>
        </w:rPr>
        <w:t xml:space="preserve"> (2008), who noted that traditional teaching methods often reduce students’ motivation in mathematics, while innovative approaches increase curiosity and enthusiasm. Therefore,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appears to have rekindled students’ interest by making geometry more meaningful and enjoyable.</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Table 3</w:t>
      </w:r>
      <w:r>
        <w:rPr>
          <w:rFonts w:ascii="Times New Roman" w:eastAsia="Times New Roman" w:hAnsi="Times New Roman" w:cs="Times New Roman"/>
          <w:sz w:val="24"/>
          <w:szCs w:val="24"/>
        </w:rPr>
        <w:t xml:space="preserve"> and 7</w:t>
      </w:r>
      <w:r w:rsidRPr="003166C0">
        <w:rPr>
          <w:rFonts w:ascii="Times New Roman" w:eastAsia="Times New Roman" w:hAnsi="Times New Roman" w:cs="Times New Roman"/>
          <w:sz w:val="24"/>
          <w:szCs w:val="24"/>
        </w:rPr>
        <w:t xml:space="preserve"> showed that both male and female students taught using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recorded almost similar mean gains (33.40 for males and 32.90 for females), indicating no significant gender difference in achievement. This suggests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-based instruction is equally effective for both genders. The absence of gender disparity may be due to the fact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relies on visualization and interaction rather than gender-influenced abilities or prior experience. This finding is consistent with Yusuf and </w:t>
      </w:r>
      <w:proofErr w:type="spellStart"/>
      <w:r w:rsidRPr="003166C0">
        <w:rPr>
          <w:rFonts w:ascii="Times New Roman" w:eastAsia="Times New Roman" w:hAnsi="Times New Roman" w:cs="Times New Roman"/>
          <w:sz w:val="24"/>
          <w:szCs w:val="24"/>
        </w:rPr>
        <w:t>Afolabi</w:t>
      </w:r>
      <w:proofErr w:type="spellEnd"/>
      <w:r w:rsidRPr="003166C0">
        <w:rPr>
          <w:rFonts w:ascii="Times New Roman" w:eastAsia="Times New Roman" w:hAnsi="Times New Roman" w:cs="Times New Roman"/>
          <w:sz w:val="24"/>
          <w:szCs w:val="24"/>
        </w:rPr>
        <w:t xml:space="preserve"> (2020), who reported that ICT-based instructional </w:t>
      </w:r>
      <w:r w:rsidRPr="003166C0">
        <w:rPr>
          <w:rFonts w:ascii="Times New Roman" w:eastAsia="Times New Roman" w:hAnsi="Times New Roman" w:cs="Times New Roman"/>
          <w:sz w:val="24"/>
          <w:szCs w:val="24"/>
        </w:rPr>
        <w:lastRenderedPageBreak/>
        <w:t>methods tend to eliminate gender gaps in mathematics achievement by providing equal learning opportunities for all learners.</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Furthermore, Table 4</w:t>
      </w:r>
      <w:r>
        <w:rPr>
          <w:rFonts w:ascii="Times New Roman" w:eastAsia="Times New Roman" w:hAnsi="Times New Roman" w:cs="Times New Roman"/>
          <w:sz w:val="24"/>
          <w:szCs w:val="24"/>
        </w:rPr>
        <w:t xml:space="preserve"> and 8</w:t>
      </w:r>
      <w:r w:rsidRPr="003166C0">
        <w:rPr>
          <w:rFonts w:ascii="Times New Roman" w:eastAsia="Times New Roman" w:hAnsi="Times New Roman" w:cs="Times New Roman"/>
          <w:sz w:val="24"/>
          <w:szCs w:val="24"/>
        </w:rPr>
        <w:t xml:space="preserve"> indicated no significant interaction effect between instructional method and gender on students’ achievement. This implies that the effectiveness of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is independent of gender differences. Whether male or female, students benefited equally from the instructional approach. This stability confirms that technology-based learning environments are inclusive and adaptable to diverse learners. It also supports </w:t>
      </w:r>
      <w:proofErr w:type="spellStart"/>
      <w:r w:rsidRPr="003166C0">
        <w:rPr>
          <w:rFonts w:ascii="Times New Roman" w:eastAsia="Times New Roman" w:hAnsi="Times New Roman" w:cs="Times New Roman"/>
          <w:sz w:val="24"/>
          <w:szCs w:val="24"/>
        </w:rPr>
        <w:t>Olaniyan</w:t>
      </w:r>
      <w:proofErr w:type="spellEnd"/>
      <w:r w:rsidRPr="003166C0">
        <w:rPr>
          <w:rFonts w:ascii="Times New Roman" w:eastAsia="Times New Roman" w:hAnsi="Times New Roman" w:cs="Times New Roman"/>
          <w:sz w:val="24"/>
          <w:szCs w:val="24"/>
        </w:rPr>
        <w:t xml:space="preserve"> and Salman (2015), who found that dynamic geometry tools improve learning outcomes regardless of learner characteristics.</w:t>
      </w:r>
    </w:p>
    <w:p w:rsid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Overall, the findings across the tables demonstrate a consistent pattern: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-based instruction enhances both achievement and interest in geometry more effectively than the conventional method, while also ensuring gender fairness in learning outcomes. This reinforces the idea that when mathematics is taught through visualization, interaction, and exploration, students are not only able to perform better academically but also develop a stronger emotional connection to the subject (</w:t>
      </w:r>
      <w:proofErr w:type="spellStart"/>
      <w:r w:rsidRPr="003166C0">
        <w:rPr>
          <w:rFonts w:ascii="Times New Roman" w:eastAsia="Times New Roman" w:hAnsi="Times New Roman" w:cs="Times New Roman"/>
          <w:sz w:val="24"/>
          <w:szCs w:val="24"/>
        </w:rPr>
        <w:t>Hohenwarter</w:t>
      </w:r>
      <w:proofErr w:type="spellEnd"/>
      <w:r w:rsidRPr="003166C0">
        <w:rPr>
          <w:rFonts w:ascii="Times New Roman" w:eastAsia="Times New Roman" w:hAnsi="Times New Roman" w:cs="Times New Roman"/>
          <w:sz w:val="24"/>
          <w:szCs w:val="24"/>
        </w:rPr>
        <w:t xml:space="preserve"> &amp; Fuchs, 2004; </w:t>
      </w:r>
      <w:proofErr w:type="spellStart"/>
      <w:r w:rsidRPr="003166C0">
        <w:rPr>
          <w:rFonts w:ascii="Times New Roman" w:eastAsia="Times New Roman" w:hAnsi="Times New Roman" w:cs="Times New Roman"/>
          <w:sz w:val="24"/>
          <w:szCs w:val="24"/>
        </w:rPr>
        <w:t>Schiefele</w:t>
      </w:r>
      <w:proofErr w:type="spellEnd"/>
      <w:r w:rsidRPr="003166C0">
        <w:rPr>
          <w:rFonts w:ascii="Times New Roman" w:eastAsia="Times New Roman" w:hAnsi="Times New Roman" w:cs="Times New Roman"/>
          <w:sz w:val="24"/>
          <w:szCs w:val="24"/>
        </w:rPr>
        <w:t>, 2009).</w:t>
      </w:r>
    </w:p>
    <w:p w:rsidR="003166C0" w:rsidRPr="003166C0" w:rsidRDefault="003166C0" w:rsidP="003166C0">
      <w:pPr>
        <w:spacing w:before="100" w:beforeAutospacing="1" w:after="100" w:afterAutospacing="1" w:line="240" w:lineRule="auto"/>
        <w:outlineLvl w:val="1"/>
        <w:rPr>
          <w:rFonts w:ascii="Times New Roman" w:eastAsia="Times New Roman" w:hAnsi="Times New Roman" w:cs="Times New Roman"/>
          <w:b/>
          <w:bCs/>
          <w:sz w:val="24"/>
          <w:szCs w:val="36"/>
        </w:rPr>
      </w:pPr>
      <w:r w:rsidRPr="003166C0">
        <w:rPr>
          <w:rFonts w:ascii="Times New Roman" w:eastAsia="Times New Roman" w:hAnsi="Times New Roman" w:cs="Times New Roman"/>
          <w:b/>
          <w:bCs/>
          <w:sz w:val="24"/>
          <w:szCs w:val="36"/>
        </w:rPr>
        <w:t>Conclusions</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This study concludes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-based instruction has a strong and positive effect on students’ achievement and interest in geometry compared to the conventional teaching method. The findings clearly demonstrate that students who were taught using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performed better academically, as shown by their higher posttest scores and greater mean gains, indicating improved conceptual understanding and problem-solving ability in geometry. In addition, the use of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significantly increased students’ interest in geometry, suggesting that interactive and visual learning environments make mathematics more engaging, meaningful, and enjoyable for learners. The study also concludes that gender does not significantly influence students’ achievement when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is used, meaning both male and female students benefit equally from the instructional approach. Furthermore, there is no interaction effect between teaching method and gender, confirming that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is universally effective across different learner groups. Overall, the study affirms that integrating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into geometry instruction transforms the learning experience from passive reception to active exploration, thereby improving both cognitive and </w:t>
      </w:r>
      <w:r w:rsidRPr="003166C0">
        <w:rPr>
          <w:rFonts w:ascii="Times New Roman" w:eastAsia="Times New Roman" w:hAnsi="Times New Roman" w:cs="Times New Roman"/>
          <w:sz w:val="24"/>
          <w:szCs w:val="24"/>
        </w:rPr>
        <w:lastRenderedPageBreak/>
        <w:t>affective outcomes. It therefore stands as a valuable instructional tool that can help address persistent challenges in mathematics education and promote deeper, more sustained learning among secondary school students.</w:t>
      </w:r>
    </w:p>
    <w:p w:rsidR="003166C0" w:rsidRPr="003166C0" w:rsidRDefault="003166C0" w:rsidP="003166C0">
      <w:pPr>
        <w:spacing w:before="100" w:beforeAutospacing="1" w:after="100" w:afterAutospacing="1" w:line="240" w:lineRule="auto"/>
        <w:outlineLvl w:val="1"/>
        <w:rPr>
          <w:rFonts w:ascii="Times New Roman" w:eastAsia="Times New Roman" w:hAnsi="Times New Roman" w:cs="Times New Roman"/>
          <w:b/>
          <w:bCs/>
          <w:sz w:val="24"/>
          <w:szCs w:val="36"/>
        </w:rPr>
      </w:pPr>
      <w:r w:rsidRPr="003166C0">
        <w:rPr>
          <w:rFonts w:ascii="Times New Roman" w:eastAsia="Times New Roman" w:hAnsi="Times New Roman" w:cs="Times New Roman"/>
          <w:b/>
          <w:bCs/>
          <w:sz w:val="24"/>
          <w:szCs w:val="36"/>
        </w:rPr>
        <w:t>Recommendations</w:t>
      </w:r>
    </w:p>
    <w:p w:rsidR="003166C0" w:rsidRPr="003166C0" w:rsidRDefault="003166C0" w:rsidP="003166C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Schools should integrate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into mathematics teaching. </w:t>
      </w:r>
    </w:p>
    <w:p w:rsidR="003166C0" w:rsidRPr="003166C0" w:rsidRDefault="003166C0" w:rsidP="003166C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Teachers should be trained on the use of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w:t>
      </w:r>
    </w:p>
    <w:p w:rsidR="003166C0" w:rsidRPr="003166C0" w:rsidRDefault="003166C0" w:rsidP="003166C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Government should provide necessary ICT infrastructure. </w:t>
      </w:r>
    </w:p>
    <w:p w:rsidR="003166C0" w:rsidRPr="003166C0" w:rsidRDefault="003166C0" w:rsidP="003166C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Curriculum planners should incorporate technology-based approaches into mathematics curriculum. </w:t>
      </w:r>
    </w:p>
    <w:p w:rsidR="003166C0" w:rsidRDefault="003166C0" w:rsidP="003166C0">
      <w:pPr>
        <w:spacing w:before="100" w:beforeAutospacing="1" w:after="100" w:afterAutospacing="1" w:line="240" w:lineRule="auto"/>
        <w:rPr>
          <w:rFonts w:ascii="Times New Roman" w:eastAsia="Times New Roman" w:hAnsi="Times New Roman" w:cs="Times New Roman"/>
          <w:sz w:val="24"/>
          <w:szCs w:val="24"/>
        </w:rPr>
      </w:pPr>
    </w:p>
    <w:p w:rsidR="003166C0" w:rsidRPr="003166C0" w:rsidRDefault="003166C0" w:rsidP="003166C0">
      <w:pPr>
        <w:spacing w:before="100" w:beforeAutospacing="1" w:after="100" w:afterAutospacing="1" w:line="240" w:lineRule="auto"/>
        <w:rPr>
          <w:rFonts w:ascii="Times New Roman" w:eastAsia="Times New Roman" w:hAnsi="Times New Roman" w:cs="Times New Roman"/>
          <w:b/>
          <w:sz w:val="24"/>
          <w:szCs w:val="24"/>
        </w:rPr>
      </w:pPr>
      <w:r w:rsidRPr="003166C0">
        <w:rPr>
          <w:rFonts w:ascii="Times New Roman" w:eastAsia="Times New Roman" w:hAnsi="Times New Roman" w:cs="Times New Roman"/>
          <w:b/>
          <w:sz w:val="24"/>
          <w:szCs w:val="24"/>
        </w:rPr>
        <w:t>References</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Adeniji</w:t>
      </w:r>
      <w:proofErr w:type="spellEnd"/>
      <w:r w:rsidRPr="003166C0">
        <w:rPr>
          <w:rFonts w:ascii="Times New Roman" w:eastAsia="Times New Roman" w:hAnsi="Times New Roman" w:cs="Times New Roman"/>
          <w:sz w:val="24"/>
          <w:szCs w:val="24"/>
        </w:rPr>
        <w:t xml:space="preserve">, S. M. (2018). Effect of teaching strategies on students’ performance in mathematics. </w:t>
      </w:r>
      <w:r w:rsidRPr="003166C0">
        <w:rPr>
          <w:rFonts w:ascii="Times New Roman" w:eastAsia="Times New Roman" w:hAnsi="Times New Roman" w:cs="Times New Roman"/>
          <w:i/>
          <w:iCs/>
          <w:sz w:val="24"/>
          <w:szCs w:val="24"/>
        </w:rPr>
        <w:t>Journal of Mathematics Education</w:t>
      </w:r>
      <w:r w:rsidRPr="003166C0">
        <w:rPr>
          <w:rFonts w:ascii="Times New Roman" w:eastAsia="Times New Roman" w:hAnsi="Times New Roman" w:cs="Times New Roman"/>
          <w:sz w:val="24"/>
          <w:szCs w:val="24"/>
        </w:rPr>
        <w:t>, 11(2), 45–52.</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Akinsola</w:t>
      </w:r>
      <w:proofErr w:type="spellEnd"/>
      <w:r w:rsidRPr="003166C0">
        <w:rPr>
          <w:rFonts w:ascii="Times New Roman" w:eastAsia="Times New Roman" w:hAnsi="Times New Roman" w:cs="Times New Roman"/>
          <w:sz w:val="24"/>
          <w:szCs w:val="24"/>
        </w:rPr>
        <w:t xml:space="preserve">, M. K., &amp; </w:t>
      </w:r>
      <w:proofErr w:type="spellStart"/>
      <w:r w:rsidRPr="003166C0">
        <w:rPr>
          <w:rFonts w:ascii="Times New Roman" w:eastAsia="Times New Roman" w:hAnsi="Times New Roman" w:cs="Times New Roman"/>
          <w:sz w:val="24"/>
          <w:szCs w:val="24"/>
        </w:rPr>
        <w:t>Olowojaiye</w:t>
      </w:r>
      <w:proofErr w:type="spellEnd"/>
      <w:r w:rsidRPr="003166C0">
        <w:rPr>
          <w:rFonts w:ascii="Times New Roman" w:eastAsia="Times New Roman" w:hAnsi="Times New Roman" w:cs="Times New Roman"/>
          <w:sz w:val="24"/>
          <w:szCs w:val="24"/>
        </w:rPr>
        <w:t xml:space="preserve">, F. B. (2008). Teacher instructional methods and student achievement in mathematics. </w:t>
      </w:r>
      <w:r w:rsidRPr="003166C0">
        <w:rPr>
          <w:rFonts w:ascii="Times New Roman" w:eastAsia="Times New Roman" w:hAnsi="Times New Roman" w:cs="Times New Roman"/>
          <w:i/>
          <w:iCs/>
          <w:sz w:val="24"/>
          <w:szCs w:val="24"/>
        </w:rPr>
        <w:t>African Journal of Educational Research</w:t>
      </w:r>
      <w:r w:rsidRPr="003166C0">
        <w:rPr>
          <w:rFonts w:ascii="Times New Roman" w:eastAsia="Times New Roman" w:hAnsi="Times New Roman" w:cs="Times New Roman"/>
          <w:sz w:val="24"/>
          <w:szCs w:val="24"/>
        </w:rPr>
        <w:t>, 12(1), 23–30.</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Hohenwarter</w:t>
      </w:r>
      <w:proofErr w:type="spellEnd"/>
      <w:r w:rsidRPr="003166C0">
        <w:rPr>
          <w:rFonts w:ascii="Times New Roman" w:eastAsia="Times New Roman" w:hAnsi="Times New Roman" w:cs="Times New Roman"/>
          <w:sz w:val="24"/>
          <w:szCs w:val="24"/>
        </w:rPr>
        <w:t xml:space="preserve">, M., &amp; Fuchs, K. (2004). Combination of dynamic geometry and algebra using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w:t>
      </w:r>
      <w:r w:rsidRPr="003166C0">
        <w:rPr>
          <w:rFonts w:ascii="Times New Roman" w:eastAsia="Times New Roman" w:hAnsi="Times New Roman" w:cs="Times New Roman"/>
          <w:i/>
          <w:iCs/>
          <w:sz w:val="24"/>
          <w:szCs w:val="24"/>
        </w:rPr>
        <w:t>Journal of Computer Algebra Systems in Education</w:t>
      </w:r>
      <w:r w:rsidRPr="003166C0">
        <w:rPr>
          <w:rFonts w:ascii="Times New Roman" w:eastAsia="Times New Roman" w:hAnsi="Times New Roman" w:cs="Times New Roman"/>
          <w:sz w:val="24"/>
          <w:szCs w:val="24"/>
        </w:rPr>
        <w:t>, 5(2), 45–52.</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Olaniyan</w:t>
      </w:r>
      <w:proofErr w:type="spellEnd"/>
      <w:r w:rsidRPr="003166C0">
        <w:rPr>
          <w:rFonts w:ascii="Times New Roman" w:eastAsia="Times New Roman" w:hAnsi="Times New Roman" w:cs="Times New Roman"/>
          <w:sz w:val="24"/>
          <w:szCs w:val="24"/>
        </w:rPr>
        <w:t xml:space="preserve">, O. M., &amp; Salman, M. F. (2015). Effect of </w:t>
      </w:r>
      <w:proofErr w:type="spellStart"/>
      <w:r w:rsidRPr="003166C0">
        <w:rPr>
          <w:rFonts w:ascii="Times New Roman" w:eastAsia="Times New Roman" w:hAnsi="Times New Roman" w:cs="Times New Roman"/>
          <w:sz w:val="24"/>
          <w:szCs w:val="24"/>
        </w:rPr>
        <w:t>GeoGebra</w:t>
      </w:r>
      <w:proofErr w:type="spellEnd"/>
      <w:r w:rsidRPr="003166C0">
        <w:rPr>
          <w:rFonts w:ascii="Times New Roman" w:eastAsia="Times New Roman" w:hAnsi="Times New Roman" w:cs="Times New Roman"/>
          <w:sz w:val="24"/>
          <w:szCs w:val="24"/>
        </w:rPr>
        <w:t xml:space="preserve"> on students’ achievement in geometry. </w:t>
      </w:r>
      <w:r w:rsidRPr="003166C0">
        <w:rPr>
          <w:rFonts w:ascii="Times New Roman" w:eastAsia="Times New Roman" w:hAnsi="Times New Roman" w:cs="Times New Roman"/>
          <w:i/>
          <w:iCs/>
          <w:sz w:val="24"/>
          <w:szCs w:val="24"/>
        </w:rPr>
        <w:t>International Journal of Mathematical Education</w:t>
      </w:r>
      <w:r w:rsidRPr="003166C0">
        <w:rPr>
          <w:rFonts w:ascii="Times New Roman" w:eastAsia="Times New Roman" w:hAnsi="Times New Roman" w:cs="Times New Roman"/>
          <w:sz w:val="24"/>
          <w:szCs w:val="24"/>
        </w:rPr>
        <w:t>, 6(1), 12–20.</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Piaget, J. (1972). </w:t>
      </w:r>
      <w:r w:rsidRPr="003166C0">
        <w:rPr>
          <w:rFonts w:ascii="Times New Roman" w:eastAsia="Times New Roman" w:hAnsi="Times New Roman" w:cs="Times New Roman"/>
          <w:i/>
          <w:iCs/>
          <w:sz w:val="24"/>
          <w:szCs w:val="24"/>
        </w:rPr>
        <w:t>The psychology of the child</w:t>
      </w:r>
      <w:r w:rsidRPr="003166C0">
        <w:rPr>
          <w:rFonts w:ascii="Times New Roman" w:eastAsia="Times New Roman" w:hAnsi="Times New Roman" w:cs="Times New Roman"/>
          <w:sz w:val="24"/>
          <w:szCs w:val="24"/>
        </w:rPr>
        <w:t>. Basic Books.</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Schiefele</w:t>
      </w:r>
      <w:proofErr w:type="spellEnd"/>
      <w:r w:rsidRPr="003166C0">
        <w:rPr>
          <w:rFonts w:ascii="Times New Roman" w:eastAsia="Times New Roman" w:hAnsi="Times New Roman" w:cs="Times New Roman"/>
          <w:sz w:val="24"/>
          <w:szCs w:val="24"/>
        </w:rPr>
        <w:t xml:space="preserve">, U. (2009). Interest and learning from text. </w:t>
      </w:r>
      <w:r w:rsidRPr="003166C0">
        <w:rPr>
          <w:rFonts w:ascii="Times New Roman" w:eastAsia="Times New Roman" w:hAnsi="Times New Roman" w:cs="Times New Roman"/>
          <w:i/>
          <w:iCs/>
          <w:sz w:val="24"/>
          <w:szCs w:val="24"/>
        </w:rPr>
        <w:t>Ed</w:t>
      </w:r>
      <w:bookmarkStart w:id="0" w:name="_GoBack"/>
      <w:bookmarkEnd w:id="0"/>
      <w:r w:rsidRPr="003166C0">
        <w:rPr>
          <w:rFonts w:ascii="Times New Roman" w:eastAsia="Times New Roman" w:hAnsi="Times New Roman" w:cs="Times New Roman"/>
          <w:i/>
          <w:iCs/>
          <w:sz w:val="24"/>
          <w:szCs w:val="24"/>
        </w:rPr>
        <w:t>ucational Psychology Review</w:t>
      </w:r>
      <w:r w:rsidRPr="003166C0">
        <w:rPr>
          <w:rFonts w:ascii="Times New Roman" w:eastAsia="Times New Roman" w:hAnsi="Times New Roman" w:cs="Times New Roman"/>
          <w:sz w:val="24"/>
          <w:szCs w:val="24"/>
        </w:rPr>
        <w:t>, 21(3), 197–204.</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WAEC (2022). Chief Examiner’s Report. West African Examinations Council.</w:t>
      </w:r>
    </w:p>
    <w:p w:rsidR="003166C0" w:rsidRP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3166C0">
        <w:rPr>
          <w:rFonts w:ascii="Times New Roman" w:eastAsia="Times New Roman" w:hAnsi="Times New Roman" w:cs="Times New Roman"/>
          <w:sz w:val="24"/>
          <w:szCs w:val="24"/>
        </w:rPr>
        <w:t>Yara</w:t>
      </w:r>
      <w:proofErr w:type="spellEnd"/>
      <w:r w:rsidRPr="003166C0">
        <w:rPr>
          <w:rFonts w:ascii="Times New Roman" w:eastAsia="Times New Roman" w:hAnsi="Times New Roman" w:cs="Times New Roman"/>
          <w:sz w:val="24"/>
          <w:szCs w:val="24"/>
        </w:rPr>
        <w:t xml:space="preserve">, P. O., &amp; </w:t>
      </w:r>
      <w:proofErr w:type="spellStart"/>
      <w:r w:rsidRPr="003166C0">
        <w:rPr>
          <w:rFonts w:ascii="Times New Roman" w:eastAsia="Times New Roman" w:hAnsi="Times New Roman" w:cs="Times New Roman"/>
          <w:sz w:val="24"/>
          <w:szCs w:val="24"/>
        </w:rPr>
        <w:t>Otieno</w:t>
      </w:r>
      <w:proofErr w:type="spellEnd"/>
      <w:r w:rsidRPr="003166C0">
        <w:rPr>
          <w:rFonts w:ascii="Times New Roman" w:eastAsia="Times New Roman" w:hAnsi="Times New Roman" w:cs="Times New Roman"/>
          <w:sz w:val="24"/>
          <w:szCs w:val="24"/>
        </w:rPr>
        <w:t xml:space="preserve">, K. (2010). Teaching methods and student performance. </w:t>
      </w:r>
      <w:r w:rsidRPr="003166C0">
        <w:rPr>
          <w:rFonts w:ascii="Times New Roman" w:eastAsia="Times New Roman" w:hAnsi="Times New Roman" w:cs="Times New Roman"/>
          <w:i/>
          <w:iCs/>
          <w:sz w:val="24"/>
          <w:szCs w:val="24"/>
        </w:rPr>
        <w:t>International Journal of Education</w:t>
      </w:r>
      <w:r w:rsidRPr="003166C0">
        <w:rPr>
          <w:rFonts w:ascii="Times New Roman" w:eastAsia="Times New Roman" w:hAnsi="Times New Roman" w:cs="Times New Roman"/>
          <w:sz w:val="24"/>
          <w:szCs w:val="24"/>
        </w:rPr>
        <w:t>, 2(1), 1–10.</w:t>
      </w:r>
    </w:p>
    <w:p w:rsidR="003166C0" w:rsidRDefault="003166C0" w:rsidP="003166C0">
      <w:pPr>
        <w:spacing w:before="100" w:beforeAutospacing="1" w:after="100" w:afterAutospacing="1" w:line="240" w:lineRule="auto"/>
        <w:ind w:left="720" w:hanging="720"/>
        <w:rPr>
          <w:rFonts w:ascii="Times New Roman" w:eastAsia="Times New Roman" w:hAnsi="Times New Roman" w:cs="Times New Roman"/>
          <w:sz w:val="24"/>
          <w:szCs w:val="24"/>
        </w:rPr>
      </w:pPr>
      <w:r w:rsidRPr="003166C0">
        <w:rPr>
          <w:rFonts w:ascii="Times New Roman" w:eastAsia="Times New Roman" w:hAnsi="Times New Roman" w:cs="Times New Roman"/>
          <w:sz w:val="24"/>
          <w:szCs w:val="24"/>
        </w:rPr>
        <w:t xml:space="preserve">Yusuf, M. O., &amp; </w:t>
      </w:r>
      <w:proofErr w:type="spellStart"/>
      <w:r w:rsidRPr="003166C0">
        <w:rPr>
          <w:rFonts w:ascii="Times New Roman" w:eastAsia="Times New Roman" w:hAnsi="Times New Roman" w:cs="Times New Roman"/>
          <w:sz w:val="24"/>
          <w:szCs w:val="24"/>
        </w:rPr>
        <w:t>Afolabi</w:t>
      </w:r>
      <w:proofErr w:type="spellEnd"/>
      <w:r w:rsidRPr="003166C0">
        <w:rPr>
          <w:rFonts w:ascii="Times New Roman" w:eastAsia="Times New Roman" w:hAnsi="Times New Roman" w:cs="Times New Roman"/>
          <w:sz w:val="24"/>
          <w:szCs w:val="24"/>
        </w:rPr>
        <w:t xml:space="preserve">, A. O. (2020). ICT integration and students’ achievement in mathematics. </w:t>
      </w:r>
      <w:r w:rsidRPr="003166C0">
        <w:rPr>
          <w:rFonts w:ascii="Times New Roman" w:eastAsia="Times New Roman" w:hAnsi="Times New Roman" w:cs="Times New Roman"/>
          <w:i/>
          <w:iCs/>
          <w:sz w:val="24"/>
          <w:szCs w:val="24"/>
        </w:rPr>
        <w:t>Nigerian Journal of Educational Technology</w:t>
      </w:r>
      <w:r w:rsidRPr="003166C0">
        <w:rPr>
          <w:rFonts w:ascii="Times New Roman" w:eastAsia="Times New Roman" w:hAnsi="Times New Roman" w:cs="Times New Roman"/>
          <w:sz w:val="24"/>
          <w:szCs w:val="24"/>
        </w:rPr>
        <w:t>, 15(2), 34–42.</w:t>
      </w:r>
    </w:p>
    <w:p w:rsidR="003166C0" w:rsidRPr="003166C0" w:rsidRDefault="003166C0" w:rsidP="003166C0">
      <w:pPr>
        <w:spacing w:before="100" w:beforeAutospacing="1" w:after="100" w:afterAutospacing="1" w:line="360" w:lineRule="auto"/>
        <w:jc w:val="both"/>
        <w:rPr>
          <w:rFonts w:ascii="Times New Roman" w:eastAsia="Times New Roman" w:hAnsi="Times New Roman" w:cs="Times New Roman"/>
          <w:sz w:val="24"/>
          <w:szCs w:val="24"/>
        </w:rPr>
      </w:pPr>
    </w:p>
    <w:sectPr w:rsidR="003166C0" w:rsidRPr="003166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BF5" w:rsidRDefault="00426BF5" w:rsidP="001F3BC9">
      <w:pPr>
        <w:spacing w:after="0" w:line="240" w:lineRule="auto"/>
      </w:pPr>
      <w:r>
        <w:separator/>
      </w:r>
    </w:p>
  </w:endnote>
  <w:endnote w:type="continuationSeparator" w:id="0">
    <w:p w:rsidR="00426BF5" w:rsidRDefault="00426BF5" w:rsidP="001F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338050"/>
      <w:docPartObj>
        <w:docPartGallery w:val="Page Numbers (Bottom of Page)"/>
        <w:docPartUnique/>
      </w:docPartObj>
    </w:sdtPr>
    <w:sdtEndPr>
      <w:rPr>
        <w:noProof/>
      </w:rPr>
    </w:sdtEndPr>
    <w:sdtContent>
      <w:p w:rsidR="001F3BC9" w:rsidRDefault="001F3BC9">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1F3BC9" w:rsidRDefault="001F3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BF5" w:rsidRDefault="00426BF5" w:rsidP="001F3BC9">
      <w:pPr>
        <w:spacing w:after="0" w:line="240" w:lineRule="auto"/>
      </w:pPr>
      <w:r>
        <w:separator/>
      </w:r>
    </w:p>
  </w:footnote>
  <w:footnote w:type="continuationSeparator" w:id="0">
    <w:p w:rsidR="00426BF5" w:rsidRDefault="00426BF5" w:rsidP="001F3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49FC"/>
    <w:multiLevelType w:val="multilevel"/>
    <w:tmpl w:val="0780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4172B"/>
    <w:multiLevelType w:val="multilevel"/>
    <w:tmpl w:val="EFA06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3B29D5"/>
    <w:multiLevelType w:val="multilevel"/>
    <w:tmpl w:val="0780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259A2"/>
    <w:multiLevelType w:val="multilevel"/>
    <w:tmpl w:val="07800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277797"/>
    <w:multiLevelType w:val="multilevel"/>
    <w:tmpl w:val="7002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2A"/>
    <w:rsid w:val="001F3BC9"/>
    <w:rsid w:val="003166C0"/>
    <w:rsid w:val="00426BF5"/>
    <w:rsid w:val="005A6040"/>
    <w:rsid w:val="00852B2A"/>
    <w:rsid w:val="009432F4"/>
    <w:rsid w:val="00C035E4"/>
    <w:rsid w:val="00ED2550"/>
    <w:rsid w:val="00F7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D28C62-CE17-42CE-81CB-70A5C4BF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2B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52B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2B2A"/>
    <w:rPr>
      <w:rFonts w:ascii="Times New Roman" w:eastAsia="Times New Roman" w:hAnsi="Times New Roman" w:cs="Times New Roman"/>
      <w:b/>
      <w:bCs/>
      <w:sz w:val="36"/>
      <w:szCs w:val="36"/>
    </w:rPr>
  </w:style>
  <w:style w:type="paragraph" w:styleId="NormalWeb">
    <w:name w:val="Normal (Web)"/>
    <w:basedOn w:val="Normal"/>
    <w:uiPriority w:val="99"/>
    <w:unhideWhenUsed/>
    <w:rsid w:val="00852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B2A"/>
    <w:rPr>
      <w:b/>
      <w:bCs/>
    </w:rPr>
  </w:style>
  <w:style w:type="character" w:customStyle="1" w:styleId="Heading3Char">
    <w:name w:val="Heading 3 Char"/>
    <w:basedOn w:val="DefaultParagraphFont"/>
    <w:link w:val="Heading3"/>
    <w:uiPriority w:val="9"/>
    <w:rsid w:val="00852B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52B2A"/>
    <w:rPr>
      <w:i/>
      <w:iCs/>
    </w:rPr>
  </w:style>
  <w:style w:type="paragraph" w:styleId="Header">
    <w:name w:val="header"/>
    <w:basedOn w:val="Normal"/>
    <w:link w:val="HeaderChar"/>
    <w:uiPriority w:val="99"/>
    <w:unhideWhenUsed/>
    <w:rsid w:val="001F3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BC9"/>
  </w:style>
  <w:style w:type="paragraph" w:styleId="Footer">
    <w:name w:val="footer"/>
    <w:basedOn w:val="Normal"/>
    <w:link w:val="FooterChar"/>
    <w:uiPriority w:val="99"/>
    <w:unhideWhenUsed/>
    <w:rsid w:val="001F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76">
      <w:bodyDiv w:val="1"/>
      <w:marLeft w:val="0"/>
      <w:marRight w:val="0"/>
      <w:marTop w:val="0"/>
      <w:marBottom w:val="0"/>
      <w:divBdr>
        <w:top w:val="none" w:sz="0" w:space="0" w:color="auto"/>
        <w:left w:val="none" w:sz="0" w:space="0" w:color="auto"/>
        <w:bottom w:val="none" w:sz="0" w:space="0" w:color="auto"/>
        <w:right w:val="none" w:sz="0" w:space="0" w:color="auto"/>
      </w:divBdr>
      <w:divsChild>
        <w:div w:id="559054393">
          <w:marLeft w:val="0"/>
          <w:marRight w:val="0"/>
          <w:marTop w:val="0"/>
          <w:marBottom w:val="0"/>
          <w:divBdr>
            <w:top w:val="none" w:sz="0" w:space="0" w:color="auto"/>
            <w:left w:val="none" w:sz="0" w:space="0" w:color="auto"/>
            <w:bottom w:val="none" w:sz="0" w:space="0" w:color="auto"/>
            <w:right w:val="none" w:sz="0" w:space="0" w:color="auto"/>
          </w:divBdr>
          <w:divsChild>
            <w:div w:id="1898781729">
              <w:marLeft w:val="0"/>
              <w:marRight w:val="0"/>
              <w:marTop w:val="0"/>
              <w:marBottom w:val="0"/>
              <w:divBdr>
                <w:top w:val="none" w:sz="0" w:space="0" w:color="auto"/>
                <w:left w:val="none" w:sz="0" w:space="0" w:color="auto"/>
                <w:bottom w:val="none" w:sz="0" w:space="0" w:color="auto"/>
                <w:right w:val="none" w:sz="0" w:space="0" w:color="auto"/>
              </w:divBdr>
              <w:divsChild>
                <w:div w:id="1620988560">
                  <w:marLeft w:val="0"/>
                  <w:marRight w:val="0"/>
                  <w:marTop w:val="0"/>
                  <w:marBottom w:val="0"/>
                  <w:divBdr>
                    <w:top w:val="none" w:sz="0" w:space="0" w:color="auto"/>
                    <w:left w:val="none" w:sz="0" w:space="0" w:color="auto"/>
                    <w:bottom w:val="none" w:sz="0" w:space="0" w:color="auto"/>
                    <w:right w:val="none" w:sz="0" w:space="0" w:color="auto"/>
                  </w:divBdr>
                  <w:divsChild>
                    <w:div w:id="415975752">
                      <w:marLeft w:val="0"/>
                      <w:marRight w:val="0"/>
                      <w:marTop w:val="0"/>
                      <w:marBottom w:val="0"/>
                      <w:divBdr>
                        <w:top w:val="none" w:sz="0" w:space="0" w:color="auto"/>
                        <w:left w:val="none" w:sz="0" w:space="0" w:color="auto"/>
                        <w:bottom w:val="none" w:sz="0" w:space="0" w:color="auto"/>
                        <w:right w:val="none" w:sz="0" w:space="0" w:color="auto"/>
                      </w:divBdr>
                      <w:divsChild>
                        <w:div w:id="1633439443">
                          <w:marLeft w:val="0"/>
                          <w:marRight w:val="0"/>
                          <w:marTop w:val="0"/>
                          <w:marBottom w:val="0"/>
                          <w:divBdr>
                            <w:top w:val="none" w:sz="0" w:space="0" w:color="auto"/>
                            <w:left w:val="none" w:sz="0" w:space="0" w:color="auto"/>
                            <w:bottom w:val="none" w:sz="0" w:space="0" w:color="auto"/>
                            <w:right w:val="none" w:sz="0" w:space="0" w:color="auto"/>
                          </w:divBdr>
                          <w:divsChild>
                            <w:div w:id="18584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566700">
      <w:bodyDiv w:val="1"/>
      <w:marLeft w:val="0"/>
      <w:marRight w:val="0"/>
      <w:marTop w:val="0"/>
      <w:marBottom w:val="0"/>
      <w:divBdr>
        <w:top w:val="none" w:sz="0" w:space="0" w:color="auto"/>
        <w:left w:val="none" w:sz="0" w:space="0" w:color="auto"/>
        <w:bottom w:val="none" w:sz="0" w:space="0" w:color="auto"/>
        <w:right w:val="none" w:sz="0" w:space="0" w:color="auto"/>
      </w:divBdr>
      <w:divsChild>
        <w:div w:id="1574656802">
          <w:marLeft w:val="0"/>
          <w:marRight w:val="0"/>
          <w:marTop w:val="0"/>
          <w:marBottom w:val="0"/>
          <w:divBdr>
            <w:top w:val="none" w:sz="0" w:space="0" w:color="auto"/>
            <w:left w:val="none" w:sz="0" w:space="0" w:color="auto"/>
            <w:bottom w:val="none" w:sz="0" w:space="0" w:color="auto"/>
            <w:right w:val="none" w:sz="0" w:space="0" w:color="auto"/>
          </w:divBdr>
          <w:divsChild>
            <w:div w:id="1675524937">
              <w:marLeft w:val="0"/>
              <w:marRight w:val="0"/>
              <w:marTop w:val="0"/>
              <w:marBottom w:val="0"/>
              <w:divBdr>
                <w:top w:val="none" w:sz="0" w:space="0" w:color="auto"/>
                <w:left w:val="none" w:sz="0" w:space="0" w:color="auto"/>
                <w:bottom w:val="none" w:sz="0" w:space="0" w:color="auto"/>
                <w:right w:val="none" w:sz="0" w:space="0" w:color="auto"/>
              </w:divBdr>
            </w:div>
          </w:divsChild>
        </w:div>
        <w:div w:id="1317412623">
          <w:marLeft w:val="0"/>
          <w:marRight w:val="0"/>
          <w:marTop w:val="0"/>
          <w:marBottom w:val="0"/>
          <w:divBdr>
            <w:top w:val="none" w:sz="0" w:space="0" w:color="auto"/>
            <w:left w:val="none" w:sz="0" w:space="0" w:color="auto"/>
            <w:bottom w:val="none" w:sz="0" w:space="0" w:color="auto"/>
            <w:right w:val="none" w:sz="0" w:space="0" w:color="auto"/>
          </w:divBdr>
          <w:divsChild>
            <w:div w:id="655184757">
              <w:marLeft w:val="0"/>
              <w:marRight w:val="0"/>
              <w:marTop w:val="0"/>
              <w:marBottom w:val="0"/>
              <w:divBdr>
                <w:top w:val="none" w:sz="0" w:space="0" w:color="auto"/>
                <w:left w:val="none" w:sz="0" w:space="0" w:color="auto"/>
                <w:bottom w:val="none" w:sz="0" w:space="0" w:color="auto"/>
                <w:right w:val="none" w:sz="0" w:space="0" w:color="auto"/>
              </w:divBdr>
            </w:div>
          </w:divsChild>
        </w:div>
        <w:div w:id="589890640">
          <w:marLeft w:val="0"/>
          <w:marRight w:val="0"/>
          <w:marTop w:val="0"/>
          <w:marBottom w:val="0"/>
          <w:divBdr>
            <w:top w:val="none" w:sz="0" w:space="0" w:color="auto"/>
            <w:left w:val="none" w:sz="0" w:space="0" w:color="auto"/>
            <w:bottom w:val="none" w:sz="0" w:space="0" w:color="auto"/>
            <w:right w:val="none" w:sz="0" w:space="0" w:color="auto"/>
          </w:divBdr>
          <w:divsChild>
            <w:div w:id="84807775">
              <w:marLeft w:val="0"/>
              <w:marRight w:val="0"/>
              <w:marTop w:val="0"/>
              <w:marBottom w:val="0"/>
              <w:divBdr>
                <w:top w:val="none" w:sz="0" w:space="0" w:color="auto"/>
                <w:left w:val="none" w:sz="0" w:space="0" w:color="auto"/>
                <w:bottom w:val="none" w:sz="0" w:space="0" w:color="auto"/>
                <w:right w:val="none" w:sz="0" w:space="0" w:color="auto"/>
              </w:divBdr>
            </w:div>
          </w:divsChild>
        </w:div>
        <w:div w:id="1834488397">
          <w:marLeft w:val="0"/>
          <w:marRight w:val="0"/>
          <w:marTop w:val="0"/>
          <w:marBottom w:val="0"/>
          <w:divBdr>
            <w:top w:val="none" w:sz="0" w:space="0" w:color="auto"/>
            <w:left w:val="none" w:sz="0" w:space="0" w:color="auto"/>
            <w:bottom w:val="none" w:sz="0" w:space="0" w:color="auto"/>
            <w:right w:val="none" w:sz="0" w:space="0" w:color="auto"/>
          </w:divBdr>
          <w:divsChild>
            <w:div w:id="10863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5015">
      <w:bodyDiv w:val="1"/>
      <w:marLeft w:val="0"/>
      <w:marRight w:val="0"/>
      <w:marTop w:val="0"/>
      <w:marBottom w:val="0"/>
      <w:divBdr>
        <w:top w:val="none" w:sz="0" w:space="0" w:color="auto"/>
        <w:left w:val="none" w:sz="0" w:space="0" w:color="auto"/>
        <w:bottom w:val="none" w:sz="0" w:space="0" w:color="auto"/>
        <w:right w:val="none" w:sz="0" w:space="0" w:color="auto"/>
      </w:divBdr>
      <w:divsChild>
        <w:div w:id="1625192182">
          <w:marLeft w:val="0"/>
          <w:marRight w:val="0"/>
          <w:marTop w:val="0"/>
          <w:marBottom w:val="0"/>
          <w:divBdr>
            <w:top w:val="none" w:sz="0" w:space="0" w:color="auto"/>
            <w:left w:val="none" w:sz="0" w:space="0" w:color="auto"/>
            <w:bottom w:val="none" w:sz="0" w:space="0" w:color="auto"/>
            <w:right w:val="none" w:sz="0" w:space="0" w:color="auto"/>
          </w:divBdr>
          <w:divsChild>
            <w:div w:id="1018117517">
              <w:marLeft w:val="0"/>
              <w:marRight w:val="0"/>
              <w:marTop w:val="0"/>
              <w:marBottom w:val="0"/>
              <w:divBdr>
                <w:top w:val="none" w:sz="0" w:space="0" w:color="auto"/>
                <w:left w:val="none" w:sz="0" w:space="0" w:color="auto"/>
                <w:bottom w:val="none" w:sz="0" w:space="0" w:color="auto"/>
                <w:right w:val="none" w:sz="0" w:space="0" w:color="auto"/>
              </w:divBdr>
            </w:div>
          </w:divsChild>
        </w:div>
        <w:div w:id="492641541">
          <w:marLeft w:val="0"/>
          <w:marRight w:val="0"/>
          <w:marTop w:val="0"/>
          <w:marBottom w:val="0"/>
          <w:divBdr>
            <w:top w:val="none" w:sz="0" w:space="0" w:color="auto"/>
            <w:left w:val="none" w:sz="0" w:space="0" w:color="auto"/>
            <w:bottom w:val="none" w:sz="0" w:space="0" w:color="auto"/>
            <w:right w:val="none" w:sz="0" w:space="0" w:color="auto"/>
          </w:divBdr>
          <w:divsChild>
            <w:div w:id="2138140447">
              <w:marLeft w:val="0"/>
              <w:marRight w:val="0"/>
              <w:marTop w:val="0"/>
              <w:marBottom w:val="0"/>
              <w:divBdr>
                <w:top w:val="none" w:sz="0" w:space="0" w:color="auto"/>
                <w:left w:val="none" w:sz="0" w:space="0" w:color="auto"/>
                <w:bottom w:val="none" w:sz="0" w:space="0" w:color="auto"/>
                <w:right w:val="none" w:sz="0" w:space="0" w:color="auto"/>
              </w:divBdr>
            </w:div>
          </w:divsChild>
        </w:div>
        <w:div w:id="2115245615">
          <w:marLeft w:val="0"/>
          <w:marRight w:val="0"/>
          <w:marTop w:val="0"/>
          <w:marBottom w:val="0"/>
          <w:divBdr>
            <w:top w:val="none" w:sz="0" w:space="0" w:color="auto"/>
            <w:left w:val="none" w:sz="0" w:space="0" w:color="auto"/>
            <w:bottom w:val="none" w:sz="0" w:space="0" w:color="auto"/>
            <w:right w:val="none" w:sz="0" w:space="0" w:color="auto"/>
          </w:divBdr>
          <w:divsChild>
            <w:div w:id="1447041019">
              <w:marLeft w:val="0"/>
              <w:marRight w:val="0"/>
              <w:marTop w:val="0"/>
              <w:marBottom w:val="0"/>
              <w:divBdr>
                <w:top w:val="none" w:sz="0" w:space="0" w:color="auto"/>
                <w:left w:val="none" w:sz="0" w:space="0" w:color="auto"/>
                <w:bottom w:val="none" w:sz="0" w:space="0" w:color="auto"/>
                <w:right w:val="none" w:sz="0" w:space="0" w:color="auto"/>
              </w:divBdr>
            </w:div>
          </w:divsChild>
        </w:div>
        <w:div w:id="347635264">
          <w:marLeft w:val="0"/>
          <w:marRight w:val="0"/>
          <w:marTop w:val="0"/>
          <w:marBottom w:val="0"/>
          <w:divBdr>
            <w:top w:val="none" w:sz="0" w:space="0" w:color="auto"/>
            <w:left w:val="none" w:sz="0" w:space="0" w:color="auto"/>
            <w:bottom w:val="none" w:sz="0" w:space="0" w:color="auto"/>
            <w:right w:val="none" w:sz="0" w:space="0" w:color="auto"/>
          </w:divBdr>
          <w:divsChild>
            <w:div w:id="8828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8625">
      <w:bodyDiv w:val="1"/>
      <w:marLeft w:val="0"/>
      <w:marRight w:val="0"/>
      <w:marTop w:val="0"/>
      <w:marBottom w:val="0"/>
      <w:divBdr>
        <w:top w:val="none" w:sz="0" w:space="0" w:color="auto"/>
        <w:left w:val="none" w:sz="0" w:space="0" w:color="auto"/>
        <w:bottom w:val="none" w:sz="0" w:space="0" w:color="auto"/>
        <w:right w:val="none" w:sz="0" w:space="0" w:color="auto"/>
      </w:divBdr>
    </w:div>
    <w:div w:id="706487965">
      <w:bodyDiv w:val="1"/>
      <w:marLeft w:val="0"/>
      <w:marRight w:val="0"/>
      <w:marTop w:val="0"/>
      <w:marBottom w:val="0"/>
      <w:divBdr>
        <w:top w:val="none" w:sz="0" w:space="0" w:color="auto"/>
        <w:left w:val="none" w:sz="0" w:space="0" w:color="auto"/>
        <w:bottom w:val="none" w:sz="0" w:space="0" w:color="auto"/>
        <w:right w:val="none" w:sz="0" w:space="0" w:color="auto"/>
      </w:divBdr>
    </w:div>
    <w:div w:id="1309899867">
      <w:bodyDiv w:val="1"/>
      <w:marLeft w:val="0"/>
      <w:marRight w:val="0"/>
      <w:marTop w:val="0"/>
      <w:marBottom w:val="0"/>
      <w:divBdr>
        <w:top w:val="none" w:sz="0" w:space="0" w:color="auto"/>
        <w:left w:val="none" w:sz="0" w:space="0" w:color="auto"/>
        <w:bottom w:val="none" w:sz="0" w:space="0" w:color="auto"/>
        <w:right w:val="none" w:sz="0" w:space="0" w:color="auto"/>
      </w:divBdr>
      <w:divsChild>
        <w:div w:id="1707681713">
          <w:marLeft w:val="0"/>
          <w:marRight w:val="0"/>
          <w:marTop w:val="0"/>
          <w:marBottom w:val="0"/>
          <w:divBdr>
            <w:top w:val="none" w:sz="0" w:space="0" w:color="auto"/>
            <w:left w:val="none" w:sz="0" w:space="0" w:color="auto"/>
            <w:bottom w:val="none" w:sz="0" w:space="0" w:color="auto"/>
            <w:right w:val="none" w:sz="0" w:space="0" w:color="auto"/>
          </w:divBdr>
          <w:divsChild>
            <w:div w:id="494225929">
              <w:marLeft w:val="0"/>
              <w:marRight w:val="0"/>
              <w:marTop w:val="0"/>
              <w:marBottom w:val="0"/>
              <w:divBdr>
                <w:top w:val="none" w:sz="0" w:space="0" w:color="auto"/>
                <w:left w:val="none" w:sz="0" w:space="0" w:color="auto"/>
                <w:bottom w:val="none" w:sz="0" w:space="0" w:color="auto"/>
                <w:right w:val="none" w:sz="0" w:space="0" w:color="auto"/>
              </w:divBdr>
              <w:divsChild>
                <w:div w:id="1231699186">
                  <w:marLeft w:val="0"/>
                  <w:marRight w:val="0"/>
                  <w:marTop w:val="0"/>
                  <w:marBottom w:val="0"/>
                  <w:divBdr>
                    <w:top w:val="none" w:sz="0" w:space="0" w:color="auto"/>
                    <w:left w:val="none" w:sz="0" w:space="0" w:color="auto"/>
                    <w:bottom w:val="none" w:sz="0" w:space="0" w:color="auto"/>
                    <w:right w:val="none" w:sz="0" w:space="0" w:color="auto"/>
                  </w:divBdr>
                  <w:divsChild>
                    <w:div w:id="1394769467">
                      <w:marLeft w:val="0"/>
                      <w:marRight w:val="0"/>
                      <w:marTop w:val="0"/>
                      <w:marBottom w:val="0"/>
                      <w:divBdr>
                        <w:top w:val="none" w:sz="0" w:space="0" w:color="auto"/>
                        <w:left w:val="none" w:sz="0" w:space="0" w:color="auto"/>
                        <w:bottom w:val="none" w:sz="0" w:space="0" w:color="auto"/>
                        <w:right w:val="none" w:sz="0" w:space="0" w:color="auto"/>
                      </w:divBdr>
                      <w:divsChild>
                        <w:div w:id="2111733587">
                          <w:marLeft w:val="0"/>
                          <w:marRight w:val="0"/>
                          <w:marTop w:val="0"/>
                          <w:marBottom w:val="0"/>
                          <w:divBdr>
                            <w:top w:val="none" w:sz="0" w:space="0" w:color="auto"/>
                            <w:left w:val="none" w:sz="0" w:space="0" w:color="auto"/>
                            <w:bottom w:val="none" w:sz="0" w:space="0" w:color="auto"/>
                            <w:right w:val="none" w:sz="0" w:space="0" w:color="auto"/>
                          </w:divBdr>
                          <w:divsChild>
                            <w:div w:id="51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566340">
      <w:bodyDiv w:val="1"/>
      <w:marLeft w:val="0"/>
      <w:marRight w:val="0"/>
      <w:marTop w:val="0"/>
      <w:marBottom w:val="0"/>
      <w:divBdr>
        <w:top w:val="none" w:sz="0" w:space="0" w:color="auto"/>
        <w:left w:val="none" w:sz="0" w:space="0" w:color="auto"/>
        <w:bottom w:val="none" w:sz="0" w:space="0" w:color="auto"/>
        <w:right w:val="none" w:sz="0" w:space="0" w:color="auto"/>
      </w:divBdr>
      <w:divsChild>
        <w:div w:id="2114084102">
          <w:marLeft w:val="0"/>
          <w:marRight w:val="0"/>
          <w:marTop w:val="0"/>
          <w:marBottom w:val="0"/>
          <w:divBdr>
            <w:top w:val="none" w:sz="0" w:space="0" w:color="auto"/>
            <w:left w:val="none" w:sz="0" w:space="0" w:color="auto"/>
            <w:bottom w:val="none" w:sz="0" w:space="0" w:color="auto"/>
            <w:right w:val="none" w:sz="0" w:space="0" w:color="auto"/>
          </w:divBdr>
          <w:divsChild>
            <w:div w:id="1915434334">
              <w:marLeft w:val="0"/>
              <w:marRight w:val="0"/>
              <w:marTop w:val="0"/>
              <w:marBottom w:val="0"/>
              <w:divBdr>
                <w:top w:val="none" w:sz="0" w:space="0" w:color="auto"/>
                <w:left w:val="none" w:sz="0" w:space="0" w:color="auto"/>
                <w:bottom w:val="none" w:sz="0" w:space="0" w:color="auto"/>
                <w:right w:val="none" w:sz="0" w:space="0" w:color="auto"/>
              </w:divBdr>
              <w:divsChild>
                <w:div w:id="1744721796">
                  <w:marLeft w:val="0"/>
                  <w:marRight w:val="0"/>
                  <w:marTop w:val="0"/>
                  <w:marBottom w:val="0"/>
                  <w:divBdr>
                    <w:top w:val="none" w:sz="0" w:space="0" w:color="auto"/>
                    <w:left w:val="none" w:sz="0" w:space="0" w:color="auto"/>
                    <w:bottom w:val="none" w:sz="0" w:space="0" w:color="auto"/>
                    <w:right w:val="none" w:sz="0" w:space="0" w:color="auto"/>
                  </w:divBdr>
                  <w:divsChild>
                    <w:div w:id="566305553">
                      <w:marLeft w:val="0"/>
                      <w:marRight w:val="0"/>
                      <w:marTop w:val="0"/>
                      <w:marBottom w:val="0"/>
                      <w:divBdr>
                        <w:top w:val="none" w:sz="0" w:space="0" w:color="auto"/>
                        <w:left w:val="none" w:sz="0" w:space="0" w:color="auto"/>
                        <w:bottom w:val="none" w:sz="0" w:space="0" w:color="auto"/>
                        <w:right w:val="none" w:sz="0" w:space="0" w:color="auto"/>
                      </w:divBdr>
                      <w:divsChild>
                        <w:div w:id="743335097">
                          <w:marLeft w:val="0"/>
                          <w:marRight w:val="0"/>
                          <w:marTop w:val="0"/>
                          <w:marBottom w:val="0"/>
                          <w:divBdr>
                            <w:top w:val="none" w:sz="0" w:space="0" w:color="auto"/>
                            <w:left w:val="none" w:sz="0" w:space="0" w:color="auto"/>
                            <w:bottom w:val="none" w:sz="0" w:space="0" w:color="auto"/>
                            <w:right w:val="none" w:sz="0" w:space="0" w:color="auto"/>
                          </w:divBdr>
                          <w:divsChild>
                            <w:div w:id="18497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1034">
      <w:bodyDiv w:val="1"/>
      <w:marLeft w:val="0"/>
      <w:marRight w:val="0"/>
      <w:marTop w:val="0"/>
      <w:marBottom w:val="0"/>
      <w:divBdr>
        <w:top w:val="none" w:sz="0" w:space="0" w:color="auto"/>
        <w:left w:val="none" w:sz="0" w:space="0" w:color="auto"/>
        <w:bottom w:val="none" w:sz="0" w:space="0" w:color="auto"/>
        <w:right w:val="none" w:sz="0" w:space="0" w:color="auto"/>
      </w:divBdr>
    </w:div>
    <w:div w:id="20216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2026-05-05T13:08:00Z</dcterms:created>
  <dcterms:modified xsi:type="dcterms:W3CDTF">2026-05-05T14:33:00Z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1cd51acd-9c92-4d09-886d-31c7f3c10d94</vt:lpwstr>
  </property>
</Properties>
</file>