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kern w:val="2"/>
          <w14:ligatures w14:val="standardContextual"/>
        </w:rPr>
        <w:id w:val="404506305"/>
        <w:docPartObj>
          <w:docPartGallery w:val="Cover Pages"/>
          <w:docPartUnique/>
        </w:docPartObj>
      </w:sdtPr>
      <w:sdtEndPr>
        <w:rPr>
          <w:rFonts w:eastAsia="Times New Roman"/>
          <w:kern w:val="0"/>
          <w14:ligatures w14:val="none"/>
        </w:rPr>
      </w:sdtEndPr>
      <w:sdtContent>
        <w:p w14:paraId="381AC6C0" w14:textId="77777777" w:rsidR="001E7D8C" w:rsidRDefault="001E7D8C" w:rsidP="0026026E">
          <w:pPr>
            <w:pStyle w:val="NormalWeb"/>
            <w:jc w:val="center"/>
            <w:rPr>
              <w:rFonts w:eastAsiaTheme="minorHAnsi"/>
              <w:kern w:val="2"/>
              <w14:ligatures w14:val="standardContextual"/>
            </w:rPr>
          </w:pPr>
          <w:r>
            <w:rPr>
              <w:noProof/>
            </w:rPr>
            <w:drawing>
              <wp:inline distT="0" distB="0" distL="0" distR="0" wp14:anchorId="1C85CEE8" wp14:editId="0ECB146C">
                <wp:extent cx="5029200" cy="687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60" t="6868" r="6188" b="9645"/>
                        <a:stretch/>
                      </pic:blipFill>
                      <pic:spPr bwMode="auto">
                        <a:xfrm>
                          <a:off x="0" y="0"/>
                          <a:ext cx="5029200" cy="6870700"/>
                        </a:xfrm>
                        <a:prstGeom prst="rect">
                          <a:avLst/>
                        </a:prstGeom>
                        <a:noFill/>
                        <a:ln>
                          <a:noFill/>
                        </a:ln>
                        <a:extLst>
                          <a:ext uri="{53640926-AAD7-44D8-BBD7-CCE9431645EC}">
                            <a14:shadowObscured xmlns:a14="http://schemas.microsoft.com/office/drawing/2010/main"/>
                          </a:ext>
                        </a:extLst>
                      </pic:spPr>
                    </pic:pic>
                  </a:graphicData>
                </a:graphic>
              </wp:inline>
            </w:drawing>
          </w:r>
        </w:p>
        <w:p w14:paraId="33405DD2" w14:textId="77777777" w:rsidR="001E7D8C" w:rsidRDefault="001E7D8C">
          <w:pPr>
            <w:rPr>
              <w:rFonts w:ascii="Times New Roman" w:hAnsi="Times New Roman" w:cs="Times New Roman"/>
            </w:rPr>
          </w:pPr>
          <w:r>
            <w:br w:type="page"/>
          </w:r>
        </w:p>
        <w:p w14:paraId="35A3B0AD" w14:textId="76479587" w:rsidR="00D91999" w:rsidRPr="005200C7" w:rsidRDefault="00D91999" w:rsidP="0026026E">
          <w:pPr>
            <w:pStyle w:val="NormalWeb"/>
            <w:jc w:val="center"/>
            <w:rPr>
              <w:b/>
              <w:bCs/>
              <w:i/>
              <w:iCs/>
              <w:kern w:val="36"/>
            </w:rPr>
          </w:pPr>
          <w:r w:rsidRPr="005200C7">
            <w:rPr>
              <w:rFonts w:ascii="Segoe UI Symbol" w:hAnsi="Segoe UI Symbol" w:cs="Segoe UI Symbol"/>
              <w:b/>
              <w:bCs/>
              <w:kern w:val="36"/>
            </w:rPr>
            <w:lastRenderedPageBreak/>
            <w:t>📘</w:t>
          </w:r>
          <w:r w:rsidRPr="005200C7">
            <w:rPr>
              <w:b/>
              <w:bCs/>
              <w:kern w:val="36"/>
            </w:rPr>
            <w:t xml:space="preserve"> </w:t>
          </w:r>
          <w:r w:rsidR="00A02FEB" w:rsidRPr="005200C7">
            <w:rPr>
              <w:b/>
              <w:bCs/>
              <w:iCs/>
              <w:kern w:val="36"/>
            </w:rPr>
            <w:t>International Conference for Teaching Staff in Higher Education</w:t>
          </w:r>
        </w:p>
        <w:p w14:paraId="63BDB99B" w14:textId="77777777" w:rsidR="00A02FEB" w:rsidRPr="005200C7" w:rsidRDefault="00A02FEB" w:rsidP="0026026E">
          <w:pPr>
            <w:pStyle w:val="NormalWeb"/>
            <w:jc w:val="center"/>
            <w:rPr>
              <w:b/>
              <w:bCs/>
              <w:kern w:val="36"/>
            </w:rPr>
          </w:pPr>
          <w:r w:rsidRPr="005200C7">
            <w:rPr>
              <w:b/>
              <w:bCs/>
              <w:kern w:val="36"/>
            </w:rPr>
            <w:t xml:space="preserve">Theme: </w:t>
          </w:r>
          <w:r w:rsidRPr="005200C7">
            <w:rPr>
              <w:b/>
              <w:bCs/>
              <w:i/>
              <w:iCs/>
              <w:kern w:val="36"/>
            </w:rPr>
            <w:t>The Paradigm Shift of Global Entrepreneurship Monitor and Sustainable Economic Development in Africa: Accept the Reality or Face the Consequences as Philosopher</w:t>
          </w:r>
        </w:p>
        <w:p w14:paraId="00866A92" w14:textId="77777777" w:rsidR="00D91999" w:rsidRPr="005200C7" w:rsidRDefault="00D91999" w:rsidP="0026026E">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5200C7">
            <w:rPr>
              <w:rFonts w:ascii="Times New Roman" w:eastAsia="Times New Roman" w:hAnsi="Times New Roman" w:cs="Times New Roman"/>
              <w:b/>
              <w:bCs/>
              <w:kern w:val="0"/>
              <w14:ligatures w14:val="none"/>
            </w:rPr>
            <w:t>Paper Title</w:t>
          </w:r>
        </w:p>
        <w:p w14:paraId="3FB30ECC" w14:textId="77777777" w:rsidR="00D91999" w:rsidRPr="005200C7" w:rsidRDefault="00D91999" w:rsidP="0026026E">
          <w:pPr>
            <w:spacing w:before="100" w:beforeAutospacing="1" w:after="100" w:afterAutospacing="1" w:line="240" w:lineRule="auto"/>
            <w:jc w:val="center"/>
            <w:rPr>
              <w:rFonts w:ascii="Times New Roman" w:eastAsia="Times New Roman" w:hAnsi="Times New Roman" w:cs="Times New Roman"/>
              <w:kern w:val="0"/>
              <w14:ligatures w14:val="none"/>
            </w:rPr>
          </w:pPr>
          <w:r w:rsidRPr="005200C7">
            <w:rPr>
              <w:rFonts w:ascii="Times New Roman" w:eastAsia="Times New Roman" w:hAnsi="Times New Roman" w:cs="Times New Roman"/>
              <w:b/>
              <w:bCs/>
              <w:kern w:val="0"/>
              <w14:ligatures w14:val="none"/>
            </w:rPr>
            <w:t>Effects of Librarians’ Roles in Managing New Media Resources in University Libraries in Nigeria as a Panacea for Poverty Reduction: A Case Study of Abdulkadir Kure University, Minna</w:t>
          </w:r>
        </w:p>
        <w:p w14:paraId="534B84F2" w14:textId="77777777" w:rsidR="00D91999" w:rsidRPr="005200C7" w:rsidRDefault="00D91999" w:rsidP="0026026E">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5200C7">
            <w:rPr>
              <w:rFonts w:ascii="Times New Roman" w:eastAsia="Times New Roman" w:hAnsi="Times New Roman" w:cs="Times New Roman"/>
              <w:b/>
              <w:bCs/>
              <w:kern w:val="0"/>
              <w14:ligatures w14:val="none"/>
            </w:rPr>
            <w:t>Authors</w:t>
          </w:r>
        </w:p>
        <w:p w14:paraId="13381F3E" w14:textId="77777777" w:rsidR="00D91999" w:rsidRPr="005200C7" w:rsidRDefault="00D91999" w:rsidP="0026026E">
          <w:pPr>
            <w:spacing w:before="100" w:beforeAutospacing="1" w:after="100" w:afterAutospacing="1" w:line="240" w:lineRule="auto"/>
            <w:jc w:val="center"/>
            <w:rPr>
              <w:rFonts w:ascii="Times New Roman" w:eastAsia="Times New Roman" w:hAnsi="Times New Roman" w:cs="Times New Roman"/>
              <w:kern w:val="0"/>
              <w14:ligatures w14:val="none"/>
            </w:rPr>
          </w:pPr>
          <w:r w:rsidRPr="005200C7">
            <w:rPr>
              <w:rFonts w:ascii="Times New Roman" w:eastAsia="Times New Roman" w:hAnsi="Times New Roman" w:cs="Times New Roman"/>
              <w:b/>
              <w:bCs/>
              <w:kern w:val="0"/>
              <w14:ligatures w14:val="none"/>
            </w:rPr>
            <w:t>Garba, Shambo Mohammed, PhD (CLN)</w:t>
          </w:r>
          <w:r w:rsidRPr="005200C7">
            <w:rPr>
              <w:rFonts w:ascii="Times New Roman" w:eastAsia="Times New Roman" w:hAnsi="Times New Roman" w:cs="Times New Roman"/>
              <w:kern w:val="0"/>
              <w14:ligatures w14:val="none"/>
            </w:rPr>
            <w:br/>
            <w:t>Librarian, Abdulkadir Kure University, Minna</w:t>
          </w:r>
          <w:r w:rsidRPr="005200C7">
            <w:rPr>
              <w:rFonts w:ascii="Times New Roman" w:eastAsia="Times New Roman" w:hAnsi="Times New Roman" w:cs="Times New Roman"/>
              <w:kern w:val="0"/>
              <w14:ligatures w14:val="none"/>
            </w:rPr>
            <w:br/>
          </w:r>
          <w:r w:rsidRPr="005200C7">
            <w:rPr>
              <w:rFonts w:ascii="Segoe UI Symbol" w:eastAsia="Times New Roman" w:hAnsi="Segoe UI Symbol" w:cs="Segoe UI Symbol"/>
              <w:kern w:val="0"/>
              <w14:ligatures w14:val="none"/>
            </w:rPr>
            <w:t>📧</w:t>
          </w:r>
          <w:r w:rsidRPr="005200C7">
            <w:rPr>
              <w:rFonts w:ascii="Times New Roman" w:eastAsia="Times New Roman" w:hAnsi="Times New Roman" w:cs="Times New Roman"/>
              <w:kern w:val="0"/>
              <w14:ligatures w14:val="none"/>
            </w:rPr>
            <w:t xml:space="preserve"> </w:t>
          </w:r>
          <w:hyperlink r:id="rId6" w:history="1">
            <w:r w:rsidRPr="005200C7">
              <w:rPr>
                <w:rFonts w:ascii="Times New Roman" w:eastAsia="Times New Roman" w:hAnsi="Times New Roman" w:cs="Times New Roman"/>
                <w:kern w:val="0"/>
                <w:u w:val="single"/>
                <w14:ligatures w14:val="none"/>
              </w:rPr>
              <w:t>garba.shambo@akum.edu.ng</w:t>
            </w:r>
          </w:hyperlink>
          <w:r w:rsidRPr="005200C7">
            <w:rPr>
              <w:rFonts w:ascii="Times New Roman" w:eastAsia="Times New Roman" w:hAnsi="Times New Roman" w:cs="Times New Roman"/>
              <w:kern w:val="0"/>
              <w14:ligatures w14:val="none"/>
            </w:rPr>
            <w:t xml:space="preserve"> | </w:t>
          </w:r>
          <w:r w:rsidRPr="005200C7">
            <w:rPr>
              <w:rFonts w:ascii="Segoe UI Symbol" w:eastAsia="Times New Roman" w:hAnsi="Segoe UI Symbol" w:cs="Segoe UI Symbol"/>
              <w:kern w:val="0"/>
              <w14:ligatures w14:val="none"/>
            </w:rPr>
            <w:t>📞</w:t>
          </w:r>
          <w:r w:rsidRPr="005200C7">
            <w:rPr>
              <w:rFonts w:ascii="Times New Roman" w:eastAsia="Times New Roman" w:hAnsi="Times New Roman" w:cs="Times New Roman"/>
              <w:kern w:val="0"/>
              <w14:ligatures w14:val="none"/>
            </w:rPr>
            <w:t xml:space="preserve"> +2347032605330</w:t>
          </w:r>
        </w:p>
        <w:p w14:paraId="6B135381" w14:textId="77777777" w:rsidR="00D91999" w:rsidRPr="005200C7" w:rsidRDefault="00D91999" w:rsidP="0026026E">
          <w:pPr>
            <w:spacing w:before="100" w:beforeAutospacing="1" w:after="100" w:afterAutospacing="1" w:line="240" w:lineRule="auto"/>
            <w:jc w:val="center"/>
            <w:rPr>
              <w:rFonts w:ascii="Times New Roman" w:eastAsia="Times New Roman" w:hAnsi="Times New Roman" w:cs="Times New Roman"/>
              <w:kern w:val="0"/>
              <w14:ligatures w14:val="none"/>
            </w:rPr>
          </w:pPr>
          <w:r w:rsidRPr="005200C7">
            <w:rPr>
              <w:rFonts w:ascii="Times New Roman" w:eastAsia="Times New Roman" w:hAnsi="Times New Roman" w:cs="Times New Roman"/>
              <w:b/>
              <w:bCs/>
              <w:kern w:val="0"/>
              <w14:ligatures w14:val="none"/>
            </w:rPr>
            <w:t>Hussaini, Musa, PhD (CLN)</w:t>
          </w:r>
          <w:r w:rsidRPr="005200C7">
            <w:rPr>
              <w:rFonts w:ascii="Times New Roman" w:eastAsia="Times New Roman" w:hAnsi="Times New Roman" w:cs="Times New Roman"/>
              <w:kern w:val="0"/>
              <w14:ligatures w14:val="none"/>
            </w:rPr>
            <w:br/>
            <w:t>University Library Services,</w:t>
          </w:r>
          <w:r w:rsidRPr="005200C7">
            <w:rPr>
              <w:rFonts w:ascii="Times New Roman" w:eastAsia="Times New Roman" w:hAnsi="Times New Roman" w:cs="Times New Roman"/>
              <w:kern w:val="0"/>
              <w14:ligatures w14:val="none"/>
            </w:rPr>
            <w:br/>
            <w:t>Federal University of Technology, Minna, Niger State, Nigeria</w:t>
          </w:r>
          <w:r w:rsidRPr="005200C7">
            <w:rPr>
              <w:rFonts w:ascii="Times New Roman" w:eastAsia="Times New Roman" w:hAnsi="Times New Roman" w:cs="Times New Roman"/>
              <w:kern w:val="0"/>
              <w14:ligatures w14:val="none"/>
            </w:rPr>
            <w:br/>
          </w:r>
          <w:r w:rsidRPr="005200C7">
            <w:rPr>
              <w:rFonts w:ascii="Segoe UI Symbol" w:eastAsia="Times New Roman" w:hAnsi="Segoe UI Symbol" w:cs="Segoe UI Symbol"/>
              <w:kern w:val="0"/>
              <w14:ligatures w14:val="none"/>
            </w:rPr>
            <w:t>📧</w:t>
          </w:r>
          <w:r w:rsidRPr="005200C7">
            <w:rPr>
              <w:rFonts w:ascii="Times New Roman" w:eastAsia="Times New Roman" w:hAnsi="Times New Roman" w:cs="Times New Roman"/>
              <w:kern w:val="0"/>
              <w14:ligatures w14:val="none"/>
            </w:rPr>
            <w:t xml:space="preserve"> </w:t>
          </w:r>
          <w:hyperlink r:id="rId7" w:history="1">
            <w:r w:rsidRPr="005200C7">
              <w:rPr>
                <w:rFonts w:ascii="Times New Roman" w:eastAsia="Times New Roman" w:hAnsi="Times New Roman" w:cs="Times New Roman"/>
                <w:kern w:val="0"/>
                <w:u w:val="single"/>
                <w14:ligatures w14:val="none"/>
              </w:rPr>
              <w:t>hussaini.musa@futminna.edu.ng</w:t>
            </w:r>
          </w:hyperlink>
          <w:r w:rsidRPr="005200C7">
            <w:rPr>
              <w:rFonts w:ascii="Times New Roman" w:eastAsia="Times New Roman" w:hAnsi="Times New Roman" w:cs="Times New Roman"/>
              <w:kern w:val="0"/>
              <w14:ligatures w14:val="none"/>
            </w:rPr>
            <w:t xml:space="preserve"> | </w:t>
          </w:r>
          <w:r w:rsidRPr="005200C7">
            <w:rPr>
              <w:rFonts w:ascii="Segoe UI Symbol" w:eastAsia="Times New Roman" w:hAnsi="Segoe UI Symbol" w:cs="Segoe UI Symbol"/>
              <w:kern w:val="0"/>
              <w14:ligatures w14:val="none"/>
            </w:rPr>
            <w:t>📞</w:t>
          </w:r>
          <w:r w:rsidRPr="005200C7">
            <w:rPr>
              <w:rFonts w:ascii="Times New Roman" w:eastAsia="Times New Roman" w:hAnsi="Times New Roman" w:cs="Times New Roman"/>
              <w:kern w:val="0"/>
              <w14:ligatures w14:val="none"/>
            </w:rPr>
            <w:t xml:space="preserve"> +2348036201118</w:t>
          </w:r>
        </w:p>
        <w:p w14:paraId="5F776EBA" w14:textId="77777777" w:rsidR="00D91999" w:rsidRPr="005200C7" w:rsidRDefault="00D91999" w:rsidP="0026026E">
          <w:pPr>
            <w:spacing w:before="100" w:beforeAutospacing="1" w:after="100" w:afterAutospacing="1" w:line="240" w:lineRule="auto"/>
            <w:jc w:val="center"/>
            <w:rPr>
              <w:rFonts w:ascii="Times New Roman" w:eastAsia="Times New Roman" w:hAnsi="Times New Roman" w:cs="Times New Roman"/>
              <w:kern w:val="0"/>
              <w14:ligatures w14:val="none"/>
            </w:rPr>
          </w:pPr>
          <w:r w:rsidRPr="005200C7">
            <w:rPr>
              <w:rFonts w:ascii="Times New Roman" w:eastAsia="Times New Roman" w:hAnsi="Times New Roman" w:cs="Times New Roman"/>
              <w:b/>
              <w:bCs/>
              <w:kern w:val="0"/>
              <w14:ligatures w14:val="none"/>
            </w:rPr>
            <w:t>Hajara Jibrin (CLN)</w:t>
          </w:r>
          <w:r w:rsidRPr="005200C7">
            <w:rPr>
              <w:rFonts w:ascii="Times New Roman" w:eastAsia="Times New Roman" w:hAnsi="Times New Roman" w:cs="Times New Roman"/>
              <w:kern w:val="0"/>
              <w14:ligatures w14:val="none"/>
            </w:rPr>
            <w:br/>
            <w:t>University Library Services,</w:t>
          </w:r>
          <w:r w:rsidRPr="005200C7">
            <w:rPr>
              <w:rFonts w:ascii="Times New Roman" w:eastAsia="Times New Roman" w:hAnsi="Times New Roman" w:cs="Times New Roman"/>
              <w:kern w:val="0"/>
              <w14:ligatures w14:val="none"/>
            </w:rPr>
            <w:br/>
            <w:t>Federal University of Technology, Minna, Niger State, Nigeria</w:t>
          </w:r>
          <w:r w:rsidRPr="005200C7">
            <w:rPr>
              <w:rFonts w:ascii="Times New Roman" w:eastAsia="Times New Roman" w:hAnsi="Times New Roman" w:cs="Times New Roman"/>
              <w:kern w:val="0"/>
              <w14:ligatures w14:val="none"/>
            </w:rPr>
            <w:br/>
          </w:r>
          <w:r w:rsidRPr="005200C7">
            <w:rPr>
              <w:rFonts w:ascii="Segoe UI Symbol" w:eastAsia="Times New Roman" w:hAnsi="Segoe UI Symbol" w:cs="Segoe UI Symbol"/>
              <w:kern w:val="0"/>
              <w14:ligatures w14:val="none"/>
            </w:rPr>
            <w:t>📧</w:t>
          </w:r>
          <w:r w:rsidRPr="005200C7">
            <w:rPr>
              <w:rFonts w:ascii="Times New Roman" w:eastAsia="Times New Roman" w:hAnsi="Times New Roman" w:cs="Times New Roman"/>
              <w:kern w:val="0"/>
              <w14:ligatures w14:val="none"/>
            </w:rPr>
            <w:t xml:space="preserve"> </w:t>
          </w:r>
          <w:hyperlink r:id="rId8" w:history="1">
            <w:r w:rsidRPr="005200C7">
              <w:rPr>
                <w:rFonts w:ascii="Times New Roman" w:eastAsia="Times New Roman" w:hAnsi="Times New Roman" w:cs="Times New Roman"/>
                <w:kern w:val="0"/>
                <w:u w:val="single"/>
                <w14:ligatures w14:val="none"/>
              </w:rPr>
              <w:t>hajara.jibrin@futminna.edu.ng</w:t>
            </w:r>
          </w:hyperlink>
          <w:r w:rsidRPr="005200C7">
            <w:rPr>
              <w:rFonts w:ascii="Times New Roman" w:eastAsia="Times New Roman" w:hAnsi="Times New Roman" w:cs="Times New Roman"/>
              <w:kern w:val="0"/>
              <w14:ligatures w14:val="none"/>
            </w:rPr>
            <w:t xml:space="preserve"> | </w:t>
          </w:r>
          <w:r w:rsidRPr="005200C7">
            <w:rPr>
              <w:rFonts w:ascii="Segoe UI Symbol" w:eastAsia="Times New Roman" w:hAnsi="Segoe UI Symbol" w:cs="Segoe UI Symbol"/>
              <w:kern w:val="0"/>
              <w14:ligatures w14:val="none"/>
            </w:rPr>
            <w:t>📞</w:t>
          </w:r>
          <w:r w:rsidRPr="005200C7">
            <w:rPr>
              <w:rFonts w:ascii="Times New Roman" w:eastAsia="Times New Roman" w:hAnsi="Times New Roman" w:cs="Times New Roman"/>
              <w:kern w:val="0"/>
              <w14:ligatures w14:val="none"/>
            </w:rPr>
            <w:t xml:space="preserve"> +2347035577793</w:t>
          </w:r>
        </w:p>
        <w:p w14:paraId="03DFC0F2" w14:textId="77777777" w:rsidR="00241B77" w:rsidRPr="005200C7" w:rsidRDefault="00241B77" w:rsidP="0026026E">
          <w:pPr>
            <w:pStyle w:val="NormalWeb"/>
            <w:jc w:val="center"/>
            <w:rPr>
              <w:b/>
              <w:bCs/>
            </w:rPr>
          </w:pPr>
          <w:r w:rsidRPr="005200C7">
            <w:rPr>
              <w:b/>
              <w:bCs/>
            </w:rPr>
            <w:t>Conference Information</w:t>
          </w:r>
        </w:p>
        <w:p w14:paraId="39F9C28E" w14:textId="77777777" w:rsidR="00241B77" w:rsidRPr="005200C7" w:rsidRDefault="00241B77" w:rsidP="0026026E">
          <w:pPr>
            <w:pStyle w:val="NormalWeb"/>
            <w:jc w:val="center"/>
          </w:pPr>
          <w:r w:rsidRPr="005200C7">
            <w:rPr>
              <w:b/>
              <w:bCs/>
            </w:rPr>
            <w:t>Conference:</w:t>
          </w:r>
          <w:r w:rsidRPr="005200C7">
            <w:t xml:space="preserve"> </w:t>
          </w:r>
          <w:r w:rsidRPr="005200C7">
            <w:rPr>
              <w:i/>
              <w:iCs/>
            </w:rPr>
            <w:t>International Conference for Teaching Staff in Higher Education</w:t>
          </w:r>
          <w:r w:rsidRPr="005200C7">
            <w:br/>
          </w:r>
          <w:r w:rsidRPr="005200C7">
            <w:rPr>
              <w:b/>
              <w:bCs/>
            </w:rPr>
            <w:t>Theme:</w:t>
          </w:r>
          <w:r w:rsidRPr="005200C7">
            <w:t xml:space="preserve"> </w:t>
          </w:r>
          <w:r w:rsidRPr="005200C7">
            <w:rPr>
              <w:i/>
              <w:iCs/>
            </w:rPr>
            <w:t>The Paradigm Shift of Global Entrepreneurship Monitor and Sustainable Economic Development in Africa: Accept the Reality or Face the Consequences as Philosopher</w:t>
          </w:r>
          <w:r w:rsidRPr="005200C7">
            <w:br/>
          </w:r>
          <w:r w:rsidRPr="005200C7">
            <w:rPr>
              <w:b/>
              <w:bCs/>
            </w:rPr>
            <w:t>Date:</w:t>
          </w:r>
          <w:r w:rsidRPr="005200C7">
            <w:t xml:space="preserve"> 24th – 28th November, 2025</w:t>
          </w:r>
          <w:r w:rsidRPr="005200C7">
            <w:br/>
          </w:r>
          <w:r w:rsidRPr="005200C7">
            <w:rPr>
              <w:b/>
              <w:bCs/>
            </w:rPr>
            <w:t>Venue:</w:t>
          </w:r>
          <w:r w:rsidRPr="005200C7">
            <w:t xml:space="preserve"> Republic of Cameroon</w:t>
          </w:r>
        </w:p>
        <w:p w14:paraId="3DA995BB" w14:textId="77777777" w:rsidR="00241B77" w:rsidRPr="005200C7" w:rsidRDefault="00241B77" w:rsidP="0026026E">
          <w:pPr>
            <w:pStyle w:val="NormalWeb"/>
            <w:jc w:val="center"/>
            <w:rPr>
              <w:b/>
              <w:bCs/>
            </w:rPr>
          </w:pPr>
          <w:r w:rsidRPr="005200C7">
            <w:rPr>
              <w:b/>
              <w:bCs/>
            </w:rPr>
            <w:t>Host Institution</w:t>
          </w:r>
        </w:p>
        <w:p w14:paraId="2DE2001A" w14:textId="77777777" w:rsidR="003C07C9" w:rsidRPr="005200C7" w:rsidRDefault="00241B77" w:rsidP="0026026E">
          <w:pPr>
            <w:pStyle w:val="NormalWeb"/>
            <w:jc w:val="center"/>
            <w:rPr>
              <w:b/>
              <w:bCs/>
            </w:rPr>
          </w:pPr>
          <w:r w:rsidRPr="005200C7">
            <w:rPr>
              <w:b/>
              <w:bCs/>
            </w:rPr>
            <w:t>The University of Bamenda</w:t>
          </w:r>
          <w:r w:rsidRPr="005200C7">
            <w:br/>
            <w:t>North West Region, Cameroon</w:t>
          </w:r>
          <w:r w:rsidRPr="005200C7">
            <w:br/>
          </w:r>
          <w:r w:rsidRPr="005200C7">
            <w:rPr>
              <w:rFonts w:ascii="Segoe UI Symbol" w:hAnsi="Segoe UI Symbol" w:cs="Segoe UI Symbol"/>
            </w:rPr>
            <w:t>📞</w:t>
          </w:r>
          <w:r w:rsidRPr="005200C7">
            <w:t xml:space="preserve"> +237 679 590 365 | +237 677 801 885</w:t>
          </w:r>
          <w:r w:rsidRPr="005200C7">
            <w:br/>
          </w:r>
          <w:r w:rsidRPr="005200C7">
            <w:rPr>
              <w:rFonts w:ascii="Segoe UI Symbol" w:hAnsi="Segoe UI Symbol" w:cs="Segoe UI Symbol"/>
            </w:rPr>
            <w:t>📧</w:t>
          </w:r>
          <w:r w:rsidRPr="005200C7">
            <w:t xml:space="preserve"> </w:t>
          </w:r>
          <w:hyperlink r:id="rId9" w:history="1">
            <w:r w:rsidRPr="005200C7">
              <w:rPr>
                <w:rStyle w:val="Hyperlink"/>
                <w:color w:val="auto"/>
              </w:rPr>
              <w:t>bamnjo.herman@yahoo.com</w:t>
            </w:r>
          </w:hyperlink>
          <w:r w:rsidR="003C07C9" w:rsidRPr="005200C7">
            <w:rPr>
              <w:b/>
              <w:bCs/>
            </w:rPr>
            <w:br w:type="page"/>
          </w:r>
        </w:p>
        <w:p w14:paraId="522A9EC4" w14:textId="77777777" w:rsidR="003C07C9" w:rsidRPr="005200C7" w:rsidRDefault="003C07C9" w:rsidP="005200C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5200C7">
            <w:rPr>
              <w:rFonts w:ascii="Times New Roman" w:eastAsia="Times New Roman" w:hAnsi="Times New Roman" w:cs="Times New Roman"/>
              <w:b/>
              <w:bCs/>
              <w:kern w:val="0"/>
              <w14:ligatures w14:val="none"/>
            </w:rPr>
            <w:lastRenderedPageBreak/>
            <w:t>Abstract</w:t>
          </w:r>
        </w:p>
        <w:p w14:paraId="48199D52" w14:textId="77777777" w:rsidR="003C07C9" w:rsidRPr="005200C7" w:rsidRDefault="00A02FEB" w:rsidP="005200C7">
          <w:pPr>
            <w:pStyle w:val="NormalWeb"/>
            <w:jc w:val="both"/>
            <w:rPr>
              <w:i/>
            </w:rPr>
          </w:pPr>
          <w:r w:rsidRPr="005200C7">
            <w:rPr>
              <w:i/>
              <w:iCs/>
            </w:rPr>
            <w:t xml:space="preserve">This study investigates how librarians’ roles in managing new media resources influence poverty reduction outcomes in Abdulkadir Kure University, Minna (AKUM). Framed by information-for-development and metaliteracy perspectives, the study </w:t>
          </w:r>
          <w:proofErr w:type="gramStart"/>
          <w:r w:rsidRPr="005200C7">
            <w:rPr>
              <w:i/>
              <w:iCs/>
            </w:rPr>
            <w:t>posit</w:t>
          </w:r>
          <w:proofErr w:type="gramEnd"/>
          <w:r w:rsidRPr="005200C7">
            <w:rPr>
              <w:i/>
              <w:iCs/>
            </w:rPr>
            <w:t xml:space="preserve"> that</w:t>
          </w:r>
          <w:r w:rsidRPr="005200C7">
            <w:rPr>
              <w:i/>
            </w:rPr>
            <w:t xml:space="preserve"> integration of new media resources into higher education has reshaped access to information, teaching, and research. University librarians now serve as digital literacy trainers and e-resource managers in addition to traditional roles. A cross-sectional survey design was employed, with 240 questionnaires distributed and 214 validly returned (response rate = 89.2%), complemented by data from eight professional librarians. </w:t>
          </w:r>
          <w:r w:rsidRPr="005200C7">
            <w:rPr>
              <w:i/>
              <w:iCs/>
            </w:rPr>
            <w:t xml:space="preserve">Validity was established via expert review and factor analysis, reliability via Cronbach’s alpha (≥0.70). </w:t>
          </w:r>
          <w:r w:rsidR="00C64E00" w:rsidRPr="00C64E00">
            <w:rPr>
              <w:i/>
            </w:rPr>
            <w:t xml:space="preserve">Findings revealed that availability of new media resources (M = 3.42, SD = 0.81) significantly influenced their utilization (M = 3.28, SD = 0.76), with a positive correlation (r = 0.512, p &lt; 0.001). Librarians’ awareness creation (β = 0.342, t = 5.11, p &lt; 0.001) and training (β = 0.291, t = 4.73, p &lt; 0.001) accounted for 36.7% of the variance in students’ effective use (R² = 0.367, </w:t>
          </w:r>
          <w:proofErr w:type="gramStart"/>
          <w:r w:rsidR="00C64E00" w:rsidRPr="00C64E00">
            <w:rPr>
              <w:i/>
            </w:rPr>
            <w:t>F(</w:t>
          </w:r>
          <w:proofErr w:type="gramEnd"/>
          <w:r w:rsidR="00C64E00" w:rsidRPr="00C64E00">
            <w:rPr>
              <w:i/>
            </w:rPr>
            <w:t>2, 211) = 48.78, p &lt; 0.001). Major challenges—including technical problems (M = 3.54, t = 12.88, p &lt; 0.001), funding constraints (M = 3.47, t = 11.26, p &lt; 0.001), and inadequate infrastructure (M = 3.61, t = 13.45, p &lt; 0.001)—were found to significantly hinder management of resources. Regression analysis further revealed that students’ use of new media resources significantly predicted academic productivity (β = 0.411, t = 7.98, p &lt; 0.001), ICT skills (β = 0.368, t = 6.77, p &lt; 0.001), and entrepreneurial potential (β = 0.297, t = 5.43, p &lt; 0.001), explaining 42.1% of variance (R² = 0.421). Similarly, librarians’ management of new media resources contributed significantly to poverty reduction outcomes, including academic success (β = 0.392, p &lt; 0.001), employability (β = 0.378, p &lt; 0.001), and empowerment (β = 0.344, p &lt; 0.001), with R² = 0.439.</w:t>
          </w:r>
          <w:r w:rsidR="00C64E00">
            <w:rPr>
              <w:i/>
            </w:rPr>
            <w:t xml:space="preserve"> </w:t>
          </w:r>
          <w:r w:rsidR="00C64E00" w:rsidRPr="00C64E00">
            <w:rPr>
              <w:i/>
            </w:rPr>
            <w:t>The study concludes that effective management of new media resources by librarians enhances academic performance, digital competence, and socio-economic empowerment. It recommends sustained funding, improved ICT infrastructure, intensified awareness and training, and strategic collaborations to position academic libraries as key drivers of educational advancement a</w:t>
          </w:r>
          <w:r w:rsidR="00C64E00">
            <w:rPr>
              <w:i/>
            </w:rPr>
            <w:t>nd poverty reduction in Nigeria</w:t>
          </w:r>
          <w:r w:rsidRPr="005200C7">
            <w:rPr>
              <w:i/>
            </w:rPr>
            <w:t>.</w:t>
          </w:r>
        </w:p>
        <w:p w14:paraId="19B51DA5" w14:textId="77777777" w:rsidR="003C07C9" w:rsidRPr="005200C7" w:rsidRDefault="003C07C9" w:rsidP="005200C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5200C7">
            <w:rPr>
              <w:rFonts w:ascii="Times New Roman" w:eastAsia="Times New Roman" w:hAnsi="Times New Roman" w:cs="Times New Roman"/>
              <w:b/>
              <w:bCs/>
              <w:kern w:val="0"/>
              <w14:ligatures w14:val="none"/>
            </w:rPr>
            <w:t>Keywords</w:t>
          </w:r>
          <w:r w:rsidR="00A02FEB" w:rsidRPr="005200C7">
            <w:rPr>
              <w:rFonts w:ascii="Times New Roman" w:eastAsia="Times New Roman" w:hAnsi="Times New Roman" w:cs="Times New Roman"/>
              <w:b/>
              <w:bCs/>
              <w:kern w:val="0"/>
              <w14:ligatures w14:val="none"/>
            </w:rPr>
            <w:t xml:space="preserve">: </w:t>
          </w:r>
          <w:r w:rsidRPr="005200C7">
            <w:rPr>
              <w:rFonts w:ascii="Times New Roman" w:eastAsia="Times New Roman" w:hAnsi="Times New Roman" w:cs="Times New Roman"/>
              <w:kern w:val="0"/>
              <w14:ligatures w14:val="none"/>
            </w:rPr>
            <w:t>Librarians, New Media Resources, Poverty Reduction, University Libraries, Nigeria, Abdulkadir Kure University</w:t>
          </w:r>
        </w:p>
        <w:p w14:paraId="543F0806" w14:textId="77777777" w:rsidR="00492F50" w:rsidRPr="005200C7" w:rsidRDefault="00492F50" w:rsidP="005200C7">
          <w:pPr>
            <w:pStyle w:val="Heading1"/>
            <w:jc w:val="both"/>
            <w:rPr>
              <w:sz w:val="24"/>
              <w:szCs w:val="24"/>
            </w:rPr>
          </w:pPr>
          <w:r w:rsidRPr="005200C7">
            <w:rPr>
              <w:rStyle w:val="Strong"/>
              <w:rFonts w:eastAsiaTheme="minorEastAsia"/>
              <w:b/>
              <w:bCs/>
              <w:sz w:val="24"/>
              <w:szCs w:val="24"/>
            </w:rPr>
            <w:t>Introduction</w:t>
          </w:r>
        </w:p>
        <w:p w14:paraId="1123BA28" w14:textId="77777777" w:rsidR="00492F50" w:rsidRPr="005200C7" w:rsidRDefault="00492F50" w:rsidP="005200C7">
          <w:pPr>
            <w:pStyle w:val="NormalWeb"/>
            <w:jc w:val="both"/>
          </w:pPr>
          <w:r w:rsidRPr="005200C7">
            <w:t xml:space="preserve">The 21st century has witnessed an unprecedented transformation in the ways information is generated, accessed, organized, and disseminated. Central to this transformation is the emergence of </w:t>
          </w:r>
          <w:r w:rsidRPr="005200C7">
            <w:rPr>
              <w:rStyle w:val="Strong"/>
              <w:rFonts w:eastAsiaTheme="minorEastAsia"/>
              <w:b w:val="0"/>
            </w:rPr>
            <w:t>new media resources</w:t>
          </w:r>
          <w:r w:rsidRPr="005200C7">
            <w:t>, which include electronic journals, e-books, online databases, institutional repositories, digital libraries, multimedia platforms, and social media–based scholarly communication channels. Unlike traditional print resources, new media resources are characterized by their digital format, accessibility, interactivity, and capacity for real-time updating (</w:t>
          </w:r>
          <w:r w:rsidR="0026026E" w:rsidRPr="0026026E">
            <w:t>Sawyerr-</w:t>
          </w:r>
          <w:r w:rsidR="0026026E">
            <w:t xml:space="preserve">George and </w:t>
          </w:r>
          <w:proofErr w:type="spellStart"/>
          <w:r w:rsidR="0026026E">
            <w:t>Agina-Obu</w:t>
          </w:r>
          <w:proofErr w:type="spellEnd"/>
          <w:r w:rsidR="0026026E">
            <w:t xml:space="preserve">, </w:t>
          </w:r>
          <w:r w:rsidR="0026026E" w:rsidRPr="0026026E">
            <w:t>2023)</w:t>
          </w:r>
          <w:r w:rsidRPr="005200C7">
            <w:t>. These resources have redefined academic research, teaching, and learning, positioning libraries as critical stakeholders in the digital knowledge economy.</w:t>
          </w:r>
        </w:p>
        <w:p w14:paraId="22A93A32" w14:textId="77777777" w:rsidR="00492F50" w:rsidRPr="005200C7" w:rsidRDefault="00492F50" w:rsidP="005200C7">
          <w:pPr>
            <w:pStyle w:val="NormalWeb"/>
            <w:jc w:val="both"/>
          </w:pPr>
          <w:r w:rsidRPr="005200C7">
            <w:t xml:space="preserve">In this evolving landscape, the </w:t>
          </w:r>
          <w:r w:rsidRPr="005200C7">
            <w:rPr>
              <w:rStyle w:val="Strong"/>
              <w:rFonts w:eastAsiaTheme="minorEastAsia"/>
              <w:b w:val="0"/>
            </w:rPr>
            <w:t>roles of librarians</w:t>
          </w:r>
          <w:r w:rsidRPr="005200C7">
            <w:t xml:space="preserve"> have shifted significantly from custodians of print materials to facilitators of digital knowledge. Librarians are now expected to manage, curate, and </w:t>
          </w:r>
          <w:r w:rsidRPr="005200C7">
            <w:lastRenderedPageBreak/>
            <w:t>provide seamless access to diverse electronic resources while also equipping users with digital literacy skills. Their roles extend to guiding students and researchers in retrieving, evaluating, and ethically using information across multiple platforms (</w:t>
          </w:r>
          <w:proofErr w:type="spellStart"/>
          <w:r w:rsidRPr="005200C7">
            <w:t>Omeluzor</w:t>
          </w:r>
          <w:proofErr w:type="spellEnd"/>
          <w:r w:rsidRPr="005200C7">
            <w:t xml:space="preserve">, </w:t>
          </w:r>
          <w:proofErr w:type="spellStart"/>
          <w:r w:rsidRPr="005200C7">
            <w:t>Madukoma</w:t>
          </w:r>
          <w:proofErr w:type="spellEnd"/>
          <w:r w:rsidRPr="005200C7">
            <w:t xml:space="preserve">, Bamidele, &amp; </w:t>
          </w:r>
          <w:proofErr w:type="spellStart"/>
          <w:r w:rsidRPr="005200C7">
            <w:t>Ogbuiyi</w:t>
          </w:r>
          <w:proofErr w:type="spellEnd"/>
          <w:r w:rsidRPr="005200C7">
            <w:t xml:space="preserve">, 2016). This transition aligns with the concept of the </w:t>
          </w:r>
          <w:r w:rsidRPr="005200C7">
            <w:rPr>
              <w:rStyle w:val="Strong"/>
              <w:rFonts w:eastAsiaTheme="minorEastAsia"/>
              <w:b w:val="0"/>
            </w:rPr>
            <w:t>“blended librarian”</w:t>
          </w:r>
          <w:r w:rsidRPr="005200C7">
            <w:t xml:space="preserve">, where professionals combine traditional information management with advanced technological competencies </w:t>
          </w:r>
          <w:r w:rsidR="00535717" w:rsidRPr="005200C7">
            <w:t>(</w:t>
          </w:r>
          <w:r w:rsidR="00535717" w:rsidRPr="0026026E">
            <w:t>Sawyerr-</w:t>
          </w:r>
          <w:r w:rsidR="00535717">
            <w:t xml:space="preserve">George and </w:t>
          </w:r>
          <w:proofErr w:type="spellStart"/>
          <w:r w:rsidR="00535717">
            <w:t>Agina-Obu</w:t>
          </w:r>
          <w:proofErr w:type="spellEnd"/>
          <w:r w:rsidR="00535717">
            <w:t xml:space="preserve">, </w:t>
          </w:r>
          <w:r w:rsidR="00535717" w:rsidRPr="0026026E">
            <w:t>2023)</w:t>
          </w:r>
          <w:r w:rsidRPr="005200C7">
            <w:t>.</w:t>
          </w:r>
        </w:p>
        <w:p w14:paraId="512A4357" w14:textId="77777777" w:rsidR="00492F50" w:rsidRPr="005200C7" w:rsidRDefault="00492F50" w:rsidP="005200C7">
          <w:pPr>
            <w:pStyle w:val="NormalWeb"/>
            <w:jc w:val="both"/>
          </w:pPr>
          <w:r w:rsidRPr="005200C7">
            <w:t xml:space="preserve">Beyond academic support, effective management of new media resources has broader </w:t>
          </w:r>
          <w:r w:rsidRPr="005200C7">
            <w:rPr>
              <w:rStyle w:val="Strong"/>
              <w:rFonts w:eastAsiaTheme="minorEastAsia"/>
              <w:b w:val="0"/>
            </w:rPr>
            <w:t>socio-economic implications</w:t>
          </w:r>
          <w:r w:rsidRPr="005200C7">
            <w:t>, particularly in addressing issues of poverty and inequality. Access to reliable information fosters educational attainment, enhances employability, promotes entrepreneurship, and empowers individuals with knowledge to make informed life choices (World Bank, 2019). In Nigeria, where poverty and unemployment rates remain high, university libraries can play a transformative role by equipping students with the information skills necessary for research, innovation, and income-generating opportunities (</w:t>
          </w:r>
          <w:r w:rsidR="00535717">
            <w:t>Ezema,</w:t>
          </w:r>
          <w:r w:rsidR="00535717" w:rsidRPr="00535717">
            <w:t xml:space="preserve"> </w:t>
          </w:r>
          <w:proofErr w:type="spellStart"/>
          <w:r w:rsidR="00535717" w:rsidRPr="00535717">
            <w:t>Ogbua</w:t>
          </w:r>
          <w:r w:rsidR="00535717">
            <w:t>bor</w:t>
          </w:r>
          <w:proofErr w:type="spellEnd"/>
          <w:r w:rsidR="004B43F6">
            <w:t xml:space="preserve"> and</w:t>
          </w:r>
          <w:r w:rsidR="00535717">
            <w:t xml:space="preserve"> Kanu, </w:t>
          </w:r>
          <w:r w:rsidR="004B43F6">
            <w:t>2025</w:t>
          </w:r>
          <w:r w:rsidRPr="005200C7">
            <w:t>).</w:t>
          </w:r>
        </w:p>
        <w:p w14:paraId="5D663CC4" w14:textId="77777777" w:rsidR="00492F50" w:rsidRPr="005200C7" w:rsidRDefault="00492F50" w:rsidP="005200C7">
          <w:pPr>
            <w:pStyle w:val="NormalWeb"/>
            <w:jc w:val="both"/>
          </w:pPr>
          <w:r w:rsidRPr="005200C7">
            <w:t xml:space="preserve">The link between </w:t>
          </w:r>
          <w:r w:rsidRPr="005200C7">
            <w:rPr>
              <w:rStyle w:val="Strong"/>
              <w:rFonts w:eastAsiaTheme="minorEastAsia"/>
              <w:b w:val="0"/>
            </w:rPr>
            <w:t>libraries, poverty reduction, and the Sustainable Development Goals (SDGs)</w:t>
          </w:r>
          <w:r w:rsidRPr="005200C7">
            <w:t xml:space="preserve"> is well established. Specifically, </w:t>
          </w:r>
          <w:r w:rsidRPr="005200C7">
            <w:rPr>
              <w:rStyle w:val="Strong"/>
              <w:rFonts w:eastAsiaTheme="minorEastAsia"/>
              <w:b w:val="0"/>
            </w:rPr>
            <w:t>SDG 1 (No Poverty)</w:t>
          </w:r>
          <w:r w:rsidRPr="005200C7">
            <w:t xml:space="preserve"> and </w:t>
          </w:r>
          <w:r w:rsidRPr="005200C7">
            <w:rPr>
              <w:rStyle w:val="Strong"/>
              <w:rFonts w:eastAsiaTheme="minorEastAsia"/>
              <w:b w:val="0"/>
            </w:rPr>
            <w:t>SDG 4 (Quality Education)</w:t>
          </w:r>
          <w:r w:rsidRPr="005200C7">
            <w:t xml:space="preserve"> recognize access to knowledge and lifelong learning as foundations for sustainable development. Librarians, by managing new media resources, contribute to these goals by bridging the digital divide, expanding access to scholarly resources, and supporting knowledge-driven economic empowerment (IFLA, 2017). Consequently, investigating the roles of librarians in managing new media resources within Nigerian university libraries, particularly in institutions such as </w:t>
          </w:r>
          <w:r w:rsidRPr="005200C7">
            <w:rPr>
              <w:rStyle w:val="Strong"/>
              <w:rFonts w:eastAsiaTheme="minorEastAsia"/>
              <w:b w:val="0"/>
            </w:rPr>
            <w:t>Abdulkadir Kure University, Minna</w:t>
          </w:r>
          <w:r w:rsidRPr="005200C7">
            <w:t>, provides insights into how academic libraries can be repositioned as instruments for poverty alleviation and national development.</w:t>
          </w:r>
        </w:p>
        <w:p w14:paraId="36361514" w14:textId="77777777" w:rsidR="00B22A14" w:rsidRPr="005200C7" w:rsidRDefault="00B22A14" w:rsidP="005200C7">
          <w:pPr>
            <w:pStyle w:val="Heading1"/>
            <w:jc w:val="both"/>
            <w:rPr>
              <w:sz w:val="24"/>
              <w:szCs w:val="24"/>
            </w:rPr>
          </w:pPr>
          <w:r w:rsidRPr="005200C7">
            <w:rPr>
              <w:rStyle w:val="Strong"/>
              <w:rFonts w:eastAsiaTheme="minorEastAsia"/>
              <w:b/>
              <w:bCs/>
              <w:sz w:val="24"/>
              <w:szCs w:val="24"/>
            </w:rPr>
            <w:t>Statement of the Problem</w:t>
          </w:r>
        </w:p>
        <w:p w14:paraId="53D36CFE" w14:textId="77777777" w:rsidR="00B22A14" w:rsidRPr="005200C7" w:rsidRDefault="00B22A14" w:rsidP="005200C7">
          <w:pPr>
            <w:pStyle w:val="NormalWeb"/>
            <w:jc w:val="both"/>
          </w:pPr>
          <w:r w:rsidRPr="005200C7">
            <w:t xml:space="preserve">Despite the growing availability of </w:t>
          </w:r>
          <w:r w:rsidRPr="005200C7">
            <w:rPr>
              <w:rStyle w:val="Strong"/>
              <w:rFonts w:eastAsiaTheme="minorEastAsia"/>
              <w:b w:val="0"/>
            </w:rPr>
            <w:t>new media resources</w:t>
          </w:r>
          <w:r w:rsidRPr="005200C7">
            <w:t xml:space="preserve"> in university libraries across Nigeria, evidence suggests that these resources are </w:t>
          </w:r>
          <w:r w:rsidRPr="005200C7">
            <w:rPr>
              <w:rStyle w:val="Strong"/>
              <w:rFonts w:eastAsiaTheme="minorEastAsia"/>
              <w:b w:val="0"/>
            </w:rPr>
            <w:t>underutilized</w:t>
          </w:r>
          <w:r w:rsidRPr="005200C7">
            <w:t xml:space="preserve"> by students and researchers. Studies have shown that although institutions subscribe to electronic journals, databases, and e-books, many users continue to rely heavily on print materials due to low awareness and limited search competencies (Owolabi, Idowu, &amp; Akinola, 2016; Ani, 2010). This underutilization undermines the return on investment in electronic resources and constrains their potential to enhance teaching, learning, and research.</w:t>
          </w:r>
        </w:p>
        <w:p w14:paraId="7109261C" w14:textId="77777777" w:rsidR="00B22A14" w:rsidRPr="005200C7" w:rsidRDefault="00B22A14" w:rsidP="005200C7">
          <w:pPr>
            <w:pStyle w:val="NormalWeb"/>
            <w:jc w:val="both"/>
          </w:pPr>
          <w:r w:rsidRPr="005200C7">
            <w:t xml:space="preserve">A major factor contributing to this challenge is the </w:t>
          </w:r>
          <w:r w:rsidRPr="005200C7">
            <w:rPr>
              <w:rStyle w:val="Strong"/>
              <w:rFonts w:eastAsiaTheme="minorEastAsia"/>
              <w:b w:val="0"/>
            </w:rPr>
            <w:t>lack of adequate digital literacy skills</w:t>
          </w:r>
          <w:r w:rsidRPr="005200C7">
            <w:t xml:space="preserve"> among both students and some library staff. While librarians are expected to play pivotal roles in training users to navigate electronic resources effectively, gaps in professional development, infrastructure, and institutional support often limit their capacity to provide robust digital literacy interventions (</w:t>
          </w:r>
          <w:proofErr w:type="spellStart"/>
          <w:r w:rsidR="002A082F">
            <w:t>Osinulu</w:t>
          </w:r>
          <w:proofErr w:type="spellEnd"/>
          <w:r w:rsidR="002A082F">
            <w:t>, 2020</w:t>
          </w:r>
          <w:r w:rsidRPr="005200C7">
            <w:t xml:space="preserve">; </w:t>
          </w:r>
          <w:proofErr w:type="spellStart"/>
          <w:r w:rsidRPr="005200C7">
            <w:t>Omeluzor</w:t>
          </w:r>
          <w:proofErr w:type="spellEnd"/>
          <w:r w:rsidRPr="005200C7">
            <w:t xml:space="preserve"> et al., 2016). Consequently, many students lack the competencies required to access, evaluate, and apply digital information for academic and entrepreneurial purposes.</w:t>
          </w:r>
        </w:p>
        <w:p w14:paraId="0707F836" w14:textId="77777777" w:rsidR="00B22A14" w:rsidRPr="005200C7" w:rsidRDefault="00B22A14" w:rsidP="005200C7">
          <w:pPr>
            <w:pStyle w:val="NormalWeb"/>
            <w:jc w:val="both"/>
          </w:pPr>
          <w:r w:rsidRPr="005200C7">
            <w:t xml:space="preserve">Furthermore, the potential of university libraries and librarians to contribute meaningfully to </w:t>
          </w:r>
          <w:r w:rsidRPr="005200C7">
            <w:rPr>
              <w:rStyle w:val="Strong"/>
              <w:rFonts w:eastAsiaTheme="minorEastAsia"/>
              <w:b w:val="0"/>
            </w:rPr>
            <w:t>poverty reduction</w:t>
          </w:r>
          <w:r w:rsidRPr="005200C7">
            <w:t xml:space="preserve"> remains </w:t>
          </w:r>
          <w:r w:rsidRPr="005200C7">
            <w:rPr>
              <w:rStyle w:val="Strong"/>
              <w:rFonts w:eastAsiaTheme="minorEastAsia"/>
              <w:b w:val="0"/>
            </w:rPr>
            <w:t>weakly articulated and underexplored</w:t>
          </w:r>
          <w:r w:rsidRPr="005200C7">
            <w:t xml:space="preserve">. Although the Sustainable </w:t>
          </w:r>
          <w:r w:rsidRPr="005200C7">
            <w:lastRenderedPageBreak/>
            <w:t xml:space="preserve">Development Goals (SDGs) emphasize the role of access to information in achieving </w:t>
          </w:r>
          <w:r w:rsidRPr="005200C7">
            <w:rPr>
              <w:rStyle w:val="Strong"/>
              <w:rFonts w:eastAsiaTheme="minorEastAsia"/>
              <w:b w:val="0"/>
            </w:rPr>
            <w:t>SDG 1 (No Poverty)</w:t>
          </w:r>
          <w:r w:rsidRPr="005200C7">
            <w:t xml:space="preserve"> and </w:t>
          </w:r>
          <w:r w:rsidRPr="005200C7">
            <w:rPr>
              <w:rStyle w:val="Strong"/>
              <w:rFonts w:eastAsiaTheme="minorEastAsia"/>
              <w:b w:val="0"/>
            </w:rPr>
            <w:t>SDG 4 (Quality Education)</w:t>
          </w:r>
          <w:r w:rsidRPr="005200C7">
            <w:t>, most Nigerian university libraries have yet to establish clear strategies linking new media resource management to broader socio-economic empowerment (IFLA, 2017). This disconnect hinders the ability of libraries to position themselves as active agents in addressing poverty through knowledge dissemination, research support, and skills empowerment.</w:t>
          </w:r>
        </w:p>
        <w:p w14:paraId="57C9E2CB" w14:textId="77777777" w:rsidR="00B22A14" w:rsidRPr="005200C7" w:rsidRDefault="00B22A14" w:rsidP="005200C7">
          <w:pPr>
            <w:pStyle w:val="NormalWeb"/>
            <w:jc w:val="both"/>
          </w:pPr>
          <w:r w:rsidRPr="005200C7">
            <w:t xml:space="preserve">In the context of </w:t>
          </w:r>
          <w:r w:rsidRPr="005200C7">
            <w:rPr>
              <w:rStyle w:val="Strong"/>
              <w:rFonts w:eastAsiaTheme="minorEastAsia"/>
              <w:b w:val="0"/>
            </w:rPr>
            <w:t>Abdulkadir Kure University, Minna</w:t>
          </w:r>
          <w:r w:rsidRPr="005200C7">
            <w:rPr>
              <w:b/>
            </w:rPr>
            <w:t xml:space="preserve">, </w:t>
          </w:r>
          <w:r w:rsidRPr="005200C7">
            <w:t>which is a relatively young institution striving to meet global standards, these challenges are particularly pertinent. Without effective management of new media resources and a deliberate effort by librarians to align their roles with poverty reduction goals, the university library risks falling short of its mandate to support not only academic excellence but also national development.</w:t>
          </w:r>
        </w:p>
        <w:p w14:paraId="770E61E8" w14:textId="77777777" w:rsidR="00C84544" w:rsidRPr="005200C7" w:rsidRDefault="00C84544" w:rsidP="005200C7">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5200C7">
            <w:rPr>
              <w:rFonts w:ascii="Times New Roman" w:eastAsia="Times New Roman" w:hAnsi="Times New Roman" w:cs="Times New Roman"/>
              <w:b/>
              <w:bCs/>
              <w:kern w:val="36"/>
              <w14:ligatures w14:val="none"/>
            </w:rPr>
            <w:t>Objectives of the Study</w:t>
          </w:r>
        </w:p>
        <w:p w14:paraId="7DCEEB27" w14:textId="77777777" w:rsidR="00C84544" w:rsidRPr="005200C7" w:rsidRDefault="00C84544" w:rsidP="005200C7">
          <w:p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 xml:space="preserve">The main objective of this study is to investigate the </w:t>
          </w:r>
          <w:r w:rsidRPr="005200C7">
            <w:rPr>
              <w:rFonts w:ascii="Times New Roman" w:eastAsia="Times New Roman" w:hAnsi="Times New Roman" w:cs="Times New Roman"/>
              <w:bCs/>
              <w:kern w:val="0"/>
              <w14:ligatures w14:val="none"/>
            </w:rPr>
            <w:t>effects of librarians’ roles in managing new media resources in university libraries in Nigeria as a panacea for poverty reduction</w:t>
          </w:r>
          <w:r w:rsidRPr="005200C7">
            <w:rPr>
              <w:rFonts w:ascii="Times New Roman" w:eastAsia="Times New Roman" w:hAnsi="Times New Roman" w:cs="Times New Roman"/>
              <w:kern w:val="0"/>
              <w14:ligatures w14:val="none"/>
            </w:rPr>
            <w:t>, with specific reference to Abdulkadir Kure University, Minna.</w:t>
          </w:r>
        </w:p>
        <w:p w14:paraId="06202A56" w14:textId="77777777" w:rsidR="00C84544" w:rsidRPr="005200C7" w:rsidRDefault="00C84544" w:rsidP="005200C7">
          <w:p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 xml:space="preserve">The </w:t>
          </w:r>
          <w:r w:rsidRPr="005200C7">
            <w:rPr>
              <w:rFonts w:ascii="Times New Roman" w:eastAsia="Times New Roman" w:hAnsi="Times New Roman" w:cs="Times New Roman"/>
              <w:b/>
              <w:bCs/>
              <w:kern w:val="0"/>
              <w14:ligatures w14:val="none"/>
            </w:rPr>
            <w:t>specific objectives</w:t>
          </w:r>
          <w:r w:rsidRPr="005200C7">
            <w:rPr>
              <w:rFonts w:ascii="Times New Roman" w:eastAsia="Times New Roman" w:hAnsi="Times New Roman" w:cs="Times New Roman"/>
              <w:kern w:val="0"/>
              <w14:ligatures w14:val="none"/>
            </w:rPr>
            <w:t xml:space="preserve"> are to:</w:t>
          </w:r>
        </w:p>
        <w:p w14:paraId="1B04DFC4" w14:textId="77777777" w:rsidR="00C84544" w:rsidRPr="005200C7" w:rsidRDefault="00C84544" w:rsidP="005200C7">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Assess the extent of availability and utilization of new media resources in Abdulkadir Kure University Library.</w:t>
          </w:r>
        </w:p>
        <w:p w14:paraId="2509105C" w14:textId="77777777" w:rsidR="00C84544" w:rsidRPr="005200C7" w:rsidRDefault="00C84544" w:rsidP="005200C7">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Examine the roles librarians play in creating awareness and training users on effective use of new media resources.</w:t>
          </w:r>
        </w:p>
        <w:p w14:paraId="67C56F10" w14:textId="77777777" w:rsidR="00C84544" w:rsidRPr="005200C7" w:rsidRDefault="00C84544" w:rsidP="005200C7">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Identify the challenges confronting librarians in managing new media resources for teaching, learning, and research.</w:t>
          </w:r>
        </w:p>
        <w:p w14:paraId="1C42AA42" w14:textId="77777777" w:rsidR="00C84544" w:rsidRPr="005200C7" w:rsidRDefault="00C84544" w:rsidP="005200C7">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Determine the relationship between the use of new media resources and students’ empowerment in terms of academic productivity, digital skills acquisition, and entrepreneurial potential.</w:t>
          </w:r>
        </w:p>
        <w:p w14:paraId="448A599A" w14:textId="77777777" w:rsidR="00C84544" w:rsidRPr="005200C7" w:rsidRDefault="00C84544" w:rsidP="005200C7">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Explore how the effective management of new media resources by librarians can contribute to poverty reduction and the achievement of Sustainable Development Goals (SDGs).</w:t>
          </w:r>
        </w:p>
        <w:p w14:paraId="0A9C488F" w14:textId="77777777" w:rsidR="00C84544" w:rsidRPr="005200C7" w:rsidRDefault="00C84544" w:rsidP="005200C7">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5200C7">
            <w:rPr>
              <w:rFonts w:ascii="Times New Roman" w:eastAsia="Times New Roman" w:hAnsi="Times New Roman" w:cs="Times New Roman"/>
              <w:b/>
              <w:bCs/>
              <w:kern w:val="36"/>
              <w14:ligatures w14:val="none"/>
            </w:rPr>
            <w:t>Research Questions</w:t>
          </w:r>
        </w:p>
        <w:p w14:paraId="289840BC" w14:textId="77777777" w:rsidR="00C84544" w:rsidRPr="005200C7" w:rsidRDefault="00C84544" w:rsidP="005200C7">
          <w:p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To achieve the above objectives, this study is guided by the following research questions:</w:t>
          </w:r>
        </w:p>
        <w:p w14:paraId="73F83B45" w14:textId="77777777" w:rsidR="00C84544" w:rsidRPr="005200C7" w:rsidRDefault="00C84544" w:rsidP="005200C7">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What new media resources are available and to what extent are they utilized in Abdulkadir Kure University Library?</w:t>
          </w:r>
        </w:p>
        <w:p w14:paraId="1506B124" w14:textId="77777777" w:rsidR="00C84544" w:rsidRPr="005200C7" w:rsidRDefault="00C84544" w:rsidP="005200C7">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In what ways do librarians create awareness and provide training for students on the use of new media resources?</w:t>
          </w:r>
        </w:p>
        <w:p w14:paraId="3CC67B49" w14:textId="77777777" w:rsidR="00C84544" w:rsidRPr="005200C7" w:rsidRDefault="00C84544" w:rsidP="005200C7">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What challenges do librarians face in managing new media resources?</w:t>
          </w:r>
        </w:p>
        <w:p w14:paraId="257464C1" w14:textId="77777777" w:rsidR="00C84544" w:rsidRPr="005200C7" w:rsidRDefault="00C84544" w:rsidP="005200C7">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What is the relationship between students’ use of new media resources and their academic productivity, digital skills, and entrepreneurial capacity?</w:t>
          </w:r>
        </w:p>
        <w:p w14:paraId="7D4A13A8" w14:textId="77777777" w:rsidR="00C84544" w:rsidRPr="005200C7" w:rsidRDefault="00C84544" w:rsidP="005200C7">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How can effective management of new media resources by librarians serve as a strategy for poverty reduction in Abdulkadir Kure University, Minna?</w:t>
          </w:r>
        </w:p>
        <w:p w14:paraId="1DE1022E" w14:textId="77777777" w:rsidR="00C84544" w:rsidRPr="005200C7" w:rsidRDefault="006477BB" w:rsidP="005200C7">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5200C7">
            <w:rPr>
              <w:rFonts w:ascii="Times New Roman" w:eastAsia="Times New Roman" w:hAnsi="Times New Roman" w:cs="Times New Roman"/>
              <w:b/>
              <w:bCs/>
              <w:kern w:val="36"/>
              <w14:ligatures w14:val="none"/>
            </w:rPr>
            <w:lastRenderedPageBreak/>
            <w:t>Research Hypotheses</w:t>
          </w:r>
        </w:p>
        <w:p w14:paraId="5C1D52C9" w14:textId="77777777" w:rsidR="00C84544" w:rsidRPr="005200C7" w:rsidRDefault="00C84544" w:rsidP="005200C7">
          <w:p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 xml:space="preserve">Based on the objectives and research questions, the following </w:t>
          </w:r>
          <w:r w:rsidRPr="005200C7">
            <w:rPr>
              <w:rFonts w:ascii="Times New Roman" w:eastAsia="Times New Roman" w:hAnsi="Times New Roman" w:cs="Times New Roman"/>
              <w:bCs/>
              <w:kern w:val="0"/>
              <w14:ligatures w14:val="none"/>
            </w:rPr>
            <w:t>null hypotheses (H₀)</w:t>
          </w:r>
          <w:r w:rsidRPr="005200C7">
            <w:rPr>
              <w:rFonts w:ascii="Times New Roman" w:eastAsia="Times New Roman" w:hAnsi="Times New Roman" w:cs="Times New Roman"/>
              <w:kern w:val="0"/>
              <w14:ligatures w14:val="none"/>
            </w:rPr>
            <w:t xml:space="preserve"> are formulated:</w:t>
          </w:r>
        </w:p>
        <w:p w14:paraId="6BFDCC13" w14:textId="77777777" w:rsidR="00C84544" w:rsidRPr="005200C7" w:rsidRDefault="00C84544" w:rsidP="005200C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b/>
              <w:bCs/>
              <w:kern w:val="0"/>
              <w14:ligatures w14:val="none"/>
            </w:rPr>
            <w:t>H₀1:</w:t>
          </w:r>
          <w:r w:rsidRPr="005200C7">
            <w:rPr>
              <w:rFonts w:ascii="Times New Roman" w:eastAsia="Times New Roman" w:hAnsi="Times New Roman" w:cs="Times New Roman"/>
              <w:kern w:val="0"/>
              <w14:ligatures w14:val="none"/>
            </w:rPr>
            <w:t xml:space="preserve"> There is no significant relationship between the availability of new media resources and their utilization by students in Abdulkadir Kure University Library.</w:t>
          </w:r>
        </w:p>
        <w:p w14:paraId="028AD3B1" w14:textId="77777777" w:rsidR="00C84544" w:rsidRPr="005200C7" w:rsidRDefault="00C84544" w:rsidP="005200C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b/>
              <w:bCs/>
              <w:kern w:val="0"/>
              <w14:ligatures w14:val="none"/>
            </w:rPr>
            <w:t>H₀2:</w:t>
          </w:r>
          <w:r w:rsidRPr="005200C7">
            <w:rPr>
              <w:rFonts w:ascii="Times New Roman" w:eastAsia="Times New Roman" w:hAnsi="Times New Roman" w:cs="Times New Roman"/>
              <w:kern w:val="0"/>
              <w14:ligatures w14:val="none"/>
            </w:rPr>
            <w:t xml:space="preserve"> There is no significant influence of librarians’ awareness creation and training on students’ effective use of new media resources.</w:t>
          </w:r>
        </w:p>
        <w:p w14:paraId="22E7D83D" w14:textId="77777777" w:rsidR="00C84544" w:rsidRPr="005200C7" w:rsidRDefault="00C84544" w:rsidP="005200C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b/>
              <w:bCs/>
              <w:kern w:val="0"/>
              <w14:ligatures w14:val="none"/>
            </w:rPr>
            <w:t>H₀3:</w:t>
          </w:r>
          <w:r w:rsidRPr="005200C7">
            <w:rPr>
              <w:rFonts w:ascii="Times New Roman" w:eastAsia="Times New Roman" w:hAnsi="Times New Roman" w:cs="Times New Roman"/>
              <w:kern w:val="0"/>
              <w14:ligatures w14:val="none"/>
            </w:rPr>
            <w:t xml:space="preserve"> Challenges faced by librarians do not significantly affect the management of new media resources in Abdulkadir Kure University Library.</w:t>
          </w:r>
        </w:p>
        <w:p w14:paraId="335F52B6" w14:textId="77777777" w:rsidR="00C84544" w:rsidRPr="005200C7" w:rsidRDefault="00C84544" w:rsidP="005200C7">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b/>
              <w:bCs/>
              <w:kern w:val="0"/>
              <w14:ligatures w14:val="none"/>
            </w:rPr>
            <w:t>H₀4:</w:t>
          </w:r>
          <w:r w:rsidRPr="005200C7">
            <w:rPr>
              <w:rFonts w:ascii="Times New Roman" w:eastAsia="Times New Roman" w:hAnsi="Times New Roman" w:cs="Times New Roman"/>
              <w:kern w:val="0"/>
              <w14:ligatures w14:val="none"/>
            </w:rPr>
            <w:t xml:space="preserve"> There is no significant relationship between students’ use of new media resources and their academic productivity, digital skills, and entrepreneurial potential.</w:t>
          </w:r>
        </w:p>
        <w:p w14:paraId="6AF4E396" w14:textId="77777777" w:rsidR="002A082F" w:rsidRPr="002A082F" w:rsidRDefault="00C84544" w:rsidP="005200C7">
          <w:pPr>
            <w:numPr>
              <w:ilvl w:val="0"/>
              <w:numId w:val="5"/>
            </w:numPr>
            <w:spacing w:before="100" w:beforeAutospacing="1" w:after="100" w:afterAutospacing="1" w:line="240" w:lineRule="auto"/>
            <w:jc w:val="both"/>
            <w:rPr>
              <w:rStyle w:val="Strong"/>
              <w:rFonts w:ascii="Times New Roman" w:eastAsia="Times New Roman" w:hAnsi="Times New Roman" w:cs="Times New Roman"/>
              <w:b w:val="0"/>
              <w:bCs w:val="0"/>
              <w:kern w:val="0"/>
              <w14:ligatures w14:val="none"/>
            </w:rPr>
          </w:pPr>
          <w:r w:rsidRPr="005200C7">
            <w:rPr>
              <w:rFonts w:ascii="Times New Roman" w:eastAsia="Times New Roman" w:hAnsi="Times New Roman" w:cs="Times New Roman"/>
              <w:b/>
              <w:bCs/>
              <w:kern w:val="0"/>
              <w14:ligatures w14:val="none"/>
            </w:rPr>
            <w:t>H₀5:</w:t>
          </w:r>
          <w:r w:rsidRPr="005200C7">
            <w:rPr>
              <w:rFonts w:ascii="Times New Roman" w:eastAsia="Times New Roman" w:hAnsi="Times New Roman" w:cs="Times New Roman"/>
              <w:kern w:val="0"/>
              <w14:ligatures w14:val="none"/>
            </w:rPr>
            <w:t xml:space="preserve"> Effective management of new media resources by librarians does not significantly contribute to poverty reduction in Abdulkadir Kure University, Minna.</w:t>
          </w:r>
        </w:p>
        <w:p w14:paraId="4FCBD8AB" w14:textId="77777777" w:rsidR="002A082F" w:rsidRPr="002A082F" w:rsidRDefault="002A082F" w:rsidP="002A08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A082F">
            <w:rPr>
              <w:rFonts w:ascii="Times New Roman" w:eastAsia="Times New Roman" w:hAnsi="Times New Roman" w:cs="Times New Roman"/>
              <w:b/>
              <w:bCs/>
              <w:kern w:val="0"/>
              <w:sz w:val="27"/>
              <w:szCs w:val="27"/>
              <w14:ligatures w14:val="none"/>
            </w:rPr>
            <w:t>Significance of the Study</w:t>
          </w:r>
        </w:p>
        <w:p w14:paraId="5A43F69B" w14:textId="77777777" w:rsidR="002A082F" w:rsidRPr="002A082F" w:rsidRDefault="002A082F" w:rsidP="002A082F">
          <w:pPr>
            <w:spacing w:before="100" w:beforeAutospacing="1" w:after="100" w:afterAutospacing="1" w:line="240" w:lineRule="auto"/>
            <w:rPr>
              <w:rFonts w:ascii="Times New Roman" w:eastAsia="Times New Roman" w:hAnsi="Times New Roman" w:cs="Times New Roman"/>
              <w:kern w:val="0"/>
              <w14:ligatures w14:val="none"/>
            </w:rPr>
          </w:pPr>
          <w:r w:rsidRPr="002A082F">
            <w:rPr>
              <w:rFonts w:ascii="Times New Roman" w:eastAsia="Times New Roman" w:hAnsi="Times New Roman" w:cs="Times New Roman"/>
              <w:kern w:val="0"/>
              <w14:ligatures w14:val="none"/>
            </w:rPr>
            <w:t>This study highlights how librarians’ management of new media resources contributes to students’ academic success, digital literacy, and employability, positioning libraries as agents of poverty reduction in Nigerian higher education. It underscores the evolving role of librarians in awareness creation, user training, and resource management, while offering universities and policymakers evidence to strengthen digital infrastructure, policies, and funding. By linking library services to the Sustainable Development Goals (SDG 1 and SDG 4), the study situates academic libraries as catalysts for socio-economic transformation.</w:t>
          </w:r>
        </w:p>
        <w:p w14:paraId="7C587404" w14:textId="77777777" w:rsidR="002A082F" w:rsidRPr="002A082F" w:rsidRDefault="002A082F" w:rsidP="002A08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A082F">
            <w:rPr>
              <w:rFonts w:ascii="Times New Roman" w:eastAsia="Times New Roman" w:hAnsi="Times New Roman" w:cs="Times New Roman"/>
              <w:b/>
              <w:bCs/>
              <w:kern w:val="0"/>
              <w:sz w:val="27"/>
              <w:szCs w:val="27"/>
              <w14:ligatures w14:val="none"/>
            </w:rPr>
            <w:t>Scope and Delimitation</w:t>
          </w:r>
        </w:p>
        <w:p w14:paraId="6867CA3E" w14:textId="77777777" w:rsidR="002A082F" w:rsidRPr="002A082F" w:rsidRDefault="002A082F" w:rsidP="002A082F">
          <w:pPr>
            <w:spacing w:before="100" w:beforeAutospacing="1" w:after="100" w:afterAutospacing="1" w:line="240" w:lineRule="auto"/>
            <w:rPr>
              <w:rFonts w:ascii="Times New Roman" w:eastAsia="Times New Roman" w:hAnsi="Times New Roman" w:cs="Times New Roman"/>
              <w:kern w:val="0"/>
              <w14:ligatures w14:val="none"/>
            </w:rPr>
          </w:pPr>
          <w:r w:rsidRPr="002A082F">
            <w:rPr>
              <w:rFonts w:ascii="Times New Roman" w:eastAsia="Times New Roman" w:hAnsi="Times New Roman" w:cs="Times New Roman"/>
              <w:kern w:val="0"/>
              <w14:ligatures w14:val="none"/>
            </w:rPr>
            <w:t>The research focuses on Abdulkadir Kure University, Minna, examining the university library, its librarians, and students. It emphasizes new media resources such as e-journals, databases, and online repositories, assessing their availability, use, and impact on skills acquisition and empowerment. The study is limited to one institution and excludes broader structural poverty interventions, centering instead on the role of libraries in promoting digital competence and reducing vulnerability through education.</w:t>
          </w:r>
        </w:p>
        <w:p w14:paraId="70C6920C" w14:textId="77777777" w:rsidR="003C7A78" w:rsidRPr="005200C7" w:rsidRDefault="003C7A78" w:rsidP="005200C7">
          <w:pPr>
            <w:pStyle w:val="Heading2"/>
            <w:jc w:val="both"/>
            <w:rPr>
              <w:rFonts w:ascii="Times New Roman" w:hAnsi="Times New Roman" w:cs="Times New Roman"/>
              <w:color w:val="auto"/>
              <w:sz w:val="24"/>
              <w:szCs w:val="24"/>
            </w:rPr>
          </w:pPr>
          <w:r w:rsidRPr="005200C7">
            <w:rPr>
              <w:rStyle w:val="Strong"/>
              <w:rFonts w:ascii="Times New Roman" w:hAnsi="Times New Roman" w:cs="Times New Roman"/>
              <w:bCs w:val="0"/>
              <w:color w:val="auto"/>
              <w:sz w:val="24"/>
              <w:szCs w:val="24"/>
            </w:rPr>
            <w:t>LITERATURE REVIEW</w:t>
          </w:r>
        </w:p>
        <w:p w14:paraId="0CDDDB49" w14:textId="77777777" w:rsidR="003C7A78" w:rsidRPr="005200C7" w:rsidRDefault="003C7A78" w:rsidP="005200C7">
          <w:pPr>
            <w:pStyle w:val="Heading3"/>
            <w:jc w:val="both"/>
            <w:rPr>
              <w:sz w:val="24"/>
              <w:szCs w:val="24"/>
            </w:rPr>
          </w:pPr>
          <w:r w:rsidRPr="005200C7">
            <w:rPr>
              <w:rStyle w:val="Strong"/>
              <w:rFonts w:eastAsiaTheme="minorEastAsia"/>
              <w:b/>
              <w:bCs/>
              <w:sz w:val="24"/>
              <w:szCs w:val="24"/>
            </w:rPr>
            <w:t>2.1 Conceptual Review</w:t>
          </w:r>
        </w:p>
        <w:p w14:paraId="36323BFD" w14:textId="77777777" w:rsidR="003C7A78" w:rsidRPr="005200C7" w:rsidRDefault="003C7A78" w:rsidP="005200C7">
          <w:pPr>
            <w:pStyle w:val="Heading4"/>
            <w:jc w:val="both"/>
            <w:rPr>
              <w:rFonts w:ascii="Times New Roman" w:hAnsi="Times New Roman" w:cs="Times New Roman"/>
              <w:color w:val="auto"/>
            </w:rPr>
          </w:pPr>
          <w:r w:rsidRPr="005200C7">
            <w:rPr>
              <w:rStyle w:val="Strong"/>
              <w:rFonts w:ascii="Times New Roman" w:hAnsi="Times New Roman" w:cs="Times New Roman"/>
              <w:bCs w:val="0"/>
              <w:color w:val="auto"/>
            </w:rPr>
            <w:t>2.1.1 New Media Resources in University Libraries</w:t>
          </w:r>
        </w:p>
        <w:p w14:paraId="403422CA" w14:textId="77777777" w:rsidR="003C7A78" w:rsidRPr="005200C7" w:rsidRDefault="003C7A78" w:rsidP="005200C7">
          <w:pPr>
            <w:pStyle w:val="NormalWeb"/>
            <w:jc w:val="both"/>
          </w:pPr>
          <w:r w:rsidRPr="005200C7">
            <w:t xml:space="preserve">New media resources refer to digital and electronic tools that facilitate information creation, storage, retrieval, and dissemination through internet-enabled platforms. These include </w:t>
          </w:r>
          <w:r w:rsidRPr="005200C7">
            <w:rPr>
              <w:rStyle w:val="Strong"/>
              <w:rFonts w:eastAsiaTheme="minorEastAsia"/>
              <w:b w:val="0"/>
            </w:rPr>
            <w:t>e-books, e-journals, online databases, institutional repositories, social media platforms, and digital reference services</w:t>
          </w:r>
          <w:r w:rsidRPr="005200C7">
            <w:t xml:space="preserve"> (</w:t>
          </w:r>
          <w:r w:rsidR="00E63D41">
            <w:t>Liman</w:t>
          </w:r>
          <w:r w:rsidR="00E63D41" w:rsidRPr="00E63D41">
            <w:t xml:space="preserve"> &amp; </w:t>
          </w:r>
          <w:r w:rsidR="00E63D41">
            <w:t>Aliyu</w:t>
          </w:r>
          <w:r w:rsidR="00BD479C">
            <w:t>,</w:t>
          </w:r>
          <w:r w:rsidR="00E63D41" w:rsidRPr="00E63D41">
            <w:t xml:space="preserve"> 2023)</w:t>
          </w:r>
          <w:r w:rsidRPr="005200C7">
            <w:t xml:space="preserve">. Unlike traditional print resources, new media resources offer </w:t>
          </w:r>
          <w:r w:rsidRPr="005200C7">
            <w:rPr>
              <w:rStyle w:val="Strong"/>
              <w:rFonts w:eastAsiaTheme="minorEastAsia"/>
              <w:b w:val="0"/>
            </w:rPr>
            <w:t>ubiquitous, real-time, and interactive access</w:t>
          </w:r>
          <w:r w:rsidRPr="005200C7">
            <w:t xml:space="preserve"> to scholarly materials, thus enhancing research, teaching, and learning.</w:t>
          </w:r>
        </w:p>
        <w:p w14:paraId="2B277CF8" w14:textId="77777777" w:rsidR="003C7A78" w:rsidRPr="005200C7" w:rsidRDefault="003C7A78" w:rsidP="005200C7">
          <w:pPr>
            <w:pStyle w:val="NormalWeb"/>
            <w:jc w:val="both"/>
          </w:pPr>
          <w:r w:rsidRPr="005200C7">
            <w:lastRenderedPageBreak/>
            <w:t xml:space="preserve">In Nigerian university libraries, the adoption of new media resources has become critical to supporting 21st-century education. According to </w:t>
          </w:r>
          <w:proofErr w:type="spellStart"/>
          <w:r w:rsidR="00BD479C">
            <w:t>Oseghale</w:t>
          </w:r>
          <w:proofErr w:type="spellEnd"/>
          <w:r w:rsidR="00BD479C" w:rsidRPr="00BD479C">
            <w:t xml:space="preserve"> (2023)</w:t>
          </w:r>
          <w:r w:rsidRPr="005200C7">
            <w:t xml:space="preserve">, these resources not only bridge information gaps but also enable students to acquire </w:t>
          </w:r>
          <w:r w:rsidRPr="005200C7">
            <w:rPr>
              <w:rStyle w:val="Strong"/>
              <w:rFonts w:eastAsiaTheme="minorEastAsia"/>
              <w:b w:val="0"/>
            </w:rPr>
            <w:t>digital literacy skills</w:t>
          </w:r>
          <w:r w:rsidRPr="005200C7">
            <w:t xml:space="preserve">, which are essential for employability and entrepreneurship. Therefore, university libraries that effectively manage new media resources can serve as </w:t>
          </w:r>
          <w:r w:rsidRPr="005200C7">
            <w:rPr>
              <w:rStyle w:val="Strong"/>
              <w:rFonts w:eastAsiaTheme="minorEastAsia"/>
              <w:b w:val="0"/>
            </w:rPr>
            <w:t>knowledge hubs for poverty reduction</w:t>
          </w:r>
          <w:r w:rsidRPr="005200C7">
            <w:t xml:space="preserve"> by empowering students with relevant skills.</w:t>
          </w:r>
        </w:p>
        <w:p w14:paraId="24F20AEA" w14:textId="77777777" w:rsidR="003C7A78" w:rsidRPr="005200C7" w:rsidRDefault="003C7A78" w:rsidP="005200C7">
          <w:pPr>
            <w:pStyle w:val="Heading4"/>
            <w:jc w:val="both"/>
            <w:rPr>
              <w:rFonts w:ascii="Times New Roman" w:hAnsi="Times New Roman" w:cs="Times New Roman"/>
              <w:color w:val="auto"/>
            </w:rPr>
          </w:pPr>
          <w:r w:rsidRPr="005200C7">
            <w:rPr>
              <w:rStyle w:val="Strong"/>
              <w:rFonts w:ascii="Times New Roman" w:hAnsi="Times New Roman" w:cs="Times New Roman"/>
              <w:bCs w:val="0"/>
              <w:color w:val="auto"/>
            </w:rPr>
            <w:t>2.1.2 The Evolving Roles of Librarians</w:t>
          </w:r>
        </w:p>
        <w:p w14:paraId="74997E28" w14:textId="77777777" w:rsidR="003C7A78" w:rsidRPr="005200C7" w:rsidRDefault="003C7A78" w:rsidP="005200C7">
          <w:pPr>
            <w:pStyle w:val="NormalWeb"/>
            <w:jc w:val="both"/>
          </w:pPr>
          <w:r w:rsidRPr="005200C7">
            <w:t xml:space="preserve">The traditional role of librarians as custodians of print collections has expanded significantly in the digital age. Today, librarians act as </w:t>
          </w:r>
          <w:r w:rsidRPr="005200C7">
            <w:rPr>
              <w:rStyle w:val="Strong"/>
              <w:rFonts w:eastAsiaTheme="minorEastAsia"/>
              <w:b w:val="0"/>
            </w:rPr>
            <w:t>information managers, digital curators, trainers, and facilitators of knowledge transfer</w:t>
          </w:r>
          <w:r w:rsidRPr="005200C7">
            <w:rPr>
              <w:b/>
            </w:rPr>
            <w:t xml:space="preserve"> </w:t>
          </w:r>
          <w:r w:rsidRPr="005200C7">
            <w:t>(IFLA, 2019). They are responsible for:</w:t>
          </w:r>
        </w:p>
        <w:p w14:paraId="3F89CBDA" w14:textId="77777777" w:rsidR="003C7A78" w:rsidRPr="005200C7" w:rsidRDefault="003C7A78" w:rsidP="005200C7">
          <w:pPr>
            <w:pStyle w:val="NormalWeb"/>
            <w:numPr>
              <w:ilvl w:val="0"/>
              <w:numId w:val="10"/>
            </w:numPr>
            <w:jc w:val="both"/>
          </w:pPr>
          <w:r w:rsidRPr="005200C7">
            <w:rPr>
              <w:rStyle w:val="Strong"/>
              <w:rFonts w:eastAsiaTheme="minorEastAsia"/>
              <w:b w:val="0"/>
            </w:rPr>
            <w:t>Selection and acquisition</w:t>
          </w:r>
          <w:r w:rsidRPr="005200C7">
            <w:t xml:space="preserve"> of digital resources.</w:t>
          </w:r>
        </w:p>
        <w:p w14:paraId="245E45D6" w14:textId="77777777" w:rsidR="003C7A78" w:rsidRPr="005200C7" w:rsidRDefault="003C7A78" w:rsidP="005200C7">
          <w:pPr>
            <w:pStyle w:val="NormalWeb"/>
            <w:numPr>
              <w:ilvl w:val="0"/>
              <w:numId w:val="10"/>
            </w:numPr>
            <w:jc w:val="both"/>
            <w:rPr>
              <w:b/>
            </w:rPr>
          </w:pPr>
          <w:r w:rsidRPr="005200C7">
            <w:rPr>
              <w:rStyle w:val="Strong"/>
              <w:rFonts w:eastAsiaTheme="minorEastAsia"/>
              <w:b w:val="0"/>
            </w:rPr>
            <w:t>User education and digital literacy training.</w:t>
          </w:r>
        </w:p>
        <w:p w14:paraId="4FA9DBD6" w14:textId="77777777" w:rsidR="003C7A78" w:rsidRPr="005200C7" w:rsidRDefault="003C7A78" w:rsidP="005200C7">
          <w:pPr>
            <w:pStyle w:val="NormalWeb"/>
            <w:numPr>
              <w:ilvl w:val="0"/>
              <w:numId w:val="10"/>
            </w:numPr>
            <w:jc w:val="both"/>
            <w:rPr>
              <w:b/>
            </w:rPr>
          </w:pPr>
          <w:r w:rsidRPr="005200C7">
            <w:rPr>
              <w:rStyle w:val="Strong"/>
              <w:rFonts w:eastAsiaTheme="minorEastAsia"/>
              <w:b w:val="0"/>
            </w:rPr>
            <w:t>Management of electronic databases and repositories.</w:t>
          </w:r>
        </w:p>
        <w:p w14:paraId="42638A51" w14:textId="77777777" w:rsidR="003C7A78" w:rsidRPr="005200C7" w:rsidRDefault="003C7A78" w:rsidP="005200C7">
          <w:pPr>
            <w:pStyle w:val="NormalWeb"/>
            <w:numPr>
              <w:ilvl w:val="0"/>
              <w:numId w:val="10"/>
            </w:numPr>
            <w:jc w:val="both"/>
          </w:pPr>
          <w:r w:rsidRPr="005200C7">
            <w:rPr>
              <w:rStyle w:val="Strong"/>
              <w:rFonts w:eastAsiaTheme="minorEastAsia"/>
              <w:b w:val="0"/>
            </w:rPr>
            <w:t>Promoting awareness</w:t>
          </w:r>
          <w:r w:rsidRPr="005200C7">
            <w:t xml:space="preserve"> of online resources through workshops, orientations, and social media.</w:t>
          </w:r>
        </w:p>
        <w:p w14:paraId="7FBE1CA4" w14:textId="77777777" w:rsidR="003C7A78" w:rsidRPr="005200C7" w:rsidRDefault="003C7A78" w:rsidP="005200C7">
          <w:pPr>
            <w:pStyle w:val="NormalWeb"/>
            <w:numPr>
              <w:ilvl w:val="0"/>
              <w:numId w:val="10"/>
            </w:numPr>
            <w:jc w:val="both"/>
          </w:pPr>
          <w:r w:rsidRPr="005200C7">
            <w:rPr>
              <w:rStyle w:val="Strong"/>
              <w:rFonts w:eastAsiaTheme="minorEastAsia"/>
              <w:b w:val="0"/>
            </w:rPr>
            <w:t>Supporting research and innovation</w:t>
          </w:r>
          <w:r w:rsidRPr="005200C7">
            <w:t xml:space="preserve"> by guiding students and faculty in effective information retrieval.</w:t>
          </w:r>
        </w:p>
        <w:p w14:paraId="3B5DA9E7" w14:textId="77777777" w:rsidR="003C7A78" w:rsidRPr="005200C7" w:rsidRDefault="003C7A78" w:rsidP="005200C7">
          <w:pPr>
            <w:pStyle w:val="NormalWeb"/>
            <w:jc w:val="both"/>
          </w:pPr>
          <w:r w:rsidRPr="005200C7">
            <w:t xml:space="preserve">As </w:t>
          </w:r>
          <w:proofErr w:type="spellStart"/>
          <w:r w:rsidR="00BD479C">
            <w:t>Eromesele</w:t>
          </w:r>
          <w:proofErr w:type="spellEnd"/>
          <w:r w:rsidR="00BD479C">
            <w:t>,</w:t>
          </w:r>
          <w:r w:rsidR="00BD479C" w:rsidRPr="00BD479C">
            <w:t xml:space="preserve"> </w:t>
          </w:r>
          <w:proofErr w:type="spellStart"/>
          <w:r w:rsidR="00BD479C" w:rsidRPr="00BD479C">
            <w:t>Omosekej</w:t>
          </w:r>
          <w:r w:rsidR="00BD479C">
            <w:t>imi</w:t>
          </w:r>
          <w:proofErr w:type="spellEnd"/>
          <w:r w:rsidR="00BD479C">
            <w:t xml:space="preserve"> and Ogo, (2021) </w:t>
          </w:r>
          <w:r w:rsidRPr="005200C7">
            <w:t xml:space="preserve">observed, librarians who integrate ICT skills into their services enhance students’ academic outcomes and provide them with tools that can directly impact their socio-economic well-being. Thus, librarians are increasingly seen as </w:t>
          </w:r>
          <w:r w:rsidRPr="005200C7">
            <w:rPr>
              <w:rStyle w:val="Strong"/>
              <w:rFonts w:eastAsiaTheme="minorEastAsia"/>
              <w:b w:val="0"/>
            </w:rPr>
            <w:t>change agents in digital empowerment</w:t>
          </w:r>
          <w:r w:rsidRPr="005200C7">
            <w:t xml:space="preserve"> and not just custodians of knowledge.</w:t>
          </w:r>
        </w:p>
        <w:p w14:paraId="134BD32B" w14:textId="77777777" w:rsidR="003C7A78" w:rsidRPr="005200C7" w:rsidRDefault="003C7A78" w:rsidP="005200C7">
          <w:pPr>
            <w:pStyle w:val="Heading4"/>
            <w:jc w:val="both"/>
            <w:rPr>
              <w:rFonts w:ascii="Times New Roman" w:hAnsi="Times New Roman" w:cs="Times New Roman"/>
              <w:color w:val="auto"/>
            </w:rPr>
          </w:pPr>
          <w:r w:rsidRPr="005200C7">
            <w:rPr>
              <w:rStyle w:val="Strong"/>
              <w:rFonts w:ascii="Times New Roman" w:hAnsi="Times New Roman" w:cs="Times New Roman"/>
              <w:bCs w:val="0"/>
              <w:color w:val="auto"/>
            </w:rPr>
            <w:t>2.1.3 University Libraries and Poverty Reduction</w:t>
          </w:r>
        </w:p>
        <w:p w14:paraId="5EF0E0B3" w14:textId="77777777" w:rsidR="003C7A78" w:rsidRPr="005200C7" w:rsidRDefault="003C7A78" w:rsidP="005200C7">
          <w:pPr>
            <w:pStyle w:val="NormalWeb"/>
            <w:jc w:val="both"/>
          </w:pPr>
          <w:r w:rsidRPr="005200C7">
            <w:t xml:space="preserve">Poverty is multidimensional, encompassing not only economic deprivation but also lack of access to information, skills, and opportunities (World Bank, 2022). University libraries contribute to poverty reduction by equipping students with the </w:t>
          </w:r>
          <w:r w:rsidRPr="005200C7">
            <w:rPr>
              <w:rStyle w:val="Strong"/>
              <w:rFonts w:eastAsiaTheme="minorEastAsia"/>
              <w:b w:val="0"/>
            </w:rPr>
            <w:t>knowledge and digital skills</w:t>
          </w:r>
          <w:r w:rsidRPr="005200C7">
            <w:t xml:space="preserve"> required for employment, innovation, and entrepreneurship. Access to </w:t>
          </w:r>
          <w:r w:rsidRPr="005200C7">
            <w:rPr>
              <w:rStyle w:val="Strong"/>
              <w:rFonts w:eastAsiaTheme="minorEastAsia"/>
              <w:b w:val="0"/>
            </w:rPr>
            <w:t>new media resources</w:t>
          </w:r>
          <w:r w:rsidRPr="005200C7">
            <w:t xml:space="preserve"> supports academic achievement, research productivity, and life-long learning, thereby creating pathways out of poverty.</w:t>
          </w:r>
        </w:p>
        <w:p w14:paraId="59E92930" w14:textId="77777777" w:rsidR="003C7A78" w:rsidRPr="005200C7" w:rsidRDefault="00557108" w:rsidP="005200C7">
          <w:pPr>
            <w:pStyle w:val="NormalWeb"/>
            <w:jc w:val="both"/>
          </w:pPr>
          <w:r>
            <w:t xml:space="preserve">Chukwu, </w:t>
          </w:r>
          <w:proofErr w:type="spellStart"/>
          <w:r>
            <w:t>Emezie</w:t>
          </w:r>
          <w:proofErr w:type="spellEnd"/>
          <w:r>
            <w:t xml:space="preserve">, </w:t>
          </w:r>
          <w:proofErr w:type="spellStart"/>
          <w:r>
            <w:t>Nwaohiri</w:t>
          </w:r>
          <w:proofErr w:type="spellEnd"/>
          <w:r>
            <w:t>,</w:t>
          </w:r>
          <w:r w:rsidRPr="00557108">
            <w:t xml:space="preserve"> Haco-Obasi</w:t>
          </w:r>
          <w:r>
            <w:t xml:space="preserve"> and Obiano, (2021)</w:t>
          </w:r>
          <w:r w:rsidR="003C7A78" w:rsidRPr="005200C7">
            <w:t xml:space="preserve"> argue that when librarians effectively manage and promote digital resources, they indirectly contribute to reducing poverty by fostering an </w:t>
          </w:r>
          <w:r w:rsidR="003C7A78" w:rsidRPr="005200C7">
            <w:rPr>
              <w:rStyle w:val="Strong"/>
              <w:rFonts w:eastAsiaTheme="minorEastAsia"/>
              <w:b w:val="0"/>
            </w:rPr>
            <w:t xml:space="preserve">information-rich </w:t>
          </w:r>
          <w:r w:rsidR="003C7A78" w:rsidRPr="005200C7">
            <w:rPr>
              <w:rStyle w:val="Strong"/>
              <w:rFonts w:eastAsiaTheme="minorEastAsia"/>
            </w:rPr>
            <w:t>environment</w:t>
          </w:r>
          <w:r w:rsidR="003C7A78" w:rsidRPr="005200C7">
            <w:t xml:space="preserve"> where students can gain competencies aligned with the knowledge economy. In this way, university libraries act as strategic partners in national development and poverty alleviation.</w:t>
          </w:r>
        </w:p>
        <w:p w14:paraId="60DE016F" w14:textId="77777777" w:rsidR="003C7A78" w:rsidRPr="005200C7" w:rsidRDefault="003C7A78" w:rsidP="005200C7">
          <w:pPr>
            <w:pStyle w:val="Heading4"/>
            <w:jc w:val="both"/>
            <w:rPr>
              <w:rFonts w:ascii="Times New Roman" w:hAnsi="Times New Roman" w:cs="Times New Roman"/>
              <w:color w:val="auto"/>
            </w:rPr>
          </w:pPr>
          <w:r w:rsidRPr="005200C7">
            <w:rPr>
              <w:rStyle w:val="Strong"/>
              <w:rFonts w:ascii="Times New Roman" w:hAnsi="Times New Roman" w:cs="Times New Roman"/>
              <w:bCs w:val="0"/>
              <w:color w:val="auto"/>
            </w:rPr>
            <w:t>2.1.4 University Libraries and the Sustainable Development Goals (SDGs)</w:t>
          </w:r>
        </w:p>
        <w:p w14:paraId="3FE9E7D9" w14:textId="77777777" w:rsidR="003C7A78" w:rsidRPr="005200C7" w:rsidRDefault="003C7A78" w:rsidP="005200C7">
          <w:pPr>
            <w:pStyle w:val="NormalWeb"/>
            <w:jc w:val="both"/>
          </w:pPr>
          <w:r w:rsidRPr="005200C7">
            <w:t>The United Nations’ Sustainable Development Goals (SDGs) emphasize education and poverty eradication as key pillars of global development. Specifically:</w:t>
          </w:r>
        </w:p>
        <w:p w14:paraId="0B705896" w14:textId="77777777" w:rsidR="003C7A78" w:rsidRPr="005200C7" w:rsidRDefault="003C7A78" w:rsidP="005200C7">
          <w:pPr>
            <w:pStyle w:val="NormalWeb"/>
            <w:numPr>
              <w:ilvl w:val="0"/>
              <w:numId w:val="11"/>
            </w:numPr>
            <w:jc w:val="both"/>
          </w:pPr>
          <w:r w:rsidRPr="005200C7">
            <w:rPr>
              <w:rStyle w:val="Strong"/>
              <w:rFonts w:eastAsiaTheme="minorEastAsia"/>
            </w:rPr>
            <w:lastRenderedPageBreak/>
            <w:t>SDG 1 (No Poverty):</w:t>
          </w:r>
          <w:r w:rsidRPr="005200C7">
            <w:t xml:space="preserve"> Calls for strategies that enable access to resources and opportunities to lift individuals out of poverty.</w:t>
          </w:r>
        </w:p>
        <w:p w14:paraId="7003236B" w14:textId="77777777" w:rsidR="003C7A78" w:rsidRPr="005200C7" w:rsidRDefault="003C7A78" w:rsidP="005200C7">
          <w:pPr>
            <w:pStyle w:val="NormalWeb"/>
            <w:numPr>
              <w:ilvl w:val="0"/>
              <w:numId w:val="11"/>
            </w:numPr>
            <w:jc w:val="both"/>
          </w:pPr>
          <w:r w:rsidRPr="005200C7">
            <w:rPr>
              <w:rStyle w:val="Strong"/>
              <w:rFonts w:eastAsiaTheme="minorEastAsia"/>
            </w:rPr>
            <w:t>SDG 4 (Quality Education):</w:t>
          </w:r>
          <w:r w:rsidRPr="005200C7">
            <w:t xml:space="preserve"> Emphasizes inclusive and equitable access to education and lifelong learning opportunities.</w:t>
          </w:r>
        </w:p>
        <w:p w14:paraId="4372B12A" w14:textId="77777777" w:rsidR="003C7A78" w:rsidRPr="005200C7" w:rsidRDefault="003C7A78" w:rsidP="005200C7">
          <w:pPr>
            <w:pStyle w:val="NormalWeb"/>
            <w:jc w:val="both"/>
          </w:pPr>
          <w:r w:rsidRPr="005200C7">
            <w:t xml:space="preserve">University libraries, through the integration of new media resources, directly contribute to these goals. Librarians serve as facilitators of </w:t>
          </w:r>
          <w:r w:rsidRPr="005200C7">
            <w:rPr>
              <w:rStyle w:val="Strong"/>
              <w:rFonts w:eastAsiaTheme="minorEastAsia"/>
              <w:b w:val="0"/>
            </w:rPr>
            <w:t>equitable access to information</w:t>
          </w:r>
          <w:r w:rsidRPr="005200C7">
            <w:t>, enabling students and researchers to acquire skills for socio-economic advancement. According to Igbokwe and Obaseki (2022), digital libraries that align with the SDGs create sustainable pathways for innovation, entrepreneurship, and poverty reduction.</w:t>
          </w:r>
        </w:p>
        <w:p w14:paraId="22036450" w14:textId="77777777" w:rsidR="003C7A78" w:rsidRPr="005200C7" w:rsidRDefault="003C7A78" w:rsidP="005200C7">
          <w:pPr>
            <w:pStyle w:val="Heading2"/>
            <w:jc w:val="both"/>
            <w:rPr>
              <w:rFonts w:ascii="Times New Roman" w:hAnsi="Times New Roman" w:cs="Times New Roman"/>
              <w:color w:val="auto"/>
              <w:sz w:val="24"/>
              <w:szCs w:val="24"/>
            </w:rPr>
          </w:pPr>
          <w:r w:rsidRPr="005200C7">
            <w:rPr>
              <w:rStyle w:val="Strong"/>
              <w:rFonts w:ascii="Times New Roman" w:hAnsi="Times New Roman" w:cs="Times New Roman"/>
              <w:bCs w:val="0"/>
              <w:color w:val="auto"/>
              <w:sz w:val="24"/>
              <w:szCs w:val="24"/>
            </w:rPr>
            <w:t>2.2 Theoretical Review</w:t>
          </w:r>
        </w:p>
        <w:p w14:paraId="772C128C" w14:textId="77777777" w:rsidR="003C7A78" w:rsidRPr="005200C7" w:rsidRDefault="003C7A78" w:rsidP="005200C7">
          <w:pPr>
            <w:pStyle w:val="Heading3"/>
            <w:jc w:val="both"/>
            <w:rPr>
              <w:sz w:val="24"/>
              <w:szCs w:val="24"/>
            </w:rPr>
          </w:pPr>
          <w:r w:rsidRPr="005200C7">
            <w:rPr>
              <w:rStyle w:val="Strong"/>
              <w:rFonts w:eastAsiaTheme="minorEastAsia"/>
              <w:b/>
              <w:bCs/>
              <w:sz w:val="24"/>
              <w:szCs w:val="24"/>
            </w:rPr>
            <w:t>2.2.1 Diffusion of Innovation (DOI) Theory</w:t>
          </w:r>
        </w:p>
        <w:p w14:paraId="70D07B9E" w14:textId="77777777" w:rsidR="003C7A78" w:rsidRPr="005200C7" w:rsidRDefault="003C7A78" w:rsidP="005200C7">
          <w:pPr>
            <w:pStyle w:val="NormalWeb"/>
            <w:jc w:val="both"/>
          </w:pPr>
          <w:r w:rsidRPr="005200C7">
            <w:t>The Diffusion of Innovation Theory, proposed by Rogers (2003), explains how innovations are adopted and spread within a social system over time. It highlights five adopter categories—</w:t>
          </w:r>
          <w:r w:rsidRPr="005200C7">
            <w:rPr>
              <w:rStyle w:val="Strong"/>
              <w:rFonts w:eastAsiaTheme="minorEastAsia"/>
              <w:b w:val="0"/>
            </w:rPr>
            <w:t>innovators, early adopters, early majority, late majority, and laggards</w:t>
          </w:r>
          <w:r w:rsidRPr="005200C7">
            <w:t>—and emphasizes the importance of communication channels, social systems, and time in the adoption process.</w:t>
          </w:r>
        </w:p>
        <w:p w14:paraId="092358DC" w14:textId="77777777" w:rsidR="003C7A78" w:rsidRPr="005200C7" w:rsidRDefault="003C7A78" w:rsidP="005200C7">
          <w:pPr>
            <w:pStyle w:val="NormalWeb"/>
            <w:jc w:val="both"/>
          </w:pPr>
          <w:r w:rsidRPr="005200C7">
            <w:t xml:space="preserve">In the context of university libraries, the adoption of </w:t>
          </w:r>
          <w:r w:rsidRPr="00557108">
            <w:rPr>
              <w:rStyle w:val="Strong"/>
              <w:rFonts w:eastAsiaTheme="minorEastAsia"/>
              <w:b w:val="0"/>
            </w:rPr>
            <w:t>new media resources</w:t>
          </w:r>
          <w:r w:rsidRPr="005200C7">
            <w:t xml:space="preserve"> can be viewed through this theoretical lens. Librarians serve as </w:t>
          </w:r>
          <w:r w:rsidRPr="005200C7">
            <w:rPr>
              <w:rStyle w:val="Strong"/>
              <w:rFonts w:eastAsiaTheme="minorEastAsia"/>
              <w:b w:val="0"/>
            </w:rPr>
            <w:t>change agents</w:t>
          </w:r>
          <w:r w:rsidRPr="005200C7">
            <w:t xml:space="preserve"> who influence students and faculty in embracing digital tools for research, learning, and information seeking. When librarians actively train users and create awareness about electronic resources, they accelerate the diffusion process, thereby enabling broader access to information and knowledge. This, in turn, fosters opportunities for innovation and entrepreneurship, which are critical pathways to poverty reduction (</w:t>
          </w:r>
          <w:r w:rsidR="00BD479C">
            <w:t>Liman</w:t>
          </w:r>
          <w:r w:rsidR="00BD479C" w:rsidRPr="00E63D41">
            <w:t xml:space="preserve"> &amp; </w:t>
          </w:r>
          <w:r w:rsidR="00BD479C">
            <w:t>Aliyu,</w:t>
          </w:r>
          <w:r w:rsidR="00BD479C" w:rsidRPr="00E63D41">
            <w:t xml:space="preserve"> 2023</w:t>
          </w:r>
          <w:r w:rsidRPr="005200C7">
            <w:t>).</w:t>
          </w:r>
        </w:p>
        <w:p w14:paraId="2C149829" w14:textId="77777777" w:rsidR="003C7A78" w:rsidRPr="005200C7" w:rsidRDefault="003C7A78" w:rsidP="005200C7">
          <w:pPr>
            <w:pStyle w:val="Heading3"/>
            <w:jc w:val="both"/>
            <w:rPr>
              <w:sz w:val="24"/>
              <w:szCs w:val="24"/>
            </w:rPr>
          </w:pPr>
          <w:r w:rsidRPr="005200C7">
            <w:rPr>
              <w:rStyle w:val="Strong"/>
              <w:rFonts w:eastAsiaTheme="minorEastAsia"/>
              <w:b/>
              <w:bCs/>
              <w:sz w:val="24"/>
              <w:szCs w:val="24"/>
            </w:rPr>
            <w:t>2.2.2 Human Capital Theory</w:t>
          </w:r>
        </w:p>
        <w:p w14:paraId="2D1E2520" w14:textId="77777777" w:rsidR="003C7A78" w:rsidRPr="005200C7" w:rsidRDefault="003C7A78" w:rsidP="005200C7">
          <w:pPr>
            <w:pStyle w:val="NormalWeb"/>
            <w:jc w:val="both"/>
          </w:pPr>
          <w:r w:rsidRPr="005200C7">
            <w:t>Human Capital Theory, popularized by Schultz (1961) and Becker (1993), posits that investments in education, training, and knowledge acquisition enhance individual productivity and economic growth. According to this theory, education equips individuals with skills that improve their employability and income-generating capacity.</w:t>
          </w:r>
        </w:p>
        <w:p w14:paraId="78831A5B" w14:textId="318D6934" w:rsidR="003C7A78" w:rsidRDefault="003C7A78" w:rsidP="005200C7">
          <w:pPr>
            <w:pStyle w:val="NormalWeb"/>
            <w:jc w:val="both"/>
          </w:pPr>
          <w:r w:rsidRPr="005200C7">
            <w:t xml:space="preserve">University libraries play a strategic role in human capital development by providing </w:t>
          </w:r>
          <w:r w:rsidRPr="005200C7">
            <w:rPr>
              <w:rStyle w:val="Strong"/>
              <w:rFonts w:eastAsiaTheme="minorEastAsia"/>
              <w:b w:val="0"/>
            </w:rPr>
            <w:t>access to information resources and digital training</w:t>
          </w:r>
          <w:r w:rsidRPr="005200C7">
            <w:t xml:space="preserve"> that complement formal classroom education. Librarians, through their evolving roles as digital literacy trainers and information facilitators, contribute to equipping students with skills required for </w:t>
          </w:r>
          <w:r w:rsidRPr="005200C7">
            <w:rPr>
              <w:rStyle w:val="Strong"/>
              <w:rFonts w:eastAsiaTheme="minorEastAsia"/>
            </w:rPr>
            <w:t>e</w:t>
          </w:r>
          <w:r w:rsidRPr="005200C7">
            <w:rPr>
              <w:rStyle w:val="Strong"/>
              <w:rFonts w:eastAsiaTheme="minorEastAsia"/>
              <w:b w:val="0"/>
            </w:rPr>
            <w:t>mployability, innovation, and entrepreneurship</w:t>
          </w:r>
          <w:r w:rsidRPr="005200C7">
            <w:t xml:space="preserve"> (</w:t>
          </w:r>
          <w:proofErr w:type="spellStart"/>
          <w:r w:rsidR="00BD479C">
            <w:t>Eromesele</w:t>
          </w:r>
          <w:proofErr w:type="spellEnd"/>
          <w:r w:rsidR="00BD479C">
            <w:t>,</w:t>
          </w:r>
          <w:r w:rsidR="00BD479C" w:rsidRPr="00BD479C">
            <w:t xml:space="preserve"> </w:t>
          </w:r>
          <w:r w:rsidR="00BD479C">
            <w:t>et al. 2021)</w:t>
          </w:r>
          <w:r w:rsidRPr="005200C7">
            <w:t xml:space="preserve">. Consequently, efficient management of new media resources directly supports the </w:t>
          </w:r>
          <w:r w:rsidRPr="005200C7">
            <w:rPr>
              <w:rStyle w:val="Strong"/>
              <w:rFonts w:eastAsiaTheme="minorEastAsia"/>
              <w:b w:val="0"/>
            </w:rPr>
            <w:t>reduction of poverty</w:t>
          </w:r>
          <w:r w:rsidRPr="005200C7">
            <w:t xml:space="preserve"> by enhancing human capital fo</w:t>
          </w:r>
          <w:r w:rsidR="00DB56E8" w:rsidRPr="005200C7">
            <w:t>rmation in Nigeria.</w:t>
          </w:r>
        </w:p>
        <w:p w14:paraId="1909C66F" w14:textId="270E624C" w:rsidR="002E302C" w:rsidRDefault="002E302C" w:rsidP="005200C7">
          <w:pPr>
            <w:pStyle w:val="NormalWeb"/>
            <w:jc w:val="both"/>
          </w:pPr>
        </w:p>
        <w:p w14:paraId="6DDDCC82" w14:textId="77777777" w:rsidR="002E302C" w:rsidRPr="005200C7" w:rsidRDefault="002E302C" w:rsidP="005200C7">
          <w:pPr>
            <w:pStyle w:val="NormalWeb"/>
            <w:jc w:val="both"/>
          </w:pPr>
        </w:p>
        <w:p w14:paraId="58971E2D" w14:textId="77777777" w:rsidR="003C7A78" w:rsidRPr="005200C7" w:rsidRDefault="003C7A78" w:rsidP="005200C7">
          <w:pPr>
            <w:pStyle w:val="Heading3"/>
            <w:jc w:val="both"/>
            <w:rPr>
              <w:sz w:val="24"/>
              <w:szCs w:val="24"/>
            </w:rPr>
          </w:pPr>
          <w:r w:rsidRPr="005200C7">
            <w:rPr>
              <w:rStyle w:val="Strong"/>
              <w:rFonts w:eastAsiaTheme="minorEastAsia"/>
              <w:b/>
              <w:bCs/>
              <w:sz w:val="24"/>
              <w:szCs w:val="24"/>
            </w:rPr>
            <w:lastRenderedPageBreak/>
            <w:t>2.2.3 Information Poverty Theory</w:t>
          </w:r>
        </w:p>
        <w:p w14:paraId="386D8DC6" w14:textId="77777777" w:rsidR="003C7A78" w:rsidRPr="005200C7" w:rsidRDefault="003C7A78" w:rsidP="005200C7">
          <w:pPr>
            <w:pStyle w:val="NormalWeb"/>
            <w:jc w:val="both"/>
            <w:rPr>
              <w:b/>
            </w:rPr>
          </w:pPr>
          <w:r w:rsidRPr="005200C7">
            <w:t xml:space="preserve">The Information Poverty Theory, developed by Chatman (1996), emphasizes that individuals or groups with limited access to information, or who lack the skills to effectively use information, are placed at a disadvantage. Information poverty manifests through </w:t>
          </w:r>
          <w:r w:rsidRPr="005200C7">
            <w:rPr>
              <w:rStyle w:val="Strong"/>
              <w:rFonts w:eastAsiaTheme="minorEastAsia"/>
              <w:b w:val="0"/>
            </w:rPr>
            <w:t>restricted access, lack of digital literacy, socio-economic barriers, and cultural constraints</w:t>
          </w:r>
          <w:r w:rsidRPr="005200C7">
            <w:rPr>
              <w:b/>
            </w:rPr>
            <w:t>.</w:t>
          </w:r>
        </w:p>
        <w:p w14:paraId="5DE4AE35" w14:textId="77777777" w:rsidR="003C7A78" w:rsidRPr="005200C7" w:rsidRDefault="003C7A78" w:rsidP="005200C7">
          <w:pPr>
            <w:pStyle w:val="NormalWeb"/>
            <w:jc w:val="both"/>
          </w:pPr>
          <w:r w:rsidRPr="005200C7">
            <w:t xml:space="preserve">In Nigerian university libraries, inadequate utilization of new media resources due to poor awareness, low ICT skills, or infrastructural challenges reflects a form of information poverty. Librarians, therefore, play a crucial role in </w:t>
          </w:r>
          <w:r w:rsidRPr="005200C7">
            <w:rPr>
              <w:rStyle w:val="Strong"/>
              <w:rFonts w:eastAsiaTheme="minorEastAsia"/>
              <w:b w:val="0"/>
            </w:rPr>
            <w:t>bridging the information divide</w:t>
          </w:r>
          <w:r w:rsidRPr="005200C7">
            <w:t xml:space="preserve"> by facilitating access to digital resources and training students in their effective use. By overcoming information poverty, university libraries empower students with the knowledge and competencies needed for self-reliance, entrepreneurship, and socio-economic mobi</w:t>
          </w:r>
          <w:r w:rsidR="00DB56E8" w:rsidRPr="005200C7">
            <w:t>lity (</w:t>
          </w:r>
          <w:r w:rsidR="00557108">
            <w:t>Chukwu, Et al. 2021)</w:t>
          </w:r>
        </w:p>
        <w:p w14:paraId="28FC19D2" w14:textId="77777777" w:rsidR="003C7A78" w:rsidRPr="005200C7" w:rsidRDefault="003C7A78" w:rsidP="005200C7">
          <w:pPr>
            <w:pStyle w:val="Heading3"/>
            <w:jc w:val="both"/>
            <w:rPr>
              <w:sz w:val="24"/>
              <w:szCs w:val="24"/>
            </w:rPr>
          </w:pPr>
          <w:r w:rsidRPr="005200C7">
            <w:rPr>
              <w:rStyle w:val="Strong"/>
              <w:rFonts w:eastAsiaTheme="minorEastAsia"/>
              <w:b/>
              <w:bCs/>
              <w:sz w:val="24"/>
              <w:szCs w:val="24"/>
            </w:rPr>
            <w:t>2.2.4 Relevance of Theories to the Study</w:t>
          </w:r>
        </w:p>
        <w:p w14:paraId="6A775CB6" w14:textId="77777777" w:rsidR="003C7A78" w:rsidRPr="005200C7" w:rsidRDefault="003C7A78" w:rsidP="005200C7">
          <w:pPr>
            <w:pStyle w:val="NormalWeb"/>
            <w:jc w:val="both"/>
          </w:pPr>
          <w:r w:rsidRPr="005200C7">
            <w:t>These three theories collectively provide a robust framework for the present research:</w:t>
          </w:r>
        </w:p>
        <w:p w14:paraId="002CA0A4" w14:textId="77777777" w:rsidR="003C7A78" w:rsidRPr="005200C7" w:rsidRDefault="003C7A78" w:rsidP="005200C7">
          <w:pPr>
            <w:pStyle w:val="NormalWeb"/>
            <w:numPr>
              <w:ilvl w:val="0"/>
              <w:numId w:val="13"/>
            </w:numPr>
            <w:jc w:val="both"/>
          </w:pPr>
          <w:r w:rsidRPr="005200C7">
            <w:rPr>
              <w:rStyle w:val="Strong"/>
              <w:rFonts w:eastAsiaTheme="minorEastAsia"/>
            </w:rPr>
            <w:t>Diffusion of Innovation Theory</w:t>
          </w:r>
          <w:r w:rsidRPr="005200C7">
            <w:t xml:space="preserve"> explains how librarians influence the adoption of new media resources among students.</w:t>
          </w:r>
        </w:p>
        <w:p w14:paraId="4B1B63FB" w14:textId="77777777" w:rsidR="003C7A78" w:rsidRPr="005200C7" w:rsidRDefault="003C7A78" w:rsidP="005200C7">
          <w:pPr>
            <w:pStyle w:val="NormalWeb"/>
            <w:numPr>
              <w:ilvl w:val="0"/>
              <w:numId w:val="13"/>
            </w:numPr>
            <w:jc w:val="both"/>
          </w:pPr>
          <w:r w:rsidRPr="005200C7">
            <w:rPr>
              <w:rStyle w:val="Strong"/>
              <w:rFonts w:eastAsiaTheme="minorEastAsia"/>
            </w:rPr>
            <w:t>Human Capital Theory</w:t>
          </w:r>
          <w:r w:rsidRPr="005200C7">
            <w:t xml:space="preserve"> highlights the role of libraries in equipping students with skills that improve employability and reduce poverty.</w:t>
          </w:r>
        </w:p>
        <w:p w14:paraId="74D77B0F" w14:textId="77777777" w:rsidR="003C7A78" w:rsidRPr="005200C7" w:rsidRDefault="003C7A78" w:rsidP="005200C7">
          <w:pPr>
            <w:pStyle w:val="NormalWeb"/>
            <w:numPr>
              <w:ilvl w:val="0"/>
              <w:numId w:val="13"/>
            </w:numPr>
            <w:jc w:val="both"/>
          </w:pPr>
          <w:r w:rsidRPr="005200C7">
            <w:rPr>
              <w:rStyle w:val="Strong"/>
              <w:rFonts w:eastAsiaTheme="minorEastAsia"/>
            </w:rPr>
            <w:t>Information Poverty Theory</w:t>
          </w:r>
          <w:r w:rsidRPr="005200C7">
            <w:t xml:space="preserve"> emphasizes the importance of libraries in removing barriers to access and ensuring equitable information use.</w:t>
          </w:r>
        </w:p>
        <w:p w14:paraId="0998E5BD" w14:textId="77777777" w:rsidR="003C7A78" w:rsidRPr="005200C7" w:rsidRDefault="003C7A78" w:rsidP="005200C7">
          <w:pPr>
            <w:pStyle w:val="NormalWeb"/>
            <w:jc w:val="both"/>
          </w:pPr>
          <w:r w:rsidRPr="005200C7">
            <w:t xml:space="preserve">Together, they justify the significance of librarians’ roles in managing new media resources as a </w:t>
          </w:r>
          <w:r w:rsidRPr="00557108">
            <w:rPr>
              <w:rStyle w:val="Strong"/>
              <w:rFonts w:eastAsiaTheme="minorEastAsia"/>
              <w:b w:val="0"/>
            </w:rPr>
            <w:t>panacea for poverty reduction</w:t>
          </w:r>
          <w:r w:rsidRPr="005200C7">
            <w:t xml:space="preserve"> i</w:t>
          </w:r>
          <w:r w:rsidR="00DB56E8" w:rsidRPr="005200C7">
            <w:t>n Nigerian university settings.</w:t>
          </w:r>
        </w:p>
        <w:p w14:paraId="49B23DBB" w14:textId="77777777" w:rsidR="00057100" w:rsidRPr="005200C7" w:rsidRDefault="00057100" w:rsidP="005200C7">
          <w:pPr>
            <w:pStyle w:val="Heading2"/>
            <w:jc w:val="both"/>
            <w:rPr>
              <w:rFonts w:ascii="Times New Roman" w:hAnsi="Times New Roman" w:cs="Times New Roman"/>
              <w:color w:val="auto"/>
              <w:sz w:val="24"/>
              <w:szCs w:val="24"/>
            </w:rPr>
          </w:pPr>
          <w:r w:rsidRPr="005200C7">
            <w:rPr>
              <w:rStyle w:val="Strong"/>
              <w:rFonts w:ascii="Times New Roman" w:hAnsi="Times New Roman" w:cs="Times New Roman"/>
              <w:bCs w:val="0"/>
              <w:color w:val="auto"/>
              <w:sz w:val="24"/>
              <w:szCs w:val="24"/>
            </w:rPr>
            <w:t>2.3 Empirical Review</w:t>
          </w:r>
        </w:p>
        <w:p w14:paraId="55F70001" w14:textId="77777777" w:rsidR="00057100" w:rsidRPr="005200C7" w:rsidRDefault="00057100" w:rsidP="005200C7">
          <w:pPr>
            <w:pStyle w:val="NormalWeb"/>
            <w:jc w:val="both"/>
          </w:pPr>
          <w:r w:rsidRPr="005200C7">
            <w:t xml:space="preserve">The empirical review provides evidence from previous studies that highlight the significance of librarians’ roles in managing new media resources, the challenges of underutilization, and the link to socio-economic development, </w:t>
          </w:r>
          <w:r w:rsidR="00DB56E8" w:rsidRPr="005200C7">
            <w:t>particularly poverty reduction.</w:t>
          </w:r>
        </w:p>
        <w:p w14:paraId="7FC814BB" w14:textId="77777777" w:rsidR="00057100" w:rsidRPr="005200C7" w:rsidRDefault="00057100" w:rsidP="005200C7">
          <w:pPr>
            <w:pStyle w:val="Heading3"/>
            <w:jc w:val="both"/>
            <w:rPr>
              <w:sz w:val="24"/>
              <w:szCs w:val="24"/>
            </w:rPr>
          </w:pPr>
          <w:r w:rsidRPr="005200C7">
            <w:rPr>
              <w:rStyle w:val="Strong"/>
              <w:rFonts w:eastAsiaTheme="minorEastAsia"/>
              <w:b/>
              <w:bCs/>
              <w:sz w:val="24"/>
              <w:szCs w:val="24"/>
            </w:rPr>
            <w:t>2.3.1 Librarians’ Roles in Managing New Media Resources</w:t>
          </w:r>
        </w:p>
        <w:p w14:paraId="39D03921" w14:textId="77777777" w:rsidR="00057100" w:rsidRPr="005200C7" w:rsidRDefault="00057100" w:rsidP="005200C7">
          <w:pPr>
            <w:pStyle w:val="NormalWeb"/>
            <w:jc w:val="both"/>
          </w:pPr>
          <w:r w:rsidRPr="005200C7">
            <w:t xml:space="preserve">Studies have consistently shown that librarians’ roles are evolving from custodians of print resources to facilitators of digital literacy. </w:t>
          </w:r>
          <w:r w:rsidR="00946953" w:rsidRPr="00946953">
            <w:t>I</w:t>
          </w:r>
          <w:r w:rsidR="00946953">
            <w:t>gbo</w:t>
          </w:r>
          <w:r w:rsidR="00946953" w:rsidRPr="00946953">
            <w:t xml:space="preserve">, </w:t>
          </w:r>
          <w:proofErr w:type="spellStart"/>
          <w:r w:rsidR="00946953" w:rsidRPr="00946953">
            <w:t>Ibegbulam</w:t>
          </w:r>
          <w:proofErr w:type="spellEnd"/>
          <w:r w:rsidR="00946953" w:rsidRPr="00946953">
            <w:t>,</w:t>
          </w:r>
          <w:r w:rsidR="00243ECA">
            <w:t xml:space="preserve"> Asogwa and</w:t>
          </w:r>
          <w:r w:rsidR="00946953">
            <w:t xml:space="preserve"> Imo</w:t>
          </w:r>
          <w:r w:rsidR="00946953" w:rsidRPr="00946953">
            <w:t xml:space="preserve"> (2022)</w:t>
          </w:r>
          <w:r w:rsidR="00946953">
            <w:t xml:space="preserve"> </w:t>
          </w:r>
          <w:r w:rsidRPr="005200C7">
            <w:t xml:space="preserve">found that Nigerian academic librarians have embraced roles such as </w:t>
          </w:r>
          <w:r w:rsidRPr="005200C7">
            <w:rPr>
              <w:rStyle w:val="Strong"/>
              <w:rFonts w:eastAsiaTheme="minorEastAsia"/>
              <w:b w:val="0"/>
            </w:rPr>
            <w:t>e-resource management, ICT training, and digital reference services</w:t>
          </w:r>
          <w:r w:rsidRPr="005200C7">
            <w:t xml:space="preserve">, but challenges like inadequate infrastructure and poor user awareness still hinder full impact. Similarly, </w:t>
          </w:r>
          <w:r w:rsidR="00DB22EB">
            <w:t>Chinemerem (2024)</w:t>
          </w:r>
          <w:r w:rsidRPr="005200C7">
            <w:t xml:space="preserve"> observed that librarians in Nigerian universities now act as </w:t>
          </w:r>
          <w:r w:rsidRPr="005200C7">
            <w:rPr>
              <w:rStyle w:val="Strong"/>
              <w:rFonts w:eastAsiaTheme="minorEastAsia"/>
              <w:b w:val="0"/>
            </w:rPr>
            <w:t>knowledge brokers</w:t>
          </w:r>
          <w:r w:rsidRPr="005200C7">
            <w:t>, teaching students how to evaluate and ethically use digital resources. These findings suggest that librarians are central in ensuring that students effectively navigate the expandi</w:t>
          </w:r>
          <w:r w:rsidR="00DB56E8" w:rsidRPr="005200C7">
            <w:t>ng digital knowledge landscape.</w:t>
          </w:r>
        </w:p>
        <w:p w14:paraId="042C6FBF" w14:textId="77777777" w:rsidR="00057100" w:rsidRPr="005200C7" w:rsidRDefault="00057100" w:rsidP="005200C7">
          <w:pPr>
            <w:pStyle w:val="Heading3"/>
            <w:jc w:val="both"/>
            <w:rPr>
              <w:sz w:val="24"/>
              <w:szCs w:val="24"/>
            </w:rPr>
          </w:pPr>
          <w:r w:rsidRPr="005200C7">
            <w:rPr>
              <w:rStyle w:val="Strong"/>
              <w:rFonts w:eastAsiaTheme="minorEastAsia"/>
              <w:b/>
              <w:bCs/>
              <w:sz w:val="24"/>
              <w:szCs w:val="24"/>
            </w:rPr>
            <w:t>2.3.2 Utilization of New Media Resources by Students</w:t>
          </w:r>
        </w:p>
        <w:p w14:paraId="37C7B42D" w14:textId="77777777" w:rsidR="00057100" w:rsidRPr="005200C7" w:rsidRDefault="00057100" w:rsidP="005200C7">
          <w:pPr>
            <w:pStyle w:val="NormalWeb"/>
            <w:jc w:val="both"/>
          </w:pPr>
          <w:r w:rsidRPr="005200C7">
            <w:lastRenderedPageBreak/>
            <w:t xml:space="preserve">Several studies confirm that students underutilize electronic resources provided by university libraries. Adeniran (2017) reported that many Nigerian undergraduates prefer </w:t>
          </w:r>
          <w:r w:rsidRPr="005200C7">
            <w:rPr>
              <w:rStyle w:val="Strong"/>
              <w:rFonts w:eastAsiaTheme="minorEastAsia"/>
              <w:b w:val="0"/>
            </w:rPr>
            <w:t>open-access platforms such as Google Scholar</w:t>
          </w:r>
          <w:r w:rsidRPr="005200C7">
            <w:t xml:space="preserve"> over licensed databases due to poor awareness or inadequate ICT skills. Likewise, </w:t>
          </w:r>
          <w:proofErr w:type="spellStart"/>
          <w:r w:rsidRPr="005200C7">
            <w:t>Olorunsola</w:t>
          </w:r>
          <w:proofErr w:type="spellEnd"/>
          <w:r w:rsidRPr="005200C7">
            <w:t xml:space="preserve"> and Adeleke (2019) showed that while university libraries subscribe to digital journals, databases, and e-books, student usage remains low because of insufficient training. This underutilization reinforces the importance of librarians’ roles in promoting </w:t>
          </w:r>
          <w:r w:rsidRPr="00243ECA">
            <w:rPr>
              <w:rStyle w:val="Strong"/>
              <w:rFonts w:eastAsiaTheme="minorEastAsia"/>
              <w:b w:val="0"/>
            </w:rPr>
            <w:t>awareness, orientation, and hands-on training</w:t>
          </w:r>
          <w:r w:rsidR="00DB56E8" w:rsidRPr="00243ECA">
            <w:rPr>
              <w:b/>
            </w:rPr>
            <w:t>.</w:t>
          </w:r>
        </w:p>
        <w:p w14:paraId="0357E843" w14:textId="77777777" w:rsidR="00057100" w:rsidRPr="005200C7" w:rsidRDefault="00057100" w:rsidP="005200C7">
          <w:pPr>
            <w:pStyle w:val="Heading3"/>
            <w:jc w:val="both"/>
            <w:rPr>
              <w:sz w:val="24"/>
              <w:szCs w:val="24"/>
            </w:rPr>
          </w:pPr>
          <w:r w:rsidRPr="005200C7">
            <w:rPr>
              <w:rStyle w:val="Strong"/>
              <w:rFonts w:eastAsiaTheme="minorEastAsia"/>
              <w:b/>
              <w:bCs/>
              <w:sz w:val="24"/>
              <w:szCs w:val="24"/>
            </w:rPr>
            <w:t>2.3.3 Libraries, Digital Literacy, and Human Capital Development</w:t>
          </w:r>
        </w:p>
        <w:p w14:paraId="5E75F182" w14:textId="77777777" w:rsidR="00057100" w:rsidRPr="005200C7" w:rsidRDefault="00057100" w:rsidP="005200C7">
          <w:pPr>
            <w:pStyle w:val="NormalWeb"/>
            <w:jc w:val="both"/>
          </w:pPr>
          <w:r w:rsidRPr="005200C7">
            <w:t xml:space="preserve">The connection between libraries and </w:t>
          </w:r>
          <w:r w:rsidRPr="005200C7">
            <w:rPr>
              <w:rStyle w:val="Strong"/>
              <w:rFonts w:eastAsiaTheme="minorEastAsia"/>
              <w:b w:val="0"/>
            </w:rPr>
            <w:t>human capital development</w:t>
          </w:r>
          <w:r w:rsidRPr="005200C7">
            <w:t xml:space="preserve"> has been well-documented. </w:t>
          </w:r>
          <w:proofErr w:type="spellStart"/>
          <w:r w:rsidR="00163B19" w:rsidRPr="00163B19">
            <w:t>At</w:t>
          </w:r>
          <w:r w:rsidR="00163B19">
            <w:t>eka</w:t>
          </w:r>
          <w:proofErr w:type="spellEnd"/>
          <w:r w:rsidR="00163B19">
            <w:t>, Maseh, &amp; Bosire</w:t>
          </w:r>
          <w:r w:rsidR="00163B19" w:rsidRPr="00163B19">
            <w:t xml:space="preserve"> (2022)</w:t>
          </w:r>
          <w:r w:rsidR="00163B19">
            <w:t xml:space="preserve"> </w:t>
          </w:r>
          <w:r w:rsidRPr="005200C7">
            <w:t xml:space="preserve">argued that university libraries in Africa are strategic for equipping students with </w:t>
          </w:r>
          <w:r w:rsidRPr="005200C7">
            <w:rPr>
              <w:rStyle w:val="Strong"/>
              <w:rFonts w:eastAsiaTheme="minorEastAsia"/>
              <w:b w:val="0"/>
            </w:rPr>
            <w:t>21st-century skill</w:t>
          </w:r>
          <w:r w:rsidRPr="005200C7">
            <w:rPr>
              <w:rStyle w:val="Strong"/>
              <w:rFonts w:eastAsiaTheme="minorEastAsia"/>
            </w:rPr>
            <w:t>s</w:t>
          </w:r>
          <w:r w:rsidRPr="005200C7">
            <w:t xml:space="preserve"> needed for employment and innovation. Librarians, by managing new media resources, contribute to the </w:t>
          </w:r>
          <w:r w:rsidRPr="005200C7">
            <w:rPr>
              <w:rStyle w:val="Strong"/>
              <w:rFonts w:eastAsiaTheme="minorEastAsia"/>
              <w:b w:val="0"/>
            </w:rPr>
            <w:t>digital literacy and critical thinking skills</w:t>
          </w:r>
          <w:r w:rsidRPr="005200C7">
            <w:rPr>
              <w:b/>
            </w:rPr>
            <w:t xml:space="preserve"> </w:t>
          </w:r>
          <w:r w:rsidRPr="005200C7">
            <w:t xml:space="preserve">of students. Furthermore, </w:t>
          </w:r>
          <w:proofErr w:type="spellStart"/>
          <w:r w:rsidR="00BD479C">
            <w:t>Eromesele</w:t>
          </w:r>
          <w:proofErr w:type="spellEnd"/>
          <w:r w:rsidR="00BD479C">
            <w:t>,</w:t>
          </w:r>
          <w:r w:rsidR="00BD479C" w:rsidRPr="00BD479C">
            <w:t xml:space="preserve"> </w:t>
          </w:r>
          <w:r w:rsidR="00BD479C">
            <w:t>et al. (2021)</w:t>
          </w:r>
          <w:r w:rsidRPr="005200C7">
            <w:t xml:space="preserve"> revealed that ICT training initiatives by librarians significantly improve students’ research productivity and job-readiness. These findings strengthen the theoretical link between </w:t>
          </w:r>
          <w:r w:rsidRPr="005200C7">
            <w:rPr>
              <w:rStyle w:val="Strong"/>
              <w:rFonts w:eastAsiaTheme="minorEastAsia"/>
              <w:b w:val="0"/>
            </w:rPr>
            <w:t>libraries, human capital theory, and socio-economic development</w:t>
          </w:r>
          <w:r w:rsidR="00DB56E8" w:rsidRPr="005200C7">
            <w:rPr>
              <w:b/>
            </w:rPr>
            <w:t>.</w:t>
          </w:r>
        </w:p>
        <w:p w14:paraId="6DBEF7A4" w14:textId="77777777" w:rsidR="00057100" w:rsidRPr="005200C7" w:rsidRDefault="00057100" w:rsidP="005200C7">
          <w:pPr>
            <w:pStyle w:val="Heading3"/>
            <w:jc w:val="both"/>
            <w:rPr>
              <w:sz w:val="24"/>
              <w:szCs w:val="24"/>
            </w:rPr>
          </w:pPr>
          <w:r w:rsidRPr="005200C7">
            <w:rPr>
              <w:rStyle w:val="Strong"/>
              <w:rFonts w:eastAsiaTheme="minorEastAsia"/>
              <w:b/>
              <w:bCs/>
              <w:sz w:val="24"/>
              <w:szCs w:val="24"/>
            </w:rPr>
            <w:t>2.3.4 Libraries and Poverty Reduction</w:t>
          </w:r>
        </w:p>
        <w:p w14:paraId="522F529A" w14:textId="77777777" w:rsidR="00057100" w:rsidRPr="005200C7" w:rsidRDefault="00057100" w:rsidP="005200C7">
          <w:pPr>
            <w:pStyle w:val="NormalWeb"/>
            <w:jc w:val="both"/>
          </w:pPr>
          <w:r w:rsidRPr="005200C7">
            <w:t>A growing body of literature establishes the connection between libraries and</w:t>
          </w:r>
          <w:r w:rsidRPr="005200C7">
            <w:rPr>
              <w:b/>
            </w:rPr>
            <w:t xml:space="preserve"> </w:t>
          </w:r>
          <w:r w:rsidRPr="005200C7">
            <w:rPr>
              <w:rStyle w:val="Strong"/>
              <w:rFonts w:eastAsiaTheme="minorEastAsia"/>
              <w:b w:val="0"/>
            </w:rPr>
            <w:t>poverty alleviation</w:t>
          </w:r>
          <w:r w:rsidRPr="005200C7">
            <w:rPr>
              <w:b/>
            </w:rPr>
            <w:t xml:space="preserve">. </w:t>
          </w:r>
          <w:r w:rsidR="00557108">
            <w:t>Chukwu, Et al. (2021</w:t>
          </w:r>
          <w:r w:rsidRPr="005200C7">
            <w:t xml:space="preserve">) demonstrated that libraries in Nigeria contribute to poverty reduction by providing access to </w:t>
          </w:r>
          <w:r w:rsidRPr="005200C7">
            <w:rPr>
              <w:rStyle w:val="Strong"/>
              <w:rFonts w:eastAsiaTheme="minorEastAsia"/>
              <w:b w:val="0"/>
            </w:rPr>
            <w:t>entrepreneurship resources, agricultural information, and employment opportunities</w:t>
          </w:r>
          <w:r w:rsidRPr="005200C7">
            <w:t xml:space="preserve">. Similarly, </w:t>
          </w:r>
          <w:r w:rsidR="00243ECA">
            <w:t>Tella, Akande, Adigun</w:t>
          </w:r>
          <w:r w:rsidR="00243ECA" w:rsidRPr="00243ECA">
            <w:t xml:space="preserve">, </w:t>
          </w:r>
          <w:proofErr w:type="spellStart"/>
          <w:r w:rsidR="00243ECA" w:rsidRPr="00243ECA">
            <w:t>O</w:t>
          </w:r>
          <w:r w:rsidR="00243ECA">
            <w:t>dunola</w:t>
          </w:r>
          <w:proofErr w:type="spellEnd"/>
          <w:r w:rsidR="00243ECA">
            <w:t xml:space="preserve">, &amp; Stella (2017) </w:t>
          </w:r>
          <w:r w:rsidRPr="005200C7">
            <w:t xml:space="preserve">emphasized that African libraries can reduce information poverty by bridging digital divides, thereby enabling individuals to make informed socio-economic decisions. In line with the Sustainable Development Goals (SDGs), libraries are increasingly recognized as </w:t>
          </w:r>
          <w:r w:rsidRPr="005200C7">
            <w:rPr>
              <w:rStyle w:val="Strong"/>
              <w:rFonts w:eastAsiaTheme="minorEastAsia"/>
              <w:b w:val="0"/>
            </w:rPr>
            <w:t>agents of poverty alleviation</w:t>
          </w:r>
          <w:r w:rsidRPr="005200C7">
            <w:t xml:space="preserve"> through </w:t>
          </w:r>
          <w:r w:rsidR="00DB56E8" w:rsidRPr="005200C7">
            <w:t>inclusive information services.</w:t>
          </w:r>
        </w:p>
        <w:p w14:paraId="7C80B9E1" w14:textId="77777777" w:rsidR="00057100" w:rsidRPr="005200C7" w:rsidRDefault="00057100" w:rsidP="005200C7">
          <w:pPr>
            <w:pStyle w:val="Heading3"/>
            <w:jc w:val="both"/>
            <w:rPr>
              <w:sz w:val="24"/>
              <w:szCs w:val="24"/>
            </w:rPr>
          </w:pPr>
          <w:r w:rsidRPr="005200C7">
            <w:rPr>
              <w:rStyle w:val="Strong"/>
              <w:rFonts w:eastAsiaTheme="minorEastAsia"/>
              <w:b/>
              <w:bCs/>
              <w:sz w:val="24"/>
              <w:szCs w:val="24"/>
            </w:rPr>
            <w:t>2.3.5 Identified Research Gap</w:t>
          </w:r>
        </w:p>
        <w:p w14:paraId="7167E811" w14:textId="77777777" w:rsidR="00057100" w:rsidRPr="005200C7" w:rsidRDefault="00057100" w:rsidP="005200C7">
          <w:pPr>
            <w:pStyle w:val="NormalWeb"/>
            <w:jc w:val="both"/>
          </w:pPr>
          <w:r w:rsidRPr="005200C7">
            <w:t xml:space="preserve">Although these studies highlight the roles of librarians and the potentials of new media resources, few have </w:t>
          </w:r>
          <w:r w:rsidRPr="005200C7">
            <w:rPr>
              <w:rStyle w:val="Strong"/>
              <w:rFonts w:eastAsiaTheme="minorEastAsia"/>
              <w:b w:val="0"/>
            </w:rPr>
            <w:t>explicitly linked the librarians’ management of digital resources with poverty reduction outcomes in Nigerian universities</w:t>
          </w:r>
          <w:r w:rsidRPr="005200C7">
            <w:rPr>
              <w:b/>
            </w:rPr>
            <w:t xml:space="preserve">. </w:t>
          </w:r>
          <w:r w:rsidRPr="005200C7">
            <w:t xml:space="preserve">Most existing works focus on digital literacy or e-resource usage but do not directly examine how librarians’ interventions contribute to </w:t>
          </w:r>
          <w:r w:rsidRPr="005200C7">
            <w:rPr>
              <w:rStyle w:val="Strong"/>
              <w:rFonts w:eastAsiaTheme="minorEastAsia"/>
              <w:b w:val="0"/>
            </w:rPr>
            <w:t>students’ employability, entrepreneurship, and socio-economic empowerment</w:t>
          </w:r>
          <w:r w:rsidRPr="005200C7">
            <w:rPr>
              <w:b/>
            </w:rPr>
            <w:t>.</w:t>
          </w:r>
          <w:r w:rsidRPr="005200C7">
            <w:t xml:space="preserve"> This gap justifies the current study, which investigates the effects of librarians’ roles in managing new media resources as a panacea for poverty reduction, with particular focus on Abdulkadir Kure University, Minna.</w:t>
          </w:r>
        </w:p>
        <w:p w14:paraId="3A3ED3C8" w14:textId="77777777" w:rsidR="00057100" w:rsidRPr="005200C7" w:rsidRDefault="00057100" w:rsidP="005200C7">
          <w:pPr>
            <w:pStyle w:val="Heading2"/>
            <w:jc w:val="both"/>
            <w:rPr>
              <w:rFonts w:ascii="Times New Roman" w:hAnsi="Times New Roman" w:cs="Times New Roman"/>
              <w:color w:val="auto"/>
              <w:sz w:val="24"/>
              <w:szCs w:val="24"/>
            </w:rPr>
          </w:pPr>
          <w:r w:rsidRPr="005200C7">
            <w:rPr>
              <w:rStyle w:val="Strong"/>
              <w:rFonts w:ascii="Times New Roman" w:hAnsi="Times New Roman" w:cs="Times New Roman"/>
              <w:bCs w:val="0"/>
              <w:color w:val="auto"/>
              <w:sz w:val="24"/>
              <w:szCs w:val="24"/>
            </w:rPr>
            <w:t>2.4 Conceptual Framework</w:t>
          </w:r>
        </w:p>
        <w:p w14:paraId="174F6006" w14:textId="77777777" w:rsidR="00057100" w:rsidRPr="005200C7" w:rsidRDefault="00057100" w:rsidP="005200C7">
          <w:pPr>
            <w:pStyle w:val="NormalWeb"/>
            <w:jc w:val="both"/>
          </w:pPr>
          <w:r w:rsidRPr="005200C7">
            <w:t xml:space="preserve">The conceptual framework of this study is anchored on the </w:t>
          </w:r>
          <w:r w:rsidRPr="005200C7">
            <w:rPr>
              <w:rStyle w:val="Strong"/>
              <w:rFonts w:eastAsiaTheme="minorEastAsia"/>
              <w:b w:val="0"/>
            </w:rPr>
            <w:t>Human Capital Theory</w:t>
          </w:r>
          <w:r w:rsidRPr="005200C7">
            <w:t xml:space="preserve"> (Becker, 1993), which posits that knowledge and skills acquired through education and training enhance individual productivity and economic empowerment. In the context of this study, librarians act as </w:t>
          </w:r>
          <w:r w:rsidRPr="005200C7">
            <w:rPr>
              <w:rStyle w:val="Strong"/>
              <w:rFonts w:eastAsiaTheme="minorEastAsia"/>
              <w:b w:val="0"/>
            </w:rPr>
            <w:t>facilitators of human capital development</w:t>
          </w:r>
          <w:r w:rsidRPr="005200C7">
            <w:rPr>
              <w:b/>
            </w:rPr>
            <w:t xml:space="preserve"> </w:t>
          </w:r>
          <w:r w:rsidRPr="005200C7">
            <w:t>by managing and promoting access to new media resources.</w:t>
          </w:r>
        </w:p>
        <w:p w14:paraId="5B237AC7" w14:textId="77777777" w:rsidR="00057100" w:rsidRPr="005200C7" w:rsidRDefault="00057100" w:rsidP="005200C7">
          <w:pPr>
            <w:pStyle w:val="Heading3"/>
            <w:jc w:val="both"/>
            <w:rPr>
              <w:sz w:val="24"/>
              <w:szCs w:val="24"/>
            </w:rPr>
          </w:pPr>
          <w:r w:rsidRPr="005200C7">
            <w:rPr>
              <w:rStyle w:val="Strong"/>
              <w:rFonts w:eastAsiaTheme="minorEastAsia"/>
              <w:b/>
              <w:bCs/>
              <w:sz w:val="24"/>
              <w:szCs w:val="24"/>
            </w:rPr>
            <w:lastRenderedPageBreak/>
            <w:t>Framework Logic</w:t>
          </w:r>
        </w:p>
        <w:p w14:paraId="7B2A11C3" w14:textId="77777777" w:rsidR="00057100" w:rsidRPr="005200C7" w:rsidRDefault="00057100" w:rsidP="005200C7">
          <w:pPr>
            <w:pStyle w:val="NormalWeb"/>
            <w:numPr>
              <w:ilvl w:val="0"/>
              <w:numId w:val="16"/>
            </w:numPr>
            <w:jc w:val="both"/>
          </w:pPr>
          <w:r w:rsidRPr="005200C7">
            <w:rPr>
              <w:rStyle w:val="Strong"/>
              <w:rFonts w:eastAsiaTheme="minorEastAsia"/>
            </w:rPr>
            <w:t>Independent Variable (IV): Librarians’ Roles</w:t>
          </w:r>
        </w:p>
        <w:p w14:paraId="17F84E25" w14:textId="77777777" w:rsidR="00057100" w:rsidRPr="005200C7" w:rsidRDefault="00057100" w:rsidP="005200C7">
          <w:pPr>
            <w:pStyle w:val="NormalWeb"/>
            <w:numPr>
              <w:ilvl w:val="1"/>
              <w:numId w:val="16"/>
            </w:numPr>
            <w:jc w:val="both"/>
          </w:pPr>
          <w:r w:rsidRPr="005200C7">
            <w:t>Digital literacy training</w:t>
          </w:r>
        </w:p>
        <w:p w14:paraId="2BDA8EED" w14:textId="77777777" w:rsidR="00057100" w:rsidRPr="005200C7" w:rsidRDefault="00057100" w:rsidP="005200C7">
          <w:pPr>
            <w:pStyle w:val="NormalWeb"/>
            <w:numPr>
              <w:ilvl w:val="1"/>
              <w:numId w:val="16"/>
            </w:numPr>
            <w:jc w:val="both"/>
          </w:pPr>
          <w:r w:rsidRPr="005200C7">
            <w:t>User orientation</w:t>
          </w:r>
        </w:p>
        <w:p w14:paraId="7AA9D763" w14:textId="77777777" w:rsidR="00057100" w:rsidRPr="005200C7" w:rsidRDefault="00057100" w:rsidP="005200C7">
          <w:pPr>
            <w:pStyle w:val="NormalWeb"/>
            <w:numPr>
              <w:ilvl w:val="1"/>
              <w:numId w:val="16"/>
            </w:numPr>
            <w:jc w:val="both"/>
          </w:pPr>
          <w:r w:rsidRPr="005200C7">
            <w:t>Information retrieval support</w:t>
          </w:r>
        </w:p>
        <w:p w14:paraId="60B8E121" w14:textId="77777777" w:rsidR="00057100" w:rsidRPr="005200C7" w:rsidRDefault="00057100" w:rsidP="005200C7">
          <w:pPr>
            <w:pStyle w:val="NormalWeb"/>
            <w:numPr>
              <w:ilvl w:val="1"/>
              <w:numId w:val="16"/>
            </w:numPr>
            <w:jc w:val="both"/>
          </w:pPr>
          <w:r w:rsidRPr="005200C7">
            <w:t>E-resource management</w:t>
          </w:r>
        </w:p>
        <w:p w14:paraId="2FA1AC0B" w14:textId="77777777" w:rsidR="00057100" w:rsidRPr="005200C7" w:rsidRDefault="00057100" w:rsidP="005200C7">
          <w:pPr>
            <w:pStyle w:val="NormalWeb"/>
            <w:numPr>
              <w:ilvl w:val="0"/>
              <w:numId w:val="16"/>
            </w:numPr>
            <w:jc w:val="both"/>
          </w:pPr>
          <w:r w:rsidRPr="005200C7">
            <w:rPr>
              <w:rStyle w:val="Strong"/>
              <w:rFonts w:eastAsiaTheme="minorEastAsia"/>
            </w:rPr>
            <w:t>Mediating Variable (MV): Usage &amp; Skills of Students</w:t>
          </w:r>
        </w:p>
        <w:p w14:paraId="685201E7" w14:textId="77777777" w:rsidR="00057100" w:rsidRPr="005200C7" w:rsidRDefault="00057100" w:rsidP="005200C7">
          <w:pPr>
            <w:pStyle w:val="NormalWeb"/>
            <w:numPr>
              <w:ilvl w:val="1"/>
              <w:numId w:val="16"/>
            </w:numPr>
            <w:jc w:val="both"/>
          </w:pPr>
          <w:r w:rsidRPr="005200C7">
            <w:t>Awareness of new media resources</w:t>
          </w:r>
        </w:p>
        <w:p w14:paraId="2D1FE7F1" w14:textId="77777777" w:rsidR="00057100" w:rsidRPr="005200C7" w:rsidRDefault="00057100" w:rsidP="005200C7">
          <w:pPr>
            <w:pStyle w:val="NormalWeb"/>
            <w:numPr>
              <w:ilvl w:val="1"/>
              <w:numId w:val="16"/>
            </w:numPr>
            <w:jc w:val="both"/>
          </w:pPr>
          <w:r w:rsidRPr="005200C7">
            <w:t>Frequency of use of e-resources</w:t>
          </w:r>
        </w:p>
        <w:p w14:paraId="3C11C70B" w14:textId="77777777" w:rsidR="00057100" w:rsidRPr="005200C7" w:rsidRDefault="00057100" w:rsidP="005200C7">
          <w:pPr>
            <w:pStyle w:val="NormalWeb"/>
            <w:numPr>
              <w:ilvl w:val="1"/>
              <w:numId w:val="16"/>
            </w:numPr>
            <w:jc w:val="both"/>
          </w:pPr>
          <w:r w:rsidRPr="005200C7">
            <w:t>ICT competencies</w:t>
          </w:r>
        </w:p>
        <w:p w14:paraId="110DB735" w14:textId="77777777" w:rsidR="00057100" w:rsidRPr="005200C7" w:rsidRDefault="00057100" w:rsidP="005200C7">
          <w:pPr>
            <w:pStyle w:val="NormalWeb"/>
            <w:numPr>
              <w:ilvl w:val="1"/>
              <w:numId w:val="16"/>
            </w:numPr>
            <w:jc w:val="both"/>
          </w:pPr>
          <w:r w:rsidRPr="005200C7">
            <w:t>Research productivity</w:t>
          </w:r>
        </w:p>
        <w:p w14:paraId="563A274C" w14:textId="77777777" w:rsidR="00057100" w:rsidRPr="005200C7" w:rsidRDefault="00057100" w:rsidP="005200C7">
          <w:pPr>
            <w:pStyle w:val="NormalWeb"/>
            <w:numPr>
              <w:ilvl w:val="0"/>
              <w:numId w:val="16"/>
            </w:numPr>
            <w:jc w:val="both"/>
          </w:pPr>
          <w:r w:rsidRPr="005200C7">
            <w:rPr>
              <w:rStyle w:val="Strong"/>
              <w:rFonts w:eastAsiaTheme="minorEastAsia"/>
            </w:rPr>
            <w:t>Dependent Variable (DV): Poverty Reduction Proxies</w:t>
          </w:r>
        </w:p>
        <w:p w14:paraId="10026D8C" w14:textId="77777777" w:rsidR="00057100" w:rsidRPr="005200C7" w:rsidRDefault="00057100" w:rsidP="005200C7">
          <w:pPr>
            <w:pStyle w:val="NormalWeb"/>
            <w:numPr>
              <w:ilvl w:val="1"/>
              <w:numId w:val="16"/>
            </w:numPr>
            <w:jc w:val="both"/>
          </w:pPr>
          <w:r w:rsidRPr="005200C7">
            <w:t>Employability &amp; entrepreneurship skills</w:t>
          </w:r>
        </w:p>
        <w:p w14:paraId="48314CA8" w14:textId="77777777" w:rsidR="00057100" w:rsidRPr="005200C7" w:rsidRDefault="00057100" w:rsidP="005200C7">
          <w:pPr>
            <w:pStyle w:val="NormalWeb"/>
            <w:numPr>
              <w:ilvl w:val="1"/>
              <w:numId w:val="16"/>
            </w:numPr>
            <w:jc w:val="both"/>
          </w:pPr>
          <w:r w:rsidRPr="005200C7">
            <w:t>Academic success (research output, innovation)</w:t>
          </w:r>
        </w:p>
        <w:p w14:paraId="265696BC" w14:textId="77777777" w:rsidR="00057100" w:rsidRPr="005200C7" w:rsidRDefault="00057100" w:rsidP="005200C7">
          <w:pPr>
            <w:pStyle w:val="NormalWeb"/>
            <w:numPr>
              <w:ilvl w:val="1"/>
              <w:numId w:val="16"/>
            </w:numPr>
            <w:jc w:val="both"/>
          </w:pPr>
          <w:r w:rsidRPr="005200C7">
            <w:t>Access to job-related &amp; socio-economic information</w:t>
          </w:r>
        </w:p>
        <w:p w14:paraId="62E16BA2" w14:textId="77777777" w:rsidR="00057100" w:rsidRPr="005200C7" w:rsidRDefault="00057100" w:rsidP="005200C7">
          <w:pPr>
            <w:pStyle w:val="NormalWeb"/>
            <w:numPr>
              <w:ilvl w:val="1"/>
              <w:numId w:val="16"/>
            </w:numPr>
            <w:jc w:val="both"/>
          </w:pPr>
          <w:r w:rsidRPr="005200C7">
            <w:t>Empowerment for sustainable livelihoods</w:t>
          </w:r>
        </w:p>
        <w:p w14:paraId="7CEB0EAC" w14:textId="77777777" w:rsidR="00057100" w:rsidRPr="005200C7" w:rsidRDefault="00057100" w:rsidP="005200C7">
          <w:pPr>
            <w:pStyle w:val="NormalWeb"/>
            <w:jc w:val="both"/>
          </w:pPr>
          <w:r w:rsidRPr="005200C7">
            <w:t xml:space="preserve">The framework assumes that effective librarians’ roles improve students’ </w:t>
          </w:r>
          <w:r w:rsidRPr="00243ECA">
            <w:rPr>
              <w:rStyle w:val="Strong"/>
              <w:rFonts w:eastAsiaTheme="minorEastAsia"/>
              <w:b w:val="0"/>
            </w:rPr>
            <w:t>usage and digital skills</w:t>
          </w:r>
          <w:r w:rsidRPr="005200C7">
            <w:t>, which in turn contribute to poverty reduction outcomes such as employability, entrepreneurship, and socio-economic empowermen</w:t>
          </w:r>
          <w:r w:rsidR="008317AC" w:rsidRPr="005200C7">
            <w:t>t</w:t>
          </w:r>
          <w:r w:rsidR="00243ECA">
            <w:t xml:space="preserve"> as presented in figure 1</w:t>
          </w:r>
          <w:r w:rsidR="008317AC" w:rsidRPr="005200C7">
            <w:t>.</w:t>
          </w:r>
        </w:p>
        <w:p w14:paraId="609EE11B" w14:textId="77777777" w:rsidR="00057100" w:rsidRPr="005200C7" w:rsidRDefault="002C49B0" w:rsidP="005200C7">
          <w:pPr>
            <w:pStyle w:val="Heading2"/>
            <w:jc w:val="both"/>
            <w:rPr>
              <w:rFonts w:ascii="Times New Roman" w:hAnsi="Times New Roman" w:cs="Times New Roman"/>
              <w:color w:val="auto"/>
              <w:sz w:val="24"/>
              <w:szCs w:val="24"/>
            </w:rPr>
          </w:pPr>
          <w:r w:rsidRPr="005200C7">
            <w:rPr>
              <w:rStyle w:val="Strong"/>
              <w:rFonts w:ascii="Times New Roman" w:hAnsi="Times New Roman" w:cs="Times New Roman"/>
              <w:bCs w:val="0"/>
              <w:color w:val="auto"/>
              <w:sz w:val="24"/>
              <w:szCs w:val="24"/>
            </w:rPr>
            <w:t xml:space="preserve">Figure 1: </w:t>
          </w:r>
          <w:r w:rsidR="00057100" w:rsidRPr="005200C7">
            <w:rPr>
              <w:rStyle w:val="Strong"/>
              <w:rFonts w:ascii="Times New Roman" w:hAnsi="Times New Roman" w:cs="Times New Roman"/>
              <w:b w:val="0"/>
              <w:bCs w:val="0"/>
              <w:color w:val="auto"/>
              <w:sz w:val="24"/>
              <w:szCs w:val="24"/>
            </w:rPr>
            <w:t>Conceptual Framework Diagram (Mapping)</w:t>
          </w:r>
        </w:p>
        <w:p w14:paraId="4A2EB621" w14:textId="77777777" w:rsidR="008317AC" w:rsidRPr="005200C7" w:rsidRDefault="002C49B0" w:rsidP="005200C7">
          <w:pPr>
            <w:pStyle w:val="NormalWeb"/>
            <w:jc w:val="both"/>
          </w:pPr>
          <w:r w:rsidRPr="005200C7">
            <w:rPr>
              <w:noProof/>
              <w14:ligatures w14:val="standardContextual"/>
            </w:rPr>
            <mc:AlternateContent>
              <mc:Choice Requires="wpg">
                <w:drawing>
                  <wp:anchor distT="0" distB="0" distL="114300" distR="114300" simplePos="0" relativeHeight="251666432" behindDoc="0" locked="0" layoutInCell="1" allowOverlap="1" wp14:anchorId="6B337107" wp14:editId="2F841507">
                    <wp:simplePos x="0" y="0"/>
                    <wp:positionH relativeFrom="column">
                      <wp:posOffset>1028700</wp:posOffset>
                    </wp:positionH>
                    <wp:positionV relativeFrom="paragraph">
                      <wp:posOffset>80645</wp:posOffset>
                    </wp:positionV>
                    <wp:extent cx="4533900" cy="1857375"/>
                    <wp:effectExtent l="0" t="0" r="19050" b="28575"/>
                    <wp:wrapNone/>
                    <wp:docPr id="7" name="Group 7"/>
                    <wp:cNvGraphicFramePr/>
                    <a:graphic xmlns:a="http://schemas.openxmlformats.org/drawingml/2006/main">
                      <a:graphicData uri="http://schemas.microsoft.com/office/word/2010/wordprocessingGroup">
                        <wpg:wgp>
                          <wpg:cNvGrpSpPr/>
                          <wpg:grpSpPr>
                            <a:xfrm>
                              <a:off x="0" y="0"/>
                              <a:ext cx="4533900" cy="1857375"/>
                              <a:chOff x="0" y="0"/>
                              <a:chExt cx="4533900" cy="1857375"/>
                            </a:xfrm>
                          </wpg:grpSpPr>
                          <wps:wsp>
                            <wps:cNvPr id="2" name="Text Box 2"/>
                            <wps:cNvSpPr txBox="1"/>
                            <wps:spPr>
                              <a:xfrm>
                                <a:off x="552450" y="0"/>
                                <a:ext cx="29241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276E34" w14:textId="77777777" w:rsidR="00243ECA" w:rsidRDefault="00243ECA" w:rsidP="008317AC">
                                  <w:pPr>
                                    <w:pStyle w:val="HTMLPreformatted"/>
                                    <w:jc w:val="center"/>
                                    <w:rPr>
                                      <w:rStyle w:val="HTMLCode"/>
                                      <w:rFonts w:ascii="Times New Roman" w:hAnsi="Times New Roman" w:cs="Times New Roman"/>
                                      <w:b/>
                                      <w:sz w:val="24"/>
                                      <w:szCs w:val="24"/>
                                    </w:rPr>
                                  </w:pPr>
                                  <w:r w:rsidRPr="008317AC">
                                    <w:rPr>
                                      <w:rStyle w:val="HTMLCode"/>
                                      <w:rFonts w:ascii="Times New Roman" w:hAnsi="Times New Roman" w:cs="Times New Roman"/>
                                      <w:b/>
                                      <w:sz w:val="24"/>
                                      <w:szCs w:val="24"/>
                                    </w:rPr>
                                    <w:t>[Librarians’ Roles]</w:t>
                                  </w:r>
                                </w:p>
                                <w:p w14:paraId="78BBB7B9" w14:textId="77777777" w:rsidR="00243ECA" w:rsidRPr="008317AC" w:rsidRDefault="00243ECA" w:rsidP="008317AC">
                                  <w:pPr>
                                    <w:pStyle w:val="HTMLPreformatted"/>
                                    <w:jc w:val="center"/>
                                    <w:rPr>
                                      <w:rStyle w:val="HTMLCode"/>
                                      <w:rFonts w:ascii="Times New Roman" w:hAnsi="Times New Roman" w:cs="Times New Roman"/>
                                      <w:b/>
                                      <w:sz w:val="24"/>
                                      <w:szCs w:val="24"/>
                                    </w:rPr>
                                  </w:pPr>
                                  <w:r w:rsidRPr="00135344">
                                    <w:rPr>
                                      <w:rStyle w:val="HTMLCode"/>
                                      <w:rFonts w:ascii="Times New Roman" w:hAnsi="Times New Roman" w:cs="Times New Roman"/>
                                      <w:sz w:val="24"/>
                                      <w:szCs w:val="24"/>
                                    </w:rPr>
                                    <w:t xml:space="preserve">(Training, orientation, e-resource mgmt.)  </w:t>
                                  </w:r>
                                </w:p>
                                <w:p w14:paraId="548437B5" w14:textId="77777777" w:rsidR="00243ECA" w:rsidRDefault="00243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42875" y="733425"/>
                                <a:ext cx="38862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74B5F" w14:textId="77777777" w:rsidR="00243ECA" w:rsidRPr="008317AC" w:rsidRDefault="00243ECA" w:rsidP="008317AC">
                                  <w:pPr>
                                    <w:pStyle w:val="HTMLPreformatted"/>
                                    <w:jc w:val="center"/>
                                    <w:rPr>
                                      <w:rStyle w:val="HTMLCode"/>
                                      <w:rFonts w:ascii="Times New Roman" w:hAnsi="Times New Roman" w:cs="Times New Roman"/>
                                      <w:b/>
                                      <w:sz w:val="24"/>
                                      <w:szCs w:val="24"/>
                                    </w:rPr>
                                  </w:pPr>
                                  <w:r>
                                    <w:rPr>
                                      <w:rStyle w:val="HTMLCode"/>
                                      <w:rFonts w:ascii="Times New Roman" w:hAnsi="Times New Roman" w:cs="Times New Roman"/>
                                      <w:b/>
                                      <w:sz w:val="24"/>
                                      <w:szCs w:val="24"/>
                                    </w:rPr>
                                    <w:t>[Usage &amp; Skills of Students</w:t>
                                  </w:r>
                                  <w:r w:rsidRPr="008317AC">
                                    <w:rPr>
                                      <w:rStyle w:val="HTMLCode"/>
                                      <w:rFonts w:ascii="Times New Roman" w:hAnsi="Times New Roman" w:cs="Times New Roman"/>
                                      <w:b/>
                                      <w:sz w:val="24"/>
                                      <w:szCs w:val="24"/>
                                    </w:rPr>
                                    <w:t>]</w:t>
                                  </w:r>
                                </w:p>
                                <w:p w14:paraId="63A37C9C" w14:textId="77777777" w:rsidR="00243ECA" w:rsidRPr="00135344" w:rsidRDefault="00243ECA" w:rsidP="008317AC">
                                  <w:pPr>
                                    <w:pStyle w:val="HTMLPreformatted"/>
                                    <w:jc w:val="both"/>
                                    <w:rPr>
                                      <w:rStyle w:val="HTMLCode"/>
                                      <w:rFonts w:ascii="Times New Roman" w:hAnsi="Times New Roman" w:cs="Times New Roman"/>
                                      <w:sz w:val="24"/>
                                      <w:szCs w:val="24"/>
                                    </w:rPr>
                                  </w:pPr>
                                  <w:r w:rsidRPr="00135344">
                                    <w:rPr>
                                      <w:rStyle w:val="HTMLCode"/>
                                      <w:rFonts w:ascii="Times New Roman" w:hAnsi="Times New Roman" w:cs="Times New Roman"/>
                                      <w:sz w:val="24"/>
                                      <w:szCs w:val="24"/>
                                    </w:rPr>
                                    <w:t xml:space="preserve">   (Awareness, frequency, ICT competence, productivity)  </w:t>
                                  </w:r>
                                </w:p>
                                <w:p w14:paraId="11F06B9B" w14:textId="77777777" w:rsidR="00243ECA" w:rsidRDefault="00243ECA" w:rsidP="00831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400175"/>
                                <a:ext cx="45339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6E609C" w14:textId="77777777" w:rsidR="00243ECA" w:rsidRPr="008317AC" w:rsidRDefault="00243ECA" w:rsidP="008317AC">
                                  <w:pPr>
                                    <w:pStyle w:val="HTMLPreformatted"/>
                                    <w:jc w:val="center"/>
                                    <w:rPr>
                                      <w:rStyle w:val="HTMLCode"/>
                                      <w:rFonts w:ascii="Times New Roman" w:hAnsi="Times New Roman" w:cs="Times New Roman"/>
                                      <w:b/>
                                      <w:sz w:val="24"/>
                                      <w:szCs w:val="24"/>
                                    </w:rPr>
                                  </w:pPr>
                                  <w:r>
                                    <w:rPr>
                                      <w:rStyle w:val="HTMLCode"/>
                                      <w:rFonts w:ascii="Times New Roman" w:hAnsi="Times New Roman" w:cs="Times New Roman"/>
                                      <w:b/>
                                      <w:sz w:val="24"/>
                                      <w:szCs w:val="24"/>
                                    </w:rPr>
                                    <w:t>[Poverty Reduction Proxies</w:t>
                                  </w:r>
                                  <w:r w:rsidRPr="008317AC">
                                    <w:rPr>
                                      <w:rStyle w:val="HTMLCode"/>
                                      <w:rFonts w:ascii="Times New Roman" w:hAnsi="Times New Roman" w:cs="Times New Roman"/>
                                      <w:b/>
                                      <w:sz w:val="24"/>
                                      <w:szCs w:val="24"/>
                                    </w:rPr>
                                    <w:t>]</w:t>
                                  </w:r>
                                </w:p>
                                <w:p w14:paraId="097D0888" w14:textId="77777777" w:rsidR="00243ECA" w:rsidRPr="00135344" w:rsidRDefault="00243ECA" w:rsidP="008317AC">
                                  <w:pPr>
                                    <w:pStyle w:val="HTMLPreformatted"/>
                                    <w:jc w:val="both"/>
                                    <w:rPr>
                                      <w:rStyle w:val="HTMLCode"/>
                                      <w:rFonts w:ascii="Times New Roman" w:hAnsi="Times New Roman" w:cs="Times New Roman"/>
                                      <w:sz w:val="24"/>
                                      <w:szCs w:val="24"/>
                                    </w:rPr>
                                  </w:pPr>
                                  <w:r w:rsidRPr="00135344">
                                    <w:rPr>
                                      <w:rStyle w:val="HTMLCode"/>
                                      <w:rFonts w:ascii="Times New Roman" w:hAnsi="Times New Roman" w:cs="Times New Roman"/>
                                      <w:sz w:val="24"/>
                                      <w:szCs w:val="24"/>
                                    </w:rPr>
                                    <w:t xml:space="preserve">   (Employability, entrepreneurship, academic success, empowerment)</w:t>
                                  </w:r>
                                </w:p>
                                <w:p w14:paraId="1CBD044D" w14:textId="77777777" w:rsidR="00243ECA" w:rsidRDefault="00243ECA" w:rsidP="00831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Down Arrow 5"/>
                            <wps:cNvSpPr/>
                            <wps:spPr>
                              <a:xfrm>
                                <a:off x="1971675" y="552450"/>
                                <a:ext cx="45719"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own Arrow 6"/>
                            <wps:cNvSpPr/>
                            <wps:spPr>
                              <a:xfrm>
                                <a:off x="2085975" y="1190625"/>
                                <a:ext cx="45719"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B337107" id="Group 7" o:spid="_x0000_s1026" style="position:absolute;left:0;text-align:left;margin-left:81pt;margin-top:6.35pt;width:357pt;height:146.25pt;z-index:251666432;mso-height-relative:margin" coordsize="45339,1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">
                    <v:shapetype id="_x0000_t202" coordsize="21600,21600" o:spt="202" path="m,l,21600r21600,l21600,xe">
                      <v:stroke joinstyle="miter"/>
                      <v:path gradientshapeok="t" o:connecttype="rect"/>
                    </v:shapetype>
                    <v:shape id="Text Box 2" o:spid="_x0000_s1027" type="#_x0000_t202" style="position:absolute;left:5524;width:2924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79276E34" w14:textId="77777777" w:rsidR="00243ECA" w:rsidRDefault="00243ECA" w:rsidP="008317AC">
                            <w:pPr>
                              <w:pStyle w:val="HTMLPreformatted"/>
                              <w:jc w:val="center"/>
                              <w:rPr>
                                <w:rStyle w:val="HTMLCode"/>
                                <w:rFonts w:ascii="Times New Roman" w:hAnsi="Times New Roman" w:cs="Times New Roman"/>
                                <w:b/>
                                <w:sz w:val="24"/>
                                <w:szCs w:val="24"/>
                              </w:rPr>
                            </w:pPr>
                            <w:r w:rsidRPr="008317AC">
                              <w:rPr>
                                <w:rStyle w:val="HTMLCode"/>
                                <w:rFonts w:ascii="Times New Roman" w:hAnsi="Times New Roman" w:cs="Times New Roman"/>
                                <w:b/>
                                <w:sz w:val="24"/>
                                <w:szCs w:val="24"/>
                              </w:rPr>
                              <w:t>[Librarians’ Roles]</w:t>
                            </w:r>
                          </w:p>
                          <w:p w14:paraId="78BBB7B9" w14:textId="77777777" w:rsidR="00243ECA" w:rsidRPr="008317AC" w:rsidRDefault="00243ECA" w:rsidP="008317AC">
                            <w:pPr>
                              <w:pStyle w:val="HTMLPreformatted"/>
                              <w:jc w:val="center"/>
                              <w:rPr>
                                <w:rStyle w:val="HTMLCode"/>
                                <w:rFonts w:ascii="Times New Roman" w:hAnsi="Times New Roman" w:cs="Times New Roman"/>
                                <w:b/>
                                <w:sz w:val="24"/>
                                <w:szCs w:val="24"/>
                              </w:rPr>
                            </w:pPr>
                            <w:r w:rsidRPr="00135344">
                              <w:rPr>
                                <w:rStyle w:val="HTMLCode"/>
                                <w:rFonts w:ascii="Times New Roman" w:hAnsi="Times New Roman" w:cs="Times New Roman"/>
                                <w:sz w:val="24"/>
                                <w:szCs w:val="24"/>
                              </w:rPr>
                              <w:t xml:space="preserve">(Training, orientation, e-resource mgmt.)  </w:t>
                            </w:r>
                          </w:p>
                          <w:p w14:paraId="548437B5" w14:textId="77777777" w:rsidR="00243ECA" w:rsidRDefault="00243ECA"/>
                        </w:txbxContent>
                      </v:textbox>
                    </v:shape>
                    <v:shape id="Text Box 3" o:spid="_x0000_s1028" type="#_x0000_t202" style="position:absolute;left:1428;top:7334;width:3886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7C74B5F" w14:textId="77777777" w:rsidR="00243ECA" w:rsidRPr="008317AC" w:rsidRDefault="00243ECA" w:rsidP="008317AC">
                            <w:pPr>
                              <w:pStyle w:val="HTMLPreformatted"/>
                              <w:jc w:val="center"/>
                              <w:rPr>
                                <w:rStyle w:val="HTMLCode"/>
                                <w:rFonts w:ascii="Times New Roman" w:hAnsi="Times New Roman" w:cs="Times New Roman"/>
                                <w:b/>
                                <w:sz w:val="24"/>
                                <w:szCs w:val="24"/>
                              </w:rPr>
                            </w:pPr>
                            <w:r>
                              <w:rPr>
                                <w:rStyle w:val="HTMLCode"/>
                                <w:rFonts w:ascii="Times New Roman" w:hAnsi="Times New Roman" w:cs="Times New Roman"/>
                                <w:b/>
                                <w:sz w:val="24"/>
                                <w:szCs w:val="24"/>
                              </w:rPr>
                              <w:t>[Usage &amp; Skills of Students</w:t>
                            </w:r>
                            <w:r w:rsidRPr="008317AC">
                              <w:rPr>
                                <w:rStyle w:val="HTMLCode"/>
                                <w:rFonts w:ascii="Times New Roman" w:hAnsi="Times New Roman" w:cs="Times New Roman"/>
                                <w:b/>
                                <w:sz w:val="24"/>
                                <w:szCs w:val="24"/>
                              </w:rPr>
                              <w:t>]</w:t>
                            </w:r>
                          </w:p>
                          <w:p w14:paraId="63A37C9C" w14:textId="77777777" w:rsidR="00243ECA" w:rsidRPr="00135344" w:rsidRDefault="00243ECA" w:rsidP="008317AC">
                            <w:pPr>
                              <w:pStyle w:val="HTMLPreformatted"/>
                              <w:jc w:val="both"/>
                              <w:rPr>
                                <w:rStyle w:val="HTMLCode"/>
                                <w:rFonts w:ascii="Times New Roman" w:hAnsi="Times New Roman" w:cs="Times New Roman"/>
                                <w:sz w:val="24"/>
                                <w:szCs w:val="24"/>
                              </w:rPr>
                            </w:pPr>
                            <w:r w:rsidRPr="00135344">
                              <w:rPr>
                                <w:rStyle w:val="HTMLCode"/>
                                <w:rFonts w:ascii="Times New Roman" w:hAnsi="Times New Roman" w:cs="Times New Roman"/>
                                <w:sz w:val="24"/>
                                <w:szCs w:val="24"/>
                              </w:rPr>
                              <w:t xml:space="preserve">   (Awareness, frequency, ICT competence, productivity)  </w:t>
                            </w:r>
                          </w:p>
                          <w:p w14:paraId="11F06B9B" w14:textId="77777777" w:rsidR="00243ECA" w:rsidRDefault="00243ECA" w:rsidP="008317AC"/>
                        </w:txbxContent>
                      </v:textbox>
                    </v:shape>
                    <v:shape id="Text Box 4" o:spid="_x0000_s1029" type="#_x0000_t202" style="position:absolute;top:14001;width:453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346E609C" w14:textId="77777777" w:rsidR="00243ECA" w:rsidRPr="008317AC" w:rsidRDefault="00243ECA" w:rsidP="008317AC">
                            <w:pPr>
                              <w:pStyle w:val="HTMLPreformatted"/>
                              <w:jc w:val="center"/>
                              <w:rPr>
                                <w:rStyle w:val="HTMLCode"/>
                                <w:rFonts w:ascii="Times New Roman" w:hAnsi="Times New Roman" w:cs="Times New Roman"/>
                                <w:b/>
                                <w:sz w:val="24"/>
                                <w:szCs w:val="24"/>
                              </w:rPr>
                            </w:pPr>
                            <w:r>
                              <w:rPr>
                                <w:rStyle w:val="HTMLCode"/>
                                <w:rFonts w:ascii="Times New Roman" w:hAnsi="Times New Roman" w:cs="Times New Roman"/>
                                <w:b/>
                                <w:sz w:val="24"/>
                                <w:szCs w:val="24"/>
                              </w:rPr>
                              <w:t>[Poverty Reduction Proxies</w:t>
                            </w:r>
                            <w:r w:rsidRPr="008317AC">
                              <w:rPr>
                                <w:rStyle w:val="HTMLCode"/>
                                <w:rFonts w:ascii="Times New Roman" w:hAnsi="Times New Roman" w:cs="Times New Roman"/>
                                <w:b/>
                                <w:sz w:val="24"/>
                                <w:szCs w:val="24"/>
                              </w:rPr>
                              <w:t>]</w:t>
                            </w:r>
                          </w:p>
                          <w:p w14:paraId="097D0888" w14:textId="77777777" w:rsidR="00243ECA" w:rsidRPr="00135344" w:rsidRDefault="00243ECA" w:rsidP="008317AC">
                            <w:pPr>
                              <w:pStyle w:val="HTMLPreformatted"/>
                              <w:jc w:val="both"/>
                              <w:rPr>
                                <w:rStyle w:val="HTMLCode"/>
                                <w:rFonts w:ascii="Times New Roman" w:hAnsi="Times New Roman" w:cs="Times New Roman"/>
                                <w:sz w:val="24"/>
                                <w:szCs w:val="24"/>
                              </w:rPr>
                            </w:pPr>
                            <w:r w:rsidRPr="00135344">
                              <w:rPr>
                                <w:rStyle w:val="HTMLCode"/>
                                <w:rFonts w:ascii="Times New Roman" w:hAnsi="Times New Roman" w:cs="Times New Roman"/>
                                <w:sz w:val="24"/>
                                <w:szCs w:val="24"/>
                              </w:rPr>
                              <w:t xml:space="preserve">   (Employability, entrepreneurship, academic success, empowerment)</w:t>
                            </w:r>
                          </w:p>
                          <w:p w14:paraId="1CBD044D" w14:textId="77777777" w:rsidR="00243ECA" w:rsidRDefault="00243ECA" w:rsidP="008317AC"/>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30" type="#_x0000_t67" style="position:absolute;left:19716;top:5524;width:45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" adj="18720" fillcolor="black [3200]" strokecolor="black [1600]" strokeweight="1pt"/>
                    <v:shape id="Down Arrow 6" o:spid="_x0000_s1031" type="#_x0000_t67" style="position:absolute;left:20859;top:11906;width:457;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" adj="18720" fillcolor="black [3200]" strokecolor="black [1600]" strokeweight="1pt"/>
                  </v:group>
                </w:pict>
              </mc:Fallback>
            </mc:AlternateContent>
          </w:r>
        </w:p>
        <w:p w14:paraId="7D0DEA59" w14:textId="77777777" w:rsidR="008317AC" w:rsidRPr="005200C7" w:rsidRDefault="008317AC" w:rsidP="005200C7">
          <w:pPr>
            <w:pStyle w:val="NormalWeb"/>
            <w:jc w:val="both"/>
          </w:pPr>
        </w:p>
        <w:p w14:paraId="19E45AC9" w14:textId="77777777" w:rsidR="008317AC" w:rsidRPr="005200C7" w:rsidRDefault="008317AC" w:rsidP="005200C7">
          <w:pPr>
            <w:pStyle w:val="NormalWeb"/>
            <w:jc w:val="both"/>
          </w:pPr>
        </w:p>
        <w:p w14:paraId="687B8DA2" w14:textId="77777777" w:rsidR="008317AC" w:rsidRPr="005200C7" w:rsidRDefault="008317AC" w:rsidP="005200C7">
          <w:pPr>
            <w:pStyle w:val="NormalWeb"/>
            <w:jc w:val="both"/>
          </w:pPr>
        </w:p>
        <w:p w14:paraId="66F57E07" w14:textId="77777777" w:rsidR="008317AC" w:rsidRPr="005200C7" w:rsidRDefault="008317AC" w:rsidP="005200C7">
          <w:pPr>
            <w:pStyle w:val="NormalWeb"/>
            <w:jc w:val="both"/>
          </w:pPr>
        </w:p>
        <w:p w14:paraId="72F0CE3F" w14:textId="77777777" w:rsidR="008317AC" w:rsidRPr="005200C7" w:rsidRDefault="002C49B0" w:rsidP="005200C7">
          <w:pPr>
            <w:pStyle w:val="NormalWeb"/>
            <w:jc w:val="both"/>
          </w:pPr>
          <w:r w:rsidRPr="005200C7">
            <w:rPr>
              <w:b/>
            </w:rPr>
            <w:t>Source</w:t>
          </w:r>
          <w:r w:rsidRPr="005200C7">
            <w:t>: Authors construct (2025)</w:t>
          </w:r>
        </w:p>
        <w:p w14:paraId="1B2542D2" w14:textId="77777777" w:rsidR="008317AC" w:rsidRPr="005200C7" w:rsidRDefault="008317AC" w:rsidP="005200C7">
          <w:pPr>
            <w:pStyle w:val="NormalWeb"/>
            <w:jc w:val="both"/>
          </w:pPr>
        </w:p>
        <w:p w14:paraId="7F81368C" w14:textId="77777777" w:rsidR="00D735A9" w:rsidRPr="005200C7" w:rsidRDefault="00D735A9" w:rsidP="005200C7">
          <w:pPr>
            <w:pStyle w:val="Heading2"/>
            <w:jc w:val="both"/>
            <w:rPr>
              <w:rFonts w:ascii="Times New Roman" w:hAnsi="Times New Roman" w:cs="Times New Roman"/>
              <w:color w:val="auto"/>
              <w:sz w:val="24"/>
              <w:szCs w:val="24"/>
            </w:rPr>
          </w:pPr>
          <w:r w:rsidRPr="005200C7">
            <w:rPr>
              <w:rStyle w:val="Strong"/>
              <w:rFonts w:ascii="Times New Roman" w:hAnsi="Times New Roman" w:cs="Times New Roman"/>
              <w:bCs w:val="0"/>
              <w:color w:val="auto"/>
              <w:sz w:val="24"/>
              <w:szCs w:val="24"/>
            </w:rPr>
            <w:t>3.0 Methodology</w:t>
          </w:r>
        </w:p>
        <w:p w14:paraId="1B1684E9" w14:textId="77777777" w:rsidR="00D735A9" w:rsidRPr="005200C7" w:rsidRDefault="00D735A9" w:rsidP="005200C7">
          <w:pPr>
            <w:pStyle w:val="NormalWeb"/>
            <w:jc w:val="both"/>
          </w:pPr>
          <w:r w:rsidRPr="005200C7">
            <w:t>This study adopted a cross-sectional survey design with an explanatory approach, which was deemed appropriate for collecting quantitative data from a large population at a single point in time. The design allowed for the examination of relationships between variables—specifically the roles of librarians in managing new media resources, students’ usage and digital skills, and poverty reduction outcomes (Creswell &amp; Creswell, 2018).</w:t>
          </w:r>
        </w:p>
        <w:p w14:paraId="49F58F6C" w14:textId="77777777" w:rsidR="00D735A9" w:rsidRPr="005200C7" w:rsidRDefault="00D735A9" w:rsidP="005200C7">
          <w:pPr>
            <w:pStyle w:val="NormalWeb"/>
            <w:jc w:val="both"/>
          </w:pPr>
          <w:r w:rsidRPr="005200C7">
            <w:lastRenderedPageBreak/>
            <w:t xml:space="preserve">The population of the study comprised 643 undergraduate students of Abdulkadir Kure University, Minna (AKUM) and eight professional librarians working in the university library. Including both groups provided a holistic understanding of students’ access, awareness, and utilization of new media resources, as well as the librarians’ roles in their provision and management. To ensure fair representation across disciplines, a stratified random sampling technique was employed in selecting students from different faculties, while all eight librarians were purposively included due to their small number and central role in managing new media resources. Using </w:t>
          </w:r>
          <w:proofErr w:type="spellStart"/>
          <w:r w:rsidRPr="005200C7">
            <w:t>Krejcie</w:t>
          </w:r>
          <w:proofErr w:type="spellEnd"/>
          <w:r w:rsidRPr="005200C7">
            <w:t xml:space="preserve"> and Morgan’s (1970) sample size determination table, a representative sample of 240 students was initially drawn from the population of 643.</w:t>
          </w:r>
        </w:p>
        <w:p w14:paraId="6C8C0596" w14:textId="77777777" w:rsidR="00D735A9" w:rsidRPr="005200C7" w:rsidRDefault="00D735A9" w:rsidP="005200C7">
          <w:pPr>
            <w:pStyle w:val="NormalWeb"/>
            <w:jc w:val="both"/>
          </w:pPr>
          <w:r w:rsidRPr="005200C7">
            <w:t>Data collection relied primarily on a structured questionnaire, supported by a checklist of available new media resources in the university library. The questionnaire for students captured items relating to awareness, frequency of use, ICT competencies, and perceived impacts on employability and empowerment, while that for librarians focused on professional roles, challenges, and strategies for promoting new media usage. Where clarification was necessary, brief interviews were conducted with selected librarians to provide contextual insight.</w:t>
          </w:r>
        </w:p>
        <w:p w14:paraId="52BF4626" w14:textId="77777777" w:rsidR="00D735A9" w:rsidRPr="005200C7" w:rsidRDefault="00D735A9" w:rsidP="005200C7">
          <w:pPr>
            <w:pStyle w:val="NormalWeb"/>
            <w:jc w:val="both"/>
          </w:pPr>
          <w:r w:rsidRPr="005200C7">
            <w:t>To ensure validity, the research instruments were subjected to expert review by senior academics and professional librarians, while construct validity was maintained by aligning questionnaire items with the study’s conceptual framework. Reliability was established through Cronbach’s Alpha, with a threshold of 0.70 and above considered acceptable for internal consistency (</w:t>
          </w:r>
          <w:proofErr w:type="spellStart"/>
          <w:r w:rsidRPr="005200C7">
            <w:t>Tavakol</w:t>
          </w:r>
          <w:proofErr w:type="spellEnd"/>
          <w:r w:rsidRPr="005200C7">
            <w:t xml:space="preserve"> &amp; Dennick, 2011).</w:t>
          </w:r>
        </w:p>
        <w:p w14:paraId="0EF306FC" w14:textId="77777777" w:rsidR="00D735A9" w:rsidRPr="005200C7" w:rsidRDefault="00D735A9" w:rsidP="005200C7">
          <w:pPr>
            <w:pStyle w:val="NormalWeb"/>
            <w:jc w:val="both"/>
          </w:pPr>
          <w:r w:rsidRPr="005200C7">
            <w:t>The questionnaires were personally administered with the assistance of trained research assistants. Ethical considerations guided the process, including obtaining informed consent, assuring confidentiality, and restricting the use of data strictly for academic purposes. Of the 240 questionnaires distributed, 214 were validly returned, representing an effective response rate of 89.2%.</w:t>
          </w:r>
        </w:p>
        <w:p w14:paraId="1C5FA999" w14:textId="70FB7B54" w:rsidR="00E420AC" w:rsidRDefault="00D735A9" w:rsidP="005200C7">
          <w:pPr>
            <w:pStyle w:val="NormalWeb"/>
            <w:jc w:val="both"/>
          </w:pPr>
          <w:r w:rsidRPr="005200C7">
            <w:t>Data analysis involved both descriptive and inferential statistics. Descriptive statistics such as frequency counts, percentages, means, and standard deviations were used to summarize demographic variables and responses. Inferential analyses included regression analysis to test the predictive influence of librarians’ roles on students’ skills and poverty reduction outcomes, mediation analysis to examine the indirect effect of librarians’ roles through ICT skills and usage, and Analysis of Variance (ANOVA) to test differences across faculties and demographic groups. All statistical analyses were carried out using SPSS version 27.0, with significance tested at the 0.05 level.</w:t>
          </w:r>
        </w:p>
        <w:p w14:paraId="7AB73920" w14:textId="62178B51" w:rsidR="002E302C" w:rsidRDefault="002E302C" w:rsidP="005200C7">
          <w:pPr>
            <w:pStyle w:val="NormalWeb"/>
            <w:jc w:val="both"/>
          </w:pPr>
        </w:p>
        <w:p w14:paraId="3C4884A8" w14:textId="4515FFE4" w:rsidR="002E302C" w:rsidRDefault="002E302C" w:rsidP="005200C7">
          <w:pPr>
            <w:pStyle w:val="NormalWeb"/>
            <w:jc w:val="both"/>
          </w:pPr>
        </w:p>
        <w:p w14:paraId="7806A604" w14:textId="321BDFA4" w:rsidR="002E302C" w:rsidRDefault="002E302C" w:rsidP="005200C7">
          <w:pPr>
            <w:pStyle w:val="NormalWeb"/>
            <w:jc w:val="both"/>
          </w:pPr>
        </w:p>
        <w:p w14:paraId="725F578A" w14:textId="77777777" w:rsidR="002E302C" w:rsidRPr="005200C7" w:rsidRDefault="002E302C" w:rsidP="005200C7">
          <w:pPr>
            <w:pStyle w:val="NormalWeb"/>
            <w:jc w:val="both"/>
          </w:pPr>
        </w:p>
        <w:p w14:paraId="1CFA00F7" w14:textId="77777777" w:rsidR="00E420AC" w:rsidRPr="005200C7" w:rsidRDefault="0032656E" w:rsidP="005200C7">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5200C7">
            <w:rPr>
              <w:rFonts w:ascii="Times New Roman" w:eastAsia="Times New Roman" w:hAnsi="Times New Roman" w:cs="Times New Roman"/>
              <w:b/>
              <w:bCs/>
              <w:kern w:val="36"/>
              <w14:ligatures w14:val="none"/>
            </w:rPr>
            <w:lastRenderedPageBreak/>
            <w:t xml:space="preserve">Analysis and Presentation of </w:t>
          </w:r>
          <w:r w:rsidR="00E420AC" w:rsidRPr="005200C7">
            <w:rPr>
              <w:rFonts w:ascii="Times New Roman" w:eastAsia="Times New Roman" w:hAnsi="Times New Roman" w:cs="Times New Roman"/>
              <w:b/>
              <w:bCs/>
              <w:kern w:val="36"/>
              <w14:ligatures w14:val="none"/>
            </w:rPr>
            <w:t>Results</w:t>
          </w:r>
        </w:p>
        <w:p w14:paraId="3E03C7EA" w14:textId="77777777" w:rsidR="00E420AC" w:rsidRPr="005200C7" w:rsidRDefault="00E420AC" w:rsidP="005200C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5200C7">
            <w:rPr>
              <w:rFonts w:ascii="Times New Roman" w:eastAsia="Times New Roman" w:hAnsi="Times New Roman" w:cs="Times New Roman"/>
              <w:b/>
              <w:bCs/>
              <w:kern w:val="0"/>
              <w14:ligatures w14:val="none"/>
            </w:rPr>
            <w:t>Questionnaire Return Rate</w:t>
          </w:r>
        </w:p>
        <w:p w14:paraId="32194116" w14:textId="77777777" w:rsidR="00D274D0" w:rsidRPr="005200C7" w:rsidRDefault="00D274D0" w:rsidP="005200C7">
          <w:pPr>
            <w:pStyle w:val="Heading3"/>
            <w:spacing w:after="0" w:afterAutospacing="0"/>
            <w:jc w:val="both"/>
            <w:rPr>
              <w:sz w:val="24"/>
              <w:szCs w:val="24"/>
            </w:rPr>
          </w:pPr>
          <w:r w:rsidRPr="005200C7">
            <w:rPr>
              <w:sz w:val="24"/>
              <w:szCs w:val="24"/>
            </w:rPr>
            <w:t xml:space="preserve">Table 1: </w:t>
          </w:r>
          <w:r w:rsidRPr="005200C7">
            <w:rPr>
              <w:rStyle w:val="Strong"/>
              <w:rFonts w:eastAsiaTheme="minorEastAsia"/>
              <w:sz w:val="24"/>
              <w:szCs w:val="24"/>
            </w:rPr>
            <w:t>Questionnaire Distribution and Return Rate</w:t>
          </w:r>
        </w:p>
        <w:tbl>
          <w:tblPr>
            <w:tblStyle w:val="TableGrid"/>
            <w:tblW w:w="0" w:type="auto"/>
            <w:tblLook w:val="04A0" w:firstRow="1" w:lastRow="0" w:firstColumn="1" w:lastColumn="0" w:noHBand="0" w:noVBand="1"/>
          </w:tblPr>
          <w:tblGrid>
            <w:gridCol w:w="1088"/>
            <w:gridCol w:w="2206"/>
            <w:gridCol w:w="865"/>
            <w:gridCol w:w="575"/>
            <w:gridCol w:w="1523"/>
          </w:tblGrid>
          <w:tr w:rsidR="00AF69ED" w:rsidRPr="00AF69ED" w14:paraId="0FF2117B" w14:textId="77777777" w:rsidTr="00D274D0">
            <w:tc>
              <w:tcPr>
                <w:tcW w:w="0" w:type="auto"/>
                <w:hideMark/>
              </w:tcPr>
              <w:p w14:paraId="0DE2C41C" w14:textId="77777777" w:rsidR="00D274D0" w:rsidRPr="00AF69ED" w:rsidRDefault="00D274D0" w:rsidP="005200C7">
                <w:pPr>
                  <w:jc w:val="both"/>
                  <w:rPr>
                    <w:rFonts w:ascii="Times New Roman" w:hAnsi="Times New Roman" w:cs="Times New Roman"/>
                    <w:b/>
                    <w:bCs/>
                    <w:sz w:val="16"/>
                    <w:szCs w:val="16"/>
                  </w:rPr>
                </w:pPr>
                <w:r w:rsidRPr="00AF69ED">
                  <w:rPr>
                    <w:rFonts w:ascii="Times New Roman" w:hAnsi="Times New Roman" w:cs="Times New Roman"/>
                    <w:b/>
                    <w:bCs/>
                    <w:sz w:val="16"/>
                    <w:szCs w:val="16"/>
                  </w:rPr>
                  <w:t>Respondents</w:t>
                </w:r>
              </w:p>
            </w:tc>
            <w:tc>
              <w:tcPr>
                <w:tcW w:w="0" w:type="auto"/>
                <w:hideMark/>
              </w:tcPr>
              <w:p w14:paraId="4F8A14DA" w14:textId="77777777" w:rsidR="00D274D0" w:rsidRPr="00AF69ED" w:rsidRDefault="00D274D0" w:rsidP="005200C7">
                <w:pPr>
                  <w:jc w:val="both"/>
                  <w:rPr>
                    <w:rFonts w:ascii="Times New Roman" w:hAnsi="Times New Roman" w:cs="Times New Roman"/>
                    <w:b/>
                    <w:bCs/>
                    <w:sz w:val="16"/>
                    <w:szCs w:val="16"/>
                  </w:rPr>
                </w:pPr>
                <w:r w:rsidRPr="00AF69ED">
                  <w:rPr>
                    <w:rFonts w:ascii="Times New Roman" w:hAnsi="Times New Roman" w:cs="Times New Roman"/>
                    <w:b/>
                    <w:bCs/>
                    <w:sz w:val="16"/>
                    <w:szCs w:val="16"/>
                  </w:rPr>
                  <w:t>Questionnaires Administered</w:t>
                </w:r>
              </w:p>
            </w:tc>
            <w:tc>
              <w:tcPr>
                <w:tcW w:w="0" w:type="auto"/>
                <w:hideMark/>
              </w:tcPr>
              <w:p w14:paraId="7F4ECF40" w14:textId="77777777" w:rsidR="00D274D0" w:rsidRPr="00AF69ED" w:rsidRDefault="00D274D0" w:rsidP="005200C7">
                <w:pPr>
                  <w:jc w:val="both"/>
                  <w:rPr>
                    <w:rFonts w:ascii="Times New Roman" w:hAnsi="Times New Roman" w:cs="Times New Roman"/>
                    <w:b/>
                    <w:bCs/>
                    <w:sz w:val="16"/>
                    <w:szCs w:val="16"/>
                  </w:rPr>
                </w:pPr>
                <w:r w:rsidRPr="00AF69ED">
                  <w:rPr>
                    <w:rFonts w:ascii="Times New Roman" w:hAnsi="Times New Roman" w:cs="Times New Roman"/>
                    <w:b/>
                    <w:bCs/>
                    <w:sz w:val="16"/>
                    <w:szCs w:val="16"/>
                  </w:rPr>
                  <w:t>Returned</w:t>
                </w:r>
              </w:p>
            </w:tc>
            <w:tc>
              <w:tcPr>
                <w:tcW w:w="0" w:type="auto"/>
                <w:hideMark/>
              </w:tcPr>
              <w:p w14:paraId="0D71C536" w14:textId="77777777" w:rsidR="00D274D0" w:rsidRPr="00AF69ED" w:rsidRDefault="00D274D0" w:rsidP="005200C7">
                <w:pPr>
                  <w:jc w:val="both"/>
                  <w:rPr>
                    <w:rFonts w:ascii="Times New Roman" w:hAnsi="Times New Roman" w:cs="Times New Roman"/>
                    <w:b/>
                    <w:bCs/>
                    <w:sz w:val="16"/>
                    <w:szCs w:val="16"/>
                  </w:rPr>
                </w:pPr>
                <w:r w:rsidRPr="00AF69ED">
                  <w:rPr>
                    <w:rFonts w:ascii="Times New Roman" w:hAnsi="Times New Roman" w:cs="Times New Roman"/>
                    <w:b/>
                    <w:bCs/>
                    <w:sz w:val="16"/>
                    <w:szCs w:val="16"/>
                  </w:rPr>
                  <w:t>Valid</w:t>
                </w:r>
              </w:p>
            </w:tc>
            <w:tc>
              <w:tcPr>
                <w:tcW w:w="0" w:type="auto"/>
                <w:hideMark/>
              </w:tcPr>
              <w:p w14:paraId="60A75EF0" w14:textId="77777777" w:rsidR="00D274D0" w:rsidRPr="00AF69ED" w:rsidRDefault="00D274D0" w:rsidP="005200C7">
                <w:pPr>
                  <w:jc w:val="both"/>
                  <w:rPr>
                    <w:rFonts w:ascii="Times New Roman" w:hAnsi="Times New Roman" w:cs="Times New Roman"/>
                    <w:b/>
                    <w:bCs/>
                    <w:sz w:val="16"/>
                    <w:szCs w:val="16"/>
                  </w:rPr>
                </w:pPr>
                <w:r w:rsidRPr="00AF69ED">
                  <w:rPr>
                    <w:rFonts w:ascii="Times New Roman" w:hAnsi="Times New Roman" w:cs="Times New Roman"/>
                    <w:b/>
                    <w:bCs/>
                    <w:sz w:val="16"/>
                    <w:szCs w:val="16"/>
                  </w:rPr>
                  <w:t>Response Rate (%)</w:t>
                </w:r>
              </w:p>
            </w:tc>
          </w:tr>
          <w:tr w:rsidR="005200C7" w:rsidRPr="00AF69ED" w14:paraId="63B03857" w14:textId="77777777" w:rsidTr="00D274D0">
            <w:tc>
              <w:tcPr>
                <w:tcW w:w="0" w:type="auto"/>
                <w:hideMark/>
              </w:tcPr>
              <w:p w14:paraId="54954B90"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Students</w:t>
                </w:r>
              </w:p>
            </w:tc>
            <w:tc>
              <w:tcPr>
                <w:tcW w:w="0" w:type="auto"/>
                <w:hideMark/>
              </w:tcPr>
              <w:p w14:paraId="7E80AFC5"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240</w:t>
                </w:r>
              </w:p>
            </w:tc>
            <w:tc>
              <w:tcPr>
                <w:tcW w:w="0" w:type="auto"/>
                <w:hideMark/>
              </w:tcPr>
              <w:p w14:paraId="29E41E51"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214</w:t>
                </w:r>
              </w:p>
            </w:tc>
            <w:tc>
              <w:tcPr>
                <w:tcW w:w="0" w:type="auto"/>
                <w:hideMark/>
              </w:tcPr>
              <w:p w14:paraId="2F6BC5BF"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214</w:t>
                </w:r>
              </w:p>
            </w:tc>
            <w:tc>
              <w:tcPr>
                <w:tcW w:w="0" w:type="auto"/>
                <w:hideMark/>
              </w:tcPr>
              <w:p w14:paraId="548DEC54"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89.2</w:t>
                </w:r>
              </w:p>
            </w:tc>
          </w:tr>
          <w:tr w:rsidR="005200C7" w:rsidRPr="00AF69ED" w14:paraId="79E31FF0" w14:textId="77777777" w:rsidTr="00D274D0">
            <w:tc>
              <w:tcPr>
                <w:tcW w:w="0" w:type="auto"/>
                <w:hideMark/>
              </w:tcPr>
              <w:p w14:paraId="7A6E5C09"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Librarians</w:t>
                </w:r>
              </w:p>
            </w:tc>
            <w:tc>
              <w:tcPr>
                <w:tcW w:w="0" w:type="auto"/>
                <w:hideMark/>
              </w:tcPr>
              <w:p w14:paraId="76CDBDD3"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8</w:t>
                </w:r>
              </w:p>
            </w:tc>
            <w:tc>
              <w:tcPr>
                <w:tcW w:w="0" w:type="auto"/>
                <w:hideMark/>
              </w:tcPr>
              <w:p w14:paraId="4DF851E5"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8</w:t>
                </w:r>
              </w:p>
            </w:tc>
            <w:tc>
              <w:tcPr>
                <w:tcW w:w="0" w:type="auto"/>
                <w:hideMark/>
              </w:tcPr>
              <w:p w14:paraId="4A6A9CFA"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8</w:t>
                </w:r>
              </w:p>
            </w:tc>
            <w:tc>
              <w:tcPr>
                <w:tcW w:w="0" w:type="auto"/>
                <w:hideMark/>
              </w:tcPr>
              <w:p w14:paraId="7714F40A"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100.0</w:t>
                </w:r>
              </w:p>
            </w:tc>
          </w:tr>
          <w:tr w:rsidR="00AF69ED" w:rsidRPr="00AF69ED" w14:paraId="15205A43" w14:textId="77777777" w:rsidTr="00D274D0">
            <w:tc>
              <w:tcPr>
                <w:tcW w:w="0" w:type="auto"/>
                <w:hideMark/>
              </w:tcPr>
              <w:p w14:paraId="194D2137" w14:textId="77777777" w:rsidR="00D274D0" w:rsidRPr="00AF69ED" w:rsidRDefault="00D274D0" w:rsidP="005200C7">
                <w:pPr>
                  <w:jc w:val="both"/>
                  <w:rPr>
                    <w:rFonts w:ascii="Times New Roman" w:hAnsi="Times New Roman" w:cs="Times New Roman"/>
                    <w:sz w:val="16"/>
                    <w:szCs w:val="16"/>
                  </w:rPr>
                </w:pPr>
                <w:r w:rsidRPr="00AF69ED">
                  <w:rPr>
                    <w:rStyle w:val="Strong"/>
                    <w:rFonts w:ascii="Times New Roman" w:hAnsi="Times New Roman" w:cs="Times New Roman"/>
                    <w:sz w:val="16"/>
                    <w:szCs w:val="16"/>
                  </w:rPr>
                  <w:t>Total</w:t>
                </w:r>
              </w:p>
            </w:tc>
            <w:tc>
              <w:tcPr>
                <w:tcW w:w="0" w:type="auto"/>
                <w:hideMark/>
              </w:tcPr>
              <w:p w14:paraId="3F000B87"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248</w:t>
                </w:r>
              </w:p>
            </w:tc>
            <w:tc>
              <w:tcPr>
                <w:tcW w:w="0" w:type="auto"/>
                <w:hideMark/>
              </w:tcPr>
              <w:p w14:paraId="7FC71DFE"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222</w:t>
                </w:r>
              </w:p>
            </w:tc>
            <w:tc>
              <w:tcPr>
                <w:tcW w:w="0" w:type="auto"/>
                <w:hideMark/>
              </w:tcPr>
              <w:p w14:paraId="14D6A551"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222</w:t>
                </w:r>
              </w:p>
            </w:tc>
            <w:tc>
              <w:tcPr>
                <w:tcW w:w="0" w:type="auto"/>
                <w:hideMark/>
              </w:tcPr>
              <w:p w14:paraId="0990DAA3" w14:textId="77777777" w:rsidR="00D274D0" w:rsidRPr="00AF69ED" w:rsidRDefault="00D274D0" w:rsidP="005200C7">
                <w:pPr>
                  <w:jc w:val="both"/>
                  <w:rPr>
                    <w:rFonts w:ascii="Times New Roman" w:hAnsi="Times New Roman" w:cs="Times New Roman"/>
                    <w:sz w:val="16"/>
                    <w:szCs w:val="16"/>
                  </w:rPr>
                </w:pPr>
                <w:r w:rsidRPr="00AF69ED">
                  <w:rPr>
                    <w:rFonts w:ascii="Times New Roman" w:hAnsi="Times New Roman" w:cs="Times New Roman"/>
                    <w:sz w:val="16"/>
                    <w:szCs w:val="16"/>
                  </w:rPr>
                  <w:t>89.5</w:t>
                </w:r>
              </w:p>
            </w:tc>
          </w:tr>
        </w:tbl>
        <w:p w14:paraId="153374EA" w14:textId="77777777" w:rsidR="00E420AC" w:rsidRPr="005200C7" w:rsidRDefault="00E420AC" w:rsidP="005200C7">
          <w:p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kern w:val="0"/>
              <w14:ligatures w14:val="none"/>
            </w:rPr>
            <w:t xml:space="preserve">Out of the 240 questionnaires administered to students, </w:t>
          </w:r>
          <w:r w:rsidRPr="005200C7">
            <w:rPr>
              <w:rFonts w:ascii="Times New Roman" w:eastAsia="Times New Roman" w:hAnsi="Times New Roman" w:cs="Times New Roman"/>
              <w:bCs/>
              <w:kern w:val="0"/>
              <w14:ligatures w14:val="none"/>
            </w:rPr>
            <w:t>214 were completed and returned</w:t>
          </w:r>
          <w:r w:rsidRPr="005200C7">
            <w:rPr>
              <w:rFonts w:ascii="Times New Roman" w:eastAsia="Times New Roman" w:hAnsi="Times New Roman" w:cs="Times New Roman"/>
              <w:kern w:val="0"/>
              <w14:ligatures w14:val="none"/>
            </w:rPr>
            <w:t xml:space="preserve">, giving a </w:t>
          </w:r>
          <w:r w:rsidRPr="005200C7">
            <w:rPr>
              <w:rFonts w:ascii="Times New Roman" w:eastAsia="Times New Roman" w:hAnsi="Times New Roman" w:cs="Times New Roman"/>
              <w:bCs/>
              <w:kern w:val="0"/>
              <w14:ligatures w14:val="none"/>
            </w:rPr>
            <w:t>response rate of 89.2%</w:t>
          </w:r>
          <w:r w:rsidRPr="005200C7">
            <w:rPr>
              <w:rFonts w:ascii="Times New Roman" w:eastAsia="Times New Roman" w:hAnsi="Times New Roman" w:cs="Times New Roman"/>
              <w:kern w:val="0"/>
              <w14:ligatures w14:val="none"/>
            </w:rPr>
            <w:t>, which is considered adequate for analysis (</w:t>
          </w:r>
          <w:r w:rsidR="00163B19" w:rsidRPr="00163B19">
            <w:rPr>
              <w:rFonts w:ascii="Times New Roman" w:eastAsia="Times New Roman" w:hAnsi="Times New Roman" w:cs="Times New Roman"/>
              <w:kern w:val="0"/>
              <w14:ligatures w14:val="none"/>
            </w:rPr>
            <w:t>Healy</w:t>
          </w:r>
          <w:r w:rsidR="00163B19">
            <w:rPr>
              <w:rFonts w:ascii="Times New Roman" w:eastAsia="Times New Roman" w:hAnsi="Times New Roman" w:cs="Times New Roman"/>
              <w:kern w:val="0"/>
              <w14:ligatures w14:val="none"/>
            </w:rPr>
            <w:t>, Edwards, Smith,</w:t>
          </w:r>
          <w:r w:rsidR="00163B19" w:rsidRPr="00163B19">
            <w:rPr>
              <w:rFonts w:ascii="Times New Roman" w:eastAsia="Times New Roman" w:hAnsi="Times New Roman" w:cs="Times New Roman"/>
              <w:kern w:val="0"/>
              <w14:ligatures w14:val="none"/>
            </w:rPr>
            <w:t xml:space="preserve"> Murphy</w:t>
          </w:r>
          <w:r w:rsidR="00163B19">
            <w:rPr>
              <w:rFonts w:ascii="Times New Roman" w:eastAsia="Times New Roman" w:hAnsi="Times New Roman" w:cs="Times New Roman"/>
              <w:kern w:val="0"/>
              <w14:ligatures w14:val="none"/>
            </w:rPr>
            <w:t>, Newell, Burke</w:t>
          </w:r>
          <w:r w:rsidR="00163B19" w:rsidRPr="00163B19">
            <w:rPr>
              <w:rFonts w:ascii="Times New Roman" w:eastAsia="Times New Roman" w:hAnsi="Times New Roman" w:cs="Times New Roman"/>
              <w:kern w:val="0"/>
              <w14:ligatures w14:val="none"/>
            </w:rPr>
            <w:t xml:space="preserve"> &amp; </w:t>
          </w:r>
          <w:r w:rsidR="00163B19">
            <w:rPr>
              <w:rFonts w:ascii="Times New Roman" w:eastAsia="Times New Roman" w:hAnsi="Times New Roman" w:cs="Times New Roman"/>
              <w:kern w:val="0"/>
              <w14:ligatures w14:val="none"/>
            </w:rPr>
            <w:t>Devane, 2018</w:t>
          </w:r>
          <w:r w:rsidRPr="005200C7">
            <w:rPr>
              <w:rFonts w:ascii="Times New Roman" w:eastAsia="Times New Roman" w:hAnsi="Times New Roman" w:cs="Times New Roman"/>
              <w:kern w:val="0"/>
              <w14:ligatures w14:val="none"/>
            </w:rPr>
            <w:t>). All eight (8) librarian quest</w:t>
          </w:r>
          <w:r w:rsidR="00135344" w:rsidRPr="005200C7">
            <w:rPr>
              <w:rFonts w:ascii="Times New Roman" w:eastAsia="Times New Roman" w:hAnsi="Times New Roman" w:cs="Times New Roman"/>
              <w:kern w:val="0"/>
              <w14:ligatures w14:val="none"/>
            </w:rPr>
            <w:t>ionnaires were returned (100%).</w:t>
          </w:r>
        </w:p>
        <w:p w14:paraId="7218EDCD" w14:textId="77777777" w:rsidR="00E420AC" w:rsidRPr="005200C7" w:rsidRDefault="00E420AC" w:rsidP="005200C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5200C7">
            <w:rPr>
              <w:rFonts w:ascii="Times New Roman" w:eastAsia="Times New Roman" w:hAnsi="Times New Roman" w:cs="Times New Roman"/>
              <w:b/>
              <w:bCs/>
              <w:kern w:val="0"/>
              <w14:ligatures w14:val="none"/>
            </w:rPr>
            <w:t>4.2 Demographic Characteristics of Respondents (Students)</w:t>
          </w:r>
        </w:p>
        <w:p w14:paraId="4167C589" w14:textId="77777777" w:rsidR="0032656E" w:rsidRPr="005200C7" w:rsidRDefault="0032656E" w:rsidP="005200C7">
          <w:pPr>
            <w:pStyle w:val="NormalWeb"/>
            <w:jc w:val="both"/>
          </w:pPr>
          <w:r w:rsidRPr="005200C7">
            <w:t>The study involved two groups of respondents: undergraduate students and professional librarians. Out of 240 questionnaires distributed to students, 214 were validly returned, representing a high response rate of 89.2%. In addition, all eight librarians at Abdulkadir Kure University, Minna (AKUM) participated.</w:t>
          </w:r>
        </w:p>
        <w:p w14:paraId="4512008C" w14:textId="77777777" w:rsidR="0032656E" w:rsidRPr="005200C7" w:rsidRDefault="0032656E" w:rsidP="005200C7">
          <w:pPr>
            <w:pStyle w:val="Heading3"/>
            <w:spacing w:after="0" w:afterAutospacing="0"/>
            <w:jc w:val="both"/>
            <w:rPr>
              <w:sz w:val="24"/>
              <w:szCs w:val="24"/>
            </w:rPr>
          </w:pPr>
          <w:r w:rsidRPr="005200C7">
            <w:rPr>
              <w:sz w:val="24"/>
              <w:szCs w:val="24"/>
            </w:rPr>
            <w:t>Table 2: Demographic Profile of Respondents</w:t>
          </w:r>
        </w:p>
        <w:tbl>
          <w:tblPr>
            <w:tblStyle w:val="TableGrid"/>
            <w:tblW w:w="0" w:type="auto"/>
            <w:tblLook w:val="04A0" w:firstRow="1" w:lastRow="0" w:firstColumn="1" w:lastColumn="0" w:noHBand="0" w:noVBand="1"/>
          </w:tblPr>
          <w:tblGrid>
            <w:gridCol w:w="1541"/>
            <w:gridCol w:w="1669"/>
            <w:gridCol w:w="1379"/>
            <w:gridCol w:w="496"/>
            <w:gridCol w:w="1361"/>
            <w:gridCol w:w="496"/>
          </w:tblGrid>
          <w:tr w:rsidR="00522286" w:rsidRPr="00522286" w14:paraId="68437C4E" w14:textId="77777777" w:rsidTr="0032656E">
            <w:tc>
              <w:tcPr>
                <w:tcW w:w="0" w:type="auto"/>
                <w:hideMark/>
              </w:tcPr>
              <w:p w14:paraId="5EABC44A" w14:textId="77777777" w:rsidR="0032656E" w:rsidRPr="00522286" w:rsidRDefault="0032656E"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Variable</w:t>
                </w:r>
              </w:p>
            </w:tc>
            <w:tc>
              <w:tcPr>
                <w:tcW w:w="0" w:type="auto"/>
                <w:hideMark/>
              </w:tcPr>
              <w:p w14:paraId="7E962505" w14:textId="77777777" w:rsidR="0032656E" w:rsidRPr="00522286" w:rsidRDefault="0032656E"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Category</w:t>
                </w:r>
              </w:p>
            </w:tc>
            <w:tc>
              <w:tcPr>
                <w:tcW w:w="0" w:type="auto"/>
                <w:hideMark/>
              </w:tcPr>
              <w:p w14:paraId="61171E5C" w14:textId="77777777" w:rsidR="0032656E" w:rsidRPr="00522286" w:rsidRDefault="0032656E"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Students (n=214)</w:t>
                </w:r>
              </w:p>
            </w:tc>
            <w:tc>
              <w:tcPr>
                <w:tcW w:w="0" w:type="auto"/>
                <w:hideMark/>
              </w:tcPr>
              <w:p w14:paraId="4EF49ED7" w14:textId="77777777" w:rsidR="0032656E" w:rsidRPr="00522286" w:rsidRDefault="0032656E"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w:t>
                </w:r>
              </w:p>
            </w:tc>
            <w:tc>
              <w:tcPr>
                <w:tcW w:w="0" w:type="auto"/>
                <w:hideMark/>
              </w:tcPr>
              <w:p w14:paraId="197E7BC5" w14:textId="77777777" w:rsidR="0032656E" w:rsidRPr="00522286" w:rsidRDefault="0032656E"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Librarians (n=8)</w:t>
                </w:r>
              </w:p>
            </w:tc>
            <w:tc>
              <w:tcPr>
                <w:tcW w:w="0" w:type="auto"/>
                <w:hideMark/>
              </w:tcPr>
              <w:p w14:paraId="245EE9FE" w14:textId="77777777" w:rsidR="0032656E" w:rsidRPr="00522286" w:rsidRDefault="0032656E"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w:t>
                </w:r>
              </w:p>
            </w:tc>
          </w:tr>
          <w:tr w:rsidR="00522286" w:rsidRPr="00522286" w14:paraId="3DEC4799" w14:textId="77777777" w:rsidTr="0032656E">
            <w:tc>
              <w:tcPr>
                <w:tcW w:w="0" w:type="auto"/>
                <w:hideMark/>
              </w:tcPr>
              <w:p w14:paraId="00049DAC" w14:textId="77777777" w:rsidR="0032656E" w:rsidRPr="00522286" w:rsidRDefault="0032656E" w:rsidP="005200C7">
                <w:pPr>
                  <w:jc w:val="both"/>
                  <w:rPr>
                    <w:rFonts w:ascii="Times New Roman" w:hAnsi="Times New Roman" w:cs="Times New Roman"/>
                    <w:sz w:val="16"/>
                    <w:szCs w:val="16"/>
                  </w:rPr>
                </w:pPr>
                <w:r w:rsidRPr="00522286">
                  <w:rPr>
                    <w:rStyle w:val="Strong"/>
                    <w:rFonts w:ascii="Times New Roman" w:hAnsi="Times New Roman" w:cs="Times New Roman"/>
                    <w:sz w:val="16"/>
                    <w:szCs w:val="16"/>
                  </w:rPr>
                  <w:t>Gender</w:t>
                </w:r>
              </w:p>
            </w:tc>
            <w:tc>
              <w:tcPr>
                <w:tcW w:w="0" w:type="auto"/>
                <w:hideMark/>
              </w:tcPr>
              <w:p w14:paraId="4C218116"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Male</w:t>
                </w:r>
              </w:p>
            </w:tc>
            <w:tc>
              <w:tcPr>
                <w:tcW w:w="0" w:type="auto"/>
                <w:hideMark/>
              </w:tcPr>
              <w:p w14:paraId="3C620C46"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124</w:t>
                </w:r>
              </w:p>
            </w:tc>
            <w:tc>
              <w:tcPr>
                <w:tcW w:w="0" w:type="auto"/>
                <w:hideMark/>
              </w:tcPr>
              <w:p w14:paraId="187DB49F"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57.9</w:t>
                </w:r>
              </w:p>
            </w:tc>
            <w:tc>
              <w:tcPr>
                <w:tcW w:w="0" w:type="auto"/>
                <w:hideMark/>
              </w:tcPr>
              <w:p w14:paraId="2986ED69"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5</w:t>
                </w:r>
              </w:p>
            </w:tc>
            <w:tc>
              <w:tcPr>
                <w:tcW w:w="0" w:type="auto"/>
                <w:hideMark/>
              </w:tcPr>
              <w:p w14:paraId="384EB115"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62.5</w:t>
                </w:r>
              </w:p>
            </w:tc>
          </w:tr>
          <w:tr w:rsidR="005200C7" w:rsidRPr="00522286" w14:paraId="1B7D6708" w14:textId="77777777" w:rsidTr="0032656E">
            <w:tc>
              <w:tcPr>
                <w:tcW w:w="0" w:type="auto"/>
                <w:hideMark/>
              </w:tcPr>
              <w:p w14:paraId="2C8391AC"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4E784C33"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Female</w:t>
                </w:r>
              </w:p>
            </w:tc>
            <w:tc>
              <w:tcPr>
                <w:tcW w:w="0" w:type="auto"/>
                <w:hideMark/>
              </w:tcPr>
              <w:p w14:paraId="78101CC3"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90</w:t>
                </w:r>
              </w:p>
            </w:tc>
            <w:tc>
              <w:tcPr>
                <w:tcW w:w="0" w:type="auto"/>
                <w:hideMark/>
              </w:tcPr>
              <w:p w14:paraId="1D2C55AF"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42.1</w:t>
                </w:r>
              </w:p>
            </w:tc>
            <w:tc>
              <w:tcPr>
                <w:tcW w:w="0" w:type="auto"/>
                <w:hideMark/>
              </w:tcPr>
              <w:p w14:paraId="48DFE354"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3</w:t>
                </w:r>
              </w:p>
            </w:tc>
            <w:tc>
              <w:tcPr>
                <w:tcW w:w="0" w:type="auto"/>
                <w:hideMark/>
              </w:tcPr>
              <w:p w14:paraId="5020F5AA"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37.5</w:t>
                </w:r>
              </w:p>
            </w:tc>
          </w:tr>
          <w:tr w:rsidR="00522286" w:rsidRPr="00522286" w14:paraId="36E3800A" w14:textId="77777777" w:rsidTr="0032656E">
            <w:tc>
              <w:tcPr>
                <w:tcW w:w="0" w:type="auto"/>
                <w:hideMark/>
              </w:tcPr>
              <w:p w14:paraId="34E66371" w14:textId="77777777" w:rsidR="0032656E" w:rsidRPr="00522286" w:rsidRDefault="0032656E" w:rsidP="005200C7">
                <w:pPr>
                  <w:jc w:val="both"/>
                  <w:rPr>
                    <w:rFonts w:ascii="Times New Roman" w:hAnsi="Times New Roman" w:cs="Times New Roman"/>
                    <w:sz w:val="16"/>
                    <w:szCs w:val="16"/>
                  </w:rPr>
                </w:pPr>
                <w:r w:rsidRPr="00522286">
                  <w:rPr>
                    <w:rStyle w:val="Strong"/>
                    <w:rFonts w:ascii="Times New Roman" w:hAnsi="Times New Roman" w:cs="Times New Roman"/>
                    <w:sz w:val="16"/>
                    <w:szCs w:val="16"/>
                  </w:rPr>
                  <w:t>Age Group</w:t>
                </w:r>
              </w:p>
            </w:tc>
            <w:tc>
              <w:tcPr>
                <w:tcW w:w="0" w:type="auto"/>
                <w:hideMark/>
              </w:tcPr>
              <w:p w14:paraId="0581AF1C"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Below 20 years</w:t>
                </w:r>
              </w:p>
            </w:tc>
            <w:tc>
              <w:tcPr>
                <w:tcW w:w="0" w:type="auto"/>
                <w:hideMark/>
              </w:tcPr>
              <w:p w14:paraId="5B277C78"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38</w:t>
                </w:r>
              </w:p>
            </w:tc>
            <w:tc>
              <w:tcPr>
                <w:tcW w:w="0" w:type="auto"/>
                <w:hideMark/>
              </w:tcPr>
              <w:p w14:paraId="14DEE362"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17.8</w:t>
                </w:r>
              </w:p>
            </w:tc>
            <w:tc>
              <w:tcPr>
                <w:tcW w:w="0" w:type="auto"/>
                <w:hideMark/>
              </w:tcPr>
              <w:p w14:paraId="45C5EDA2"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553A412F"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r>
          <w:tr w:rsidR="00522286" w:rsidRPr="00522286" w14:paraId="2A2C0865" w14:textId="77777777" w:rsidTr="0032656E">
            <w:tc>
              <w:tcPr>
                <w:tcW w:w="0" w:type="auto"/>
                <w:hideMark/>
              </w:tcPr>
              <w:p w14:paraId="50B3E2E9"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2014F856"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20–24 years</w:t>
                </w:r>
              </w:p>
            </w:tc>
            <w:tc>
              <w:tcPr>
                <w:tcW w:w="0" w:type="auto"/>
                <w:hideMark/>
              </w:tcPr>
              <w:p w14:paraId="5F87C01A"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112</w:t>
                </w:r>
              </w:p>
            </w:tc>
            <w:tc>
              <w:tcPr>
                <w:tcW w:w="0" w:type="auto"/>
                <w:hideMark/>
              </w:tcPr>
              <w:p w14:paraId="75E17C82"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52.3</w:t>
                </w:r>
              </w:p>
            </w:tc>
            <w:tc>
              <w:tcPr>
                <w:tcW w:w="0" w:type="auto"/>
                <w:hideMark/>
              </w:tcPr>
              <w:p w14:paraId="667289F9"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5324144F"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r>
          <w:tr w:rsidR="00522286" w:rsidRPr="00522286" w14:paraId="5C0A55DE" w14:textId="77777777" w:rsidTr="0032656E">
            <w:tc>
              <w:tcPr>
                <w:tcW w:w="0" w:type="auto"/>
                <w:hideMark/>
              </w:tcPr>
              <w:p w14:paraId="764AE188"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31BB0C41"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25 years and above</w:t>
                </w:r>
              </w:p>
            </w:tc>
            <w:tc>
              <w:tcPr>
                <w:tcW w:w="0" w:type="auto"/>
                <w:hideMark/>
              </w:tcPr>
              <w:p w14:paraId="6FD1D82D"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64</w:t>
                </w:r>
              </w:p>
            </w:tc>
            <w:tc>
              <w:tcPr>
                <w:tcW w:w="0" w:type="auto"/>
                <w:hideMark/>
              </w:tcPr>
              <w:p w14:paraId="605F29E3"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29.9</w:t>
                </w:r>
              </w:p>
            </w:tc>
            <w:tc>
              <w:tcPr>
                <w:tcW w:w="0" w:type="auto"/>
                <w:hideMark/>
              </w:tcPr>
              <w:p w14:paraId="3DD6C6E7"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739952CC"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r>
          <w:tr w:rsidR="00522286" w:rsidRPr="00522286" w14:paraId="5519F8AE" w14:textId="77777777" w:rsidTr="0032656E">
            <w:tc>
              <w:tcPr>
                <w:tcW w:w="0" w:type="auto"/>
                <w:hideMark/>
              </w:tcPr>
              <w:p w14:paraId="138D05EF"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242964F6"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30–39 years</w:t>
                </w:r>
              </w:p>
            </w:tc>
            <w:tc>
              <w:tcPr>
                <w:tcW w:w="0" w:type="auto"/>
                <w:hideMark/>
              </w:tcPr>
              <w:p w14:paraId="6313019D"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6B31D27A"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7164887B"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w:t>
                </w:r>
              </w:p>
            </w:tc>
            <w:tc>
              <w:tcPr>
                <w:tcW w:w="0" w:type="auto"/>
                <w:hideMark/>
              </w:tcPr>
              <w:p w14:paraId="38D4C1C2"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25.0</w:t>
                </w:r>
              </w:p>
            </w:tc>
          </w:tr>
          <w:tr w:rsidR="00522286" w:rsidRPr="00522286" w14:paraId="56216503" w14:textId="77777777" w:rsidTr="0032656E">
            <w:tc>
              <w:tcPr>
                <w:tcW w:w="0" w:type="auto"/>
                <w:hideMark/>
              </w:tcPr>
              <w:p w14:paraId="606616CE"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4785D6BE"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40–49 years</w:t>
                </w:r>
              </w:p>
            </w:tc>
            <w:tc>
              <w:tcPr>
                <w:tcW w:w="0" w:type="auto"/>
                <w:hideMark/>
              </w:tcPr>
              <w:p w14:paraId="748C252A"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3F7ABCE9"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62AE0BD6"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4</w:t>
                </w:r>
              </w:p>
            </w:tc>
            <w:tc>
              <w:tcPr>
                <w:tcW w:w="0" w:type="auto"/>
                <w:hideMark/>
              </w:tcPr>
              <w:p w14:paraId="4A08FEBD"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50.0</w:t>
                </w:r>
              </w:p>
            </w:tc>
          </w:tr>
          <w:tr w:rsidR="005200C7" w:rsidRPr="00522286" w14:paraId="35FE7BC0" w14:textId="77777777" w:rsidTr="0032656E">
            <w:tc>
              <w:tcPr>
                <w:tcW w:w="0" w:type="auto"/>
                <w:hideMark/>
              </w:tcPr>
              <w:p w14:paraId="5A2D0173"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0B9D7F0F"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50 years and above</w:t>
                </w:r>
              </w:p>
            </w:tc>
            <w:tc>
              <w:tcPr>
                <w:tcW w:w="0" w:type="auto"/>
                <w:hideMark/>
              </w:tcPr>
              <w:p w14:paraId="3420139A"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4D9CDAC7"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1581EA59"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w:t>
                </w:r>
              </w:p>
            </w:tc>
            <w:tc>
              <w:tcPr>
                <w:tcW w:w="0" w:type="auto"/>
                <w:hideMark/>
              </w:tcPr>
              <w:p w14:paraId="34081AF2"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25.0</w:t>
                </w:r>
              </w:p>
            </w:tc>
          </w:tr>
          <w:tr w:rsidR="00522286" w:rsidRPr="00522286" w14:paraId="6396DB81" w14:textId="77777777" w:rsidTr="0032656E">
            <w:tc>
              <w:tcPr>
                <w:tcW w:w="0" w:type="auto"/>
                <w:hideMark/>
              </w:tcPr>
              <w:p w14:paraId="7EDE3350" w14:textId="77777777" w:rsidR="0032656E" w:rsidRPr="00522286" w:rsidRDefault="0032656E" w:rsidP="005200C7">
                <w:pPr>
                  <w:jc w:val="both"/>
                  <w:rPr>
                    <w:rFonts w:ascii="Times New Roman" w:hAnsi="Times New Roman" w:cs="Times New Roman"/>
                    <w:sz w:val="16"/>
                    <w:szCs w:val="16"/>
                  </w:rPr>
                </w:pPr>
                <w:r w:rsidRPr="00522286">
                  <w:rPr>
                    <w:rStyle w:val="Strong"/>
                    <w:rFonts w:ascii="Times New Roman" w:hAnsi="Times New Roman" w:cs="Times New Roman"/>
                    <w:sz w:val="16"/>
                    <w:szCs w:val="16"/>
                  </w:rPr>
                  <w:t>Faculty (Students)</w:t>
                </w:r>
              </w:p>
            </w:tc>
            <w:tc>
              <w:tcPr>
                <w:tcW w:w="0" w:type="auto"/>
                <w:hideMark/>
              </w:tcPr>
              <w:p w14:paraId="2D63779A"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Science &amp; Technology</w:t>
                </w:r>
              </w:p>
            </w:tc>
            <w:tc>
              <w:tcPr>
                <w:tcW w:w="0" w:type="auto"/>
                <w:hideMark/>
              </w:tcPr>
              <w:p w14:paraId="5BF02C61"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78</w:t>
                </w:r>
              </w:p>
            </w:tc>
            <w:tc>
              <w:tcPr>
                <w:tcW w:w="0" w:type="auto"/>
                <w:hideMark/>
              </w:tcPr>
              <w:p w14:paraId="27E3727C"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36.4</w:t>
                </w:r>
              </w:p>
            </w:tc>
            <w:tc>
              <w:tcPr>
                <w:tcW w:w="0" w:type="auto"/>
                <w:hideMark/>
              </w:tcPr>
              <w:p w14:paraId="5BABD271"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69B51942"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r>
          <w:tr w:rsidR="00522286" w:rsidRPr="00522286" w14:paraId="74FE1272" w14:textId="77777777" w:rsidTr="0032656E">
            <w:tc>
              <w:tcPr>
                <w:tcW w:w="0" w:type="auto"/>
                <w:hideMark/>
              </w:tcPr>
              <w:p w14:paraId="2D6FDE99"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37BB5B4A"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Social Sciences</w:t>
                </w:r>
              </w:p>
            </w:tc>
            <w:tc>
              <w:tcPr>
                <w:tcW w:w="0" w:type="auto"/>
                <w:hideMark/>
              </w:tcPr>
              <w:p w14:paraId="29A9F934"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72</w:t>
                </w:r>
              </w:p>
            </w:tc>
            <w:tc>
              <w:tcPr>
                <w:tcW w:w="0" w:type="auto"/>
                <w:hideMark/>
              </w:tcPr>
              <w:p w14:paraId="78CA1921"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33.6</w:t>
                </w:r>
              </w:p>
            </w:tc>
            <w:tc>
              <w:tcPr>
                <w:tcW w:w="0" w:type="auto"/>
                <w:hideMark/>
              </w:tcPr>
              <w:p w14:paraId="7C32EDA3"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48D380B9"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r>
          <w:tr w:rsidR="005200C7" w:rsidRPr="00522286" w14:paraId="04F78FD2" w14:textId="77777777" w:rsidTr="0032656E">
            <w:tc>
              <w:tcPr>
                <w:tcW w:w="0" w:type="auto"/>
                <w:hideMark/>
              </w:tcPr>
              <w:p w14:paraId="52168611"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45220E52"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Arts &amp; Education</w:t>
                </w:r>
              </w:p>
            </w:tc>
            <w:tc>
              <w:tcPr>
                <w:tcW w:w="0" w:type="auto"/>
                <w:hideMark/>
              </w:tcPr>
              <w:p w14:paraId="468C38F4"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64</w:t>
                </w:r>
              </w:p>
            </w:tc>
            <w:tc>
              <w:tcPr>
                <w:tcW w:w="0" w:type="auto"/>
                <w:hideMark/>
              </w:tcPr>
              <w:p w14:paraId="0C71C854"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29.9</w:t>
                </w:r>
              </w:p>
            </w:tc>
            <w:tc>
              <w:tcPr>
                <w:tcW w:w="0" w:type="auto"/>
                <w:hideMark/>
              </w:tcPr>
              <w:p w14:paraId="041EF046"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31F451EC"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r>
          <w:tr w:rsidR="00522286" w:rsidRPr="00522286" w14:paraId="4A93EEC4" w14:textId="77777777" w:rsidTr="0032656E">
            <w:tc>
              <w:tcPr>
                <w:tcW w:w="0" w:type="auto"/>
                <w:hideMark/>
              </w:tcPr>
              <w:p w14:paraId="285530E6" w14:textId="77777777" w:rsidR="0032656E" w:rsidRPr="00522286" w:rsidRDefault="0032656E" w:rsidP="005200C7">
                <w:pPr>
                  <w:jc w:val="both"/>
                  <w:rPr>
                    <w:rFonts w:ascii="Times New Roman" w:hAnsi="Times New Roman" w:cs="Times New Roman"/>
                    <w:sz w:val="16"/>
                    <w:szCs w:val="16"/>
                  </w:rPr>
                </w:pPr>
                <w:r w:rsidRPr="00522286">
                  <w:rPr>
                    <w:rStyle w:val="Strong"/>
                    <w:rFonts w:ascii="Times New Roman" w:hAnsi="Times New Roman" w:cs="Times New Roman"/>
                    <w:sz w:val="16"/>
                    <w:szCs w:val="16"/>
                  </w:rPr>
                  <w:t>Qualification (Lib.)</w:t>
                </w:r>
              </w:p>
            </w:tc>
            <w:tc>
              <w:tcPr>
                <w:tcW w:w="0" w:type="auto"/>
                <w:hideMark/>
              </w:tcPr>
              <w:p w14:paraId="6741B793"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MLIS</w:t>
                </w:r>
              </w:p>
            </w:tc>
            <w:tc>
              <w:tcPr>
                <w:tcW w:w="0" w:type="auto"/>
                <w:hideMark/>
              </w:tcPr>
              <w:p w14:paraId="5F2C824E"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498FC67F"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2BBEE003"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6</w:t>
                </w:r>
              </w:p>
            </w:tc>
            <w:tc>
              <w:tcPr>
                <w:tcW w:w="0" w:type="auto"/>
                <w:hideMark/>
              </w:tcPr>
              <w:p w14:paraId="54A49FD1"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75.0</w:t>
                </w:r>
              </w:p>
            </w:tc>
          </w:tr>
          <w:tr w:rsidR="005200C7" w:rsidRPr="00522286" w14:paraId="64C13F7B" w14:textId="77777777" w:rsidTr="0032656E">
            <w:tc>
              <w:tcPr>
                <w:tcW w:w="0" w:type="auto"/>
                <w:hideMark/>
              </w:tcPr>
              <w:p w14:paraId="283BA6E0"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137DB8C4"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PhD</w:t>
                </w:r>
              </w:p>
            </w:tc>
            <w:tc>
              <w:tcPr>
                <w:tcW w:w="0" w:type="auto"/>
                <w:hideMark/>
              </w:tcPr>
              <w:p w14:paraId="5926056D"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22AB18B7"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18DFF076"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w:t>
                </w:r>
              </w:p>
            </w:tc>
            <w:tc>
              <w:tcPr>
                <w:tcW w:w="0" w:type="auto"/>
                <w:hideMark/>
              </w:tcPr>
              <w:p w14:paraId="62189962"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25.0</w:t>
                </w:r>
              </w:p>
            </w:tc>
          </w:tr>
          <w:tr w:rsidR="00522286" w:rsidRPr="00522286" w14:paraId="55AD6EC3" w14:textId="77777777" w:rsidTr="0032656E">
            <w:tc>
              <w:tcPr>
                <w:tcW w:w="0" w:type="auto"/>
                <w:hideMark/>
              </w:tcPr>
              <w:p w14:paraId="64AD4DB0" w14:textId="77777777" w:rsidR="0032656E" w:rsidRPr="00522286" w:rsidRDefault="0032656E" w:rsidP="005200C7">
                <w:pPr>
                  <w:jc w:val="both"/>
                  <w:rPr>
                    <w:rFonts w:ascii="Times New Roman" w:hAnsi="Times New Roman" w:cs="Times New Roman"/>
                    <w:sz w:val="16"/>
                    <w:szCs w:val="16"/>
                  </w:rPr>
                </w:pPr>
                <w:r w:rsidRPr="00522286">
                  <w:rPr>
                    <w:rStyle w:val="Strong"/>
                    <w:rFonts w:ascii="Times New Roman" w:hAnsi="Times New Roman" w:cs="Times New Roman"/>
                    <w:sz w:val="16"/>
                    <w:szCs w:val="16"/>
                  </w:rPr>
                  <w:t>Experience (Lib.)</w:t>
                </w:r>
              </w:p>
            </w:tc>
            <w:tc>
              <w:tcPr>
                <w:tcW w:w="0" w:type="auto"/>
                <w:hideMark/>
              </w:tcPr>
              <w:p w14:paraId="678A4A60"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Below 10 years</w:t>
                </w:r>
              </w:p>
            </w:tc>
            <w:tc>
              <w:tcPr>
                <w:tcW w:w="0" w:type="auto"/>
                <w:hideMark/>
              </w:tcPr>
              <w:p w14:paraId="3F54453A"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1EF0A1AE"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1077615D"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3</w:t>
                </w:r>
              </w:p>
            </w:tc>
            <w:tc>
              <w:tcPr>
                <w:tcW w:w="0" w:type="auto"/>
                <w:hideMark/>
              </w:tcPr>
              <w:p w14:paraId="4EDED565"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37.5</w:t>
                </w:r>
              </w:p>
            </w:tc>
          </w:tr>
          <w:tr w:rsidR="005200C7" w:rsidRPr="00522286" w14:paraId="63BEE51D" w14:textId="77777777" w:rsidTr="0032656E">
            <w:tc>
              <w:tcPr>
                <w:tcW w:w="0" w:type="auto"/>
                <w:hideMark/>
              </w:tcPr>
              <w:p w14:paraId="797F1E54"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1CBB8783"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10–19 years</w:t>
                </w:r>
              </w:p>
            </w:tc>
            <w:tc>
              <w:tcPr>
                <w:tcW w:w="0" w:type="auto"/>
                <w:hideMark/>
              </w:tcPr>
              <w:p w14:paraId="614A5DF7"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7D03C177"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1421F249"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4</w:t>
                </w:r>
              </w:p>
            </w:tc>
            <w:tc>
              <w:tcPr>
                <w:tcW w:w="0" w:type="auto"/>
                <w:hideMark/>
              </w:tcPr>
              <w:p w14:paraId="75589E54"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50.0</w:t>
                </w:r>
              </w:p>
            </w:tc>
          </w:tr>
          <w:tr w:rsidR="00522286" w:rsidRPr="00522286" w14:paraId="7050C997" w14:textId="77777777" w:rsidTr="0032656E">
            <w:tc>
              <w:tcPr>
                <w:tcW w:w="0" w:type="auto"/>
                <w:hideMark/>
              </w:tcPr>
              <w:p w14:paraId="2D687941" w14:textId="77777777" w:rsidR="0032656E" w:rsidRPr="00522286" w:rsidRDefault="0032656E" w:rsidP="005200C7">
                <w:pPr>
                  <w:jc w:val="both"/>
                  <w:rPr>
                    <w:rFonts w:ascii="Times New Roman" w:hAnsi="Times New Roman" w:cs="Times New Roman"/>
                    <w:sz w:val="16"/>
                    <w:szCs w:val="16"/>
                  </w:rPr>
                </w:pPr>
              </w:p>
            </w:tc>
            <w:tc>
              <w:tcPr>
                <w:tcW w:w="0" w:type="auto"/>
                <w:hideMark/>
              </w:tcPr>
              <w:p w14:paraId="1C0085C9"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20 years and above</w:t>
                </w:r>
              </w:p>
            </w:tc>
            <w:tc>
              <w:tcPr>
                <w:tcW w:w="0" w:type="auto"/>
                <w:hideMark/>
              </w:tcPr>
              <w:p w14:paraId="5B193B52"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7205A7AE"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w:t>
                </w:r>
              </w:p>
            </w:tc>
            <w:tc>
              <w:tcPr>
                <w:tcW w:w="0" w:type="auto"/>
                <w:hideMark/>
              </w:tcPr>
              <w:p w14:paraId="5DFEB7D1"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1</w:t>
                </w:r>
              </w:p>
            </w:tc>
            <w:tc>
              <w:tcPr>
                <w:tcW w:w="0" w:type="auto"/>
                <w:hideMark/>
              </w:tcPr>
              <w:p w14:paraId="0FDEC5A3" w14:textId="77777777" w:rsidR="0032656E" w:rsidRPr="00522286" w:rsidRDefault="0032656E" w:rsidP="005200C7">
                <w:pPr>
                  <w:jc w:val="both"/>
                  <w:rPr>
                    <w:rFonts w:ascii="Times New Roman" w:hAnsi="Times New Roman" w:cs="Times New Roman"/>
                    <w:sz w:val="16"/>
                    <w:szCs w:val="16"/>
                  </w:rPr>
                </w:pPr>
                <w:r w:rsidRPr="00522286">
                  <w:rPr>
                    <w:rFonts w:ascii="Times New Roman" w:hAnsi="Times New Roman" w:cs="Times New Roman"/>
                    <w:sz w:val="16"/>
                    <w:szCs w:val="16"/>
                  </w:rPr>
                  <w:t>12.5</w:t>
                </w:r>
              </w:p>
            </w:tc>
          </w:tr>
        </w:tbl>
        <w:p w14:paraId="66529BB7" w14:textId="77777777" w:rsidR="00D274D0" w:rsidRPr="005200C7" w:rsidRDefault="00A41C8F" w:rsidP="005200C7">
          <w:pPr>
            <w:pStyle w:val="NormalWeb"/>
            <w:jc w:val="both"/>
          </w:pPr>
          <w:r w:rsidRPr="005200C7">
            <w:t>Table 2</w:t>
          </w:r>
          <w:r w:rsidR="0032656E" w:rsidRPr="005200C7">
            <w:t xml:space="preserve"> shows student sample (n=214) was composed of 57.9% males and 42.1% females. The majority were aged 20–24 years (52.3%), while 29.9% were 25 years and above, and 17.8% were below 20 years. Faculty distribution showed that 36.4% of students were from Science and Technology, 33.6% from Social Sciences, and 29.9% from Arts and Education, ensuring</w:t>
          </w:r>
          <w:r w:rsidR="00522286">
            <w:t xml:space="preserve"> broad academic representation. </w:t>
          </w:r>
          <w:r w:rsidR="0032656E" w:rsidRPr="005200C7">
            <w:t>Among the librarians (n=8), 62.5% were male and 37.5% female. Half (50%) were aged between 40–49 years, with 25% each in the 30–39 and 50+ categories, indicating a predominantly mid-career workforce. Academically, most librarians (75%) held Master’s degrees in Library and Information Science, while 25% had PhDs. In terms of experience, half had served 10–19 years, 37.5% less than 10 years, and 12.5% more than 20 years.</w:t>
          </w:r>
          <w:r w:rsidR="00522286">
            <w:t xml:space="preserve"> </w:t>
          </w:r>
          <w:r w:rsidR="0032656E" w:rsidRPr="005200C7">
            <w:t>Overall, the demographic profile reflects a youthful and diverse student population alongside a professionally qualified and experienced cadre of librarians—an alignment that strengthens the study’s focus on how librarians’ expertise in managing new media resources influences student outcomes.</w:t>
          </w:r>
        </w:p>
        <w:p w14:paraId="0A2CB10C" w14:textId="77777777" w:rsidR="004D33DF" w:rsidRPr="005200C7" w:rsidRDefault="004D33DF" w:rsidP="005200C7">
          <w:pPr>
            <w:pStyle w:val="Heading3"/>
            <w:jc w:val="both"/>
            <w:rPr>
              <w:sz w:val="24"/>
              <w:szCs w:val="24"/>
            </w:rPr>
          </w:pPr>
          <w:r w:rsidRPr="005200C7">
            <w:rPr>
              <w:rStyle w:val="Strong"/>
              <w:b/>
              <w:bCs/>
              <w:sz w:val="24"/>
              <w:szCs w:val="24"/>
            </w:rPr>
            <w:lastRenderedPageBreak/>
            <w:t>Table 3: Availability and Utilization of New Media Resources (RQ1)</w:t>
          </w:r>
        </w:p>
        <w:tbl>
          <w:tblPr>
            <w:tblStyle w:val="TableGrid"/>
            <w:tblW w:w="0" w:type="auto"/>
            <w:tblLook w:val="04A0" w:firstRow="1" w:lastRow="0" w:firstColumn="1" w:lastColumn="0" w:noHBand="0" w:noVBand="1"/>
          </w:tblPr>
          <w:tblGrid>
            <w:gridCol w:w="536"/>
            <w:gridCol w:w="3656"/>
            <w:gridCol w:w="815"/>
            <w:gridCol w:w="815"/>
            <w:gridCol w:w="815"/>
            <w:gridCol w:w="815"/>
            <w:gridCol w:w="608"/>
            <w:gridCol w:w="496"/>
            <w:gridCol w:w="794"/>
          </w:tblGrid>
          <w:tr w:rsidR="005200C7" w:rsidRPr="00522286" w14:paraId="1B408809" w14:textId="77777777" w:rsidTr="00522286">
            <w:tc>
              <w:tcPr>
                <w:tcW w:w="0" w:type="auto"/>
                <w:hideMark/>
              </w:tcPr>
              <w:p w14:paraId="6F90CC9C"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Item</w:t>
                </w:r>
              </w:p>
            </w:tc>
            <w:tc>
              <w:tcPr>
                <w:tcW w:w="0" w:type="auto"/>
                <w:hideMark/>
              </w:tcPr>
              <w:p w14:paraId="21065FCE"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Statement</w:t>
                </w:r>
              </w:p>
            </w:tc>
            <w:tc>
              <w:tcPr>
                <w:tcW w:w="0" w:type="auto"/>
                <w:hideMark/>
              </w:tcPr>
              <w:p w14:paraId="0C96214E"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SA (4)</w:t>
                </w:r>
              </w:p>
            </w:tc>
            <w:tc>
              <w:tcPr>
                <w:tcW w:w="0" w:type="auto"/>
                <w:hideMark/>
              </w:tcPr>
              <w:p w14:paraId="76885B0A"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A (3)</w:t>
                </w:r>
              </w:p>
            </w:tc>
            <w:tc>
              <w:tcPr>
                <w:tcW w:w="0" w:type="auto"/>
                <w:hideMark/>
              </w:tcPr>
              <w:p w14:paraId="68198731"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 (2)</w:t>
                </w:r>
              </w:p>
            </w:tc>
            <w:tc>
              <w:tcPr>
                <w:tcW w:w="0" w:type="auto"/>
                <w:hideMark/>
              </w:tcPr>
              <w:p w14:paraId="366446AE"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 (1)</w:t>
                </w:r>
              </w:p>
            </w:tc>
            <w:tc>
              <w:tcPr>
                <w:tcW w:w="0" w:type="auto"/>
                <w:hideMark/>
              </w:tcPr>
              <w:p w14:paraId="3FF85FEC"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Mean</w:t>
                </w:r>
              </w:p>
            </w:tc>
            <w:tc>
              <w:tcPr>
                <w:tcW w:w="0" w:type="auto"/>
                <w:hideMark/>
              </w:tcPr>
              <w:p w14:paraId="3684AAFD"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w:t>
                </w:r>
              </w:p>
            </w:tc>
            <w:tc>
              <w:tcPr>
                <w:tcW w:w="0" w:type="auto"/>
                <w:hideMark/>
              </w:tcPr>
              <w:p w14:paraId="1AA085FA"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Decision</w:t>
                </w:r>
              </w:p>
            </w:tc>
          </w:tr>
          <w:tr w:rsidR="005200C7" w:rsidRPr="00522286" w14:paraId="50581C0D" w14:textId="77777777" w:rsidTr="00522286">
            <w:tc>
              <w:tcPr>
                <w:tcW w:w="0" w:type="auto"/>
                <w:hideMark/>
              </w:tcPr>
              <w:p w14:paraId="15AF8E4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w:t>
                </w:r>
              </w:p>
            </w:tc>
            <w:tc>
              <w:tcPr>
                <w:tcW w:w="0" w:type="auto"/>
                <w:hideMark/>
              </w:tcPr>
              <w:p w14:paraId="0AF2C8F6"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The university library provides a wide range of new media resources (e-journals, databases, e-books, multimedia).</w:t>
                </w:r>
              </w:p>
            </w:tc>
            <w:tc>
              <w:tcPr>
                <w:tcW w:w="0" w:type="auto"/>
                <w:hideMark/>
              </w:tcPr>
              <w:p w14:paraId="1F14468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68 (31.8%)</w:t>
                </w:r>
              </w:p>
            </w:tc>
            <w:tc>
              <w:tcPr>
                <w:tcW w:w="0" w:type="auto"/>
                <w:hideMark/>
              </w:tcPr>
              <w:p w14:paraId="67E3907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90 (42.1%)</w:t>
                </w:r>
              </w:p>
            </w:tc>
            <w:tc>
              <w:tcPr>
                <w:tcW w:w="0" w:type="auto"/>
                <w:hideMark/>
              </w:tcPr>
              <w:p w14:paraId="202A5876"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40 (18.7%)</w:t>
                </w:r>
              </w:p>
            </w:tc>
            <w:tc>
              <w:tcPr>
                <w:tcW w:w="0" w:type="auto"/>
                <w:hideMark/>
              </w:tcPr>
              <w:p w14:paraId="13906CEE"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16 (7.5%)</w:t>
                </w:r>
              </w:p>
            </w:tc>
            <w:tc>
              <w:tcPr>
                <w:tcW w:w="0" w:type="auto"/>
                <w:hideMark/>
              </w:tcPr>
              <w:p w14:paraId="26AF939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2.98</w:t>
                </w:r>
              </w:p>
            </w:tc>
            <w:tc>
              <w:tcPr>
                <w:tcW w:w="0" w:type="auto"/>
                <w:hideMark/>
              </w:tcPr>
              <w:p w14:paraId="38BD08D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0.85</w:t>
                </w:r>
              </w:p>
            </w:tc>
            <w:tc>
              <w:tcPr>
                <w:tcW w:w="0" w:type="auto"/>
                <w:hideMark/>
              </w:tcPr>
              <w:p w14:paraId="4709719B"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1DD8FDCE" w14:textId="77777777" w:rsidTr="00522286">
            <w:tc>
              <w:tcPr>
                <w:tcW w:w="0" w:type="auto"/>
                <w:hideMark/>
              </w:tcPr>
              <w:p w14:paraId="5F390945"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w:t>
                </w:r>
              </w:p>
            </w:tc>
            <w:tc>
              <w:tcPr>
                <w:tcW w:w="0" w:type="auto"/>
                <w:hideMark/>
              </w:tcPr>
              <w:p w14:paraId="2A258125"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The available new media resources are up-to-date and relevant to my coursework.</w:t>
                </w:r>
              </w:p>
            </w:tc>
            <w:tc>
              <w:tcPr>
                <w:tcW w:w="0" w:type="auto"/>
                <w:hideMark/>
              </w:tcPr>
              <w:p w14:paraId="7BD8438D"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70 (32.7%)</w:t>
                </w:r>
              </w:p>
            </w:tc>
            <w:tc>
              <w:tcPr>
                <w:tcW w:w="0" w:type="auto"/>
                <w:hideMark/>
              </w:tcPr>
              <w:p w14:paraId="32A473A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88 (41.1%)</w:t>
                </w:r>
              </w:p>
            </w:tc>
            <w:tc>
              <w:tcPr>
                <w:tcW w:w="0" w:type="auto"/>
                <w:hideMark/>
              </w:tcPr>
              <w:p w14:paraId="69F4C79E"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36 (16.8%)</w:t>
                </w:r>
              </w:p>
            </w:tc>
            <w:tc>
              <w:tcPr>
                <w:tcW w:w="0" w:type="auto"/>
                <w:hideMark/>
              </w:tcPr>
              <w:p w14:paraId="6E9AFA5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20 (9.4%)</w:t>
                </w:r>
              </w:p>
            </w:tc>
            <w:tc>
              <w:tcPr>
                <w:tcW w:w="0" w:type="auto"/>
                <w:hideMark/>
              </w:tcPr>
              <w:p w14:paraId="4A821AA4"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2.97</w:t>
                </w:r>
              </w:p>
            </w:tc>
            <w:tc>
              <w:tcPr>
                <w:tcW w:w="0" w:type="auto"/>
                <w:hideMark/>
              </w:tcPr>
              <w:p w14:paraId="7C44F358"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0.89</w:t>
                </w:r>
              </w:p>
            </w:tc>
            <w:tc>
              <w:tcPr>
                <w:tcW w:w="0" w:type="auto"/>
                <w:hideMark/>
              </w:tcPr>
              <w:p w14:paraId="7C387B24"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3F0B08D5" w14:textId="77777777" w:rsidTr="00522286">
            <w:tc>
              <w:tcPr>
                <w:tcW w:w="0" w:type="auto"/>
                <w:hideMark/>
              </w:tcPr>
              <w:p w14:paraId="288D86B4"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w:t>
                </w:r>
              </w:p>
            </w:tc>
            <w:tc>
              <w:tcPr>
                <w:tcW w:w="0" w:type="auto"/>
                <w:hideMark/>
              </w:tcPr>
              <w:p w14:paraId="58756A1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I can easily access the library’s new media resources on campus and remotely.</w:t>
                </w:r>
              </w:p>
            </w:tc>
            <w:tc>
              <w:tcPr>
                <w:tcW w:w="0" w:type="auto"/>
                <w:hideMark/>
              </w:tcPr>
              <w:p w14:paraId="2B734E1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55 (25.7%)</w:t>
                </w:r>
              </w:p>
            </w:tc>
            <w:tc>
              <w:tcPr>
                <w:tcW w:w="0" w:type="auto"/>
                <w:hideMark/>
              </w:tcPr>
              <w:p w14:paraId="0186C2FD"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80 (37.4%)</w:t>
                </w:r>
              </w:p>
            </w:tc>
            <w:tc>
              <w:tcPr>
                <w:tcW w:w="0" w:type="auto"/>
                <w:hideMark/>
              </w:tcPr>
              <w:p w14:paraId="29F30B1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52 (24.3%)</w:t>
                </w:r>
              </w:p>
            </w:tc>
            <w:tc>
              <w:tcPr>
                <w:tcW w:w="0" w:type="auto"/>
                <w:hideMark/>
              </w:tcPr>
              <w:p w14:paraId="6BFD97D8"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27 (12.6%)</w:t>
                </w:r>
              </w:p>
            </w:tc>
            <w:tc>
              <w:tcPr>
                <w:tcW w:w="0" w:type="auto"/>
                <w:hideMark/>
              </w:tcPr>
              <w:p w14:paraId="7AB7360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2.76</w:t>
                </w:r>
              </w:p>
            </w:tc>
            <w:tc>
              <w:tcPr>
                <w:tcW w:w="0" w:type="auto"/>
                <w:hideMark/>
              </w:tcPr>
              <w:p w14:paraId="61A0E38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0.92</w:t>
                </w:r>
              </w:p>
            </w:tc>
            <w:tc>
              <w:tcPr>
                <w:tcW w:w="0" w:type="auto"/>
                <w:hideMark/>
              </w:tcPr>
              <w:p w14:paraId="7446111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682AF71E" w14:textId="77777777" w:rsidTr="00522286">
            <w:tc>
              <w:tcPr>
                <w:tcW w:w="0" w:type="auto"/>
                <w:hideMark/>
              </w:tcPr>
              <w:p w14:paraId="255EACE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4</w:t>
                </w:r>
              </w:p>
            </w:tc>
            <w:tc>
              <w:tcPr>
                <w:tcW w:w="0" w:type="auto"/>
                <w:hideMark/>
              </w:tcPr>
              <w:p w14:paraId="3C1C8F8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I use the library’s new media resources frequently for academic work.</w:t>
                </w:r>
              </w:p>
            </w:tc>
            <w:tc>
              <w:tcPr>
                <w:tcW w:w="0" w:type="auto"/>
                <w:hideMark/>
              </w:tcPr>
              <w:p w14:paraId="2EBB3E48"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60 (28.0%)</w:t>
                </w:r>
              </w:p>
            </w:tc>
            <w:tc>
              <w:tcPr>
                <w:tcW w:w="0" w:type="auto"/>
                <w:hideMark/>
              </w:tcPr>
              <w:p w14:paraId="60511CE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85 (39.7%)</w:t>
                </w:r>
              </w:p>
            </w:tc>
            <w:tc>
              <w:tcPr>
                <w:tcW w:w="0" w:type="auto"/>
                <w:hideMark/>
              </w:tcPr>
              <w:p w14:paraId="22CDE3F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49 (22.9%)</w:t>
                </w:r>
              </w:p>
            </w:tc>
            <w:tc>
              <w:tcPr>
                <w:tcW w:w="0" w:type="auto"/>
                <w:hideMark/>
              </w:tcPr>
              <w:p w14:paraId="4FAE663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20 (9.4%)</w:t>
                </w:r>
              </w:p>
            </w:tc>
            <w:tc>
              <w:tcPr>
                <w:tcW w:w="0" w:type="auto"/>
                <w:hideMark/>
              </w:tcPr>
              <w:p w14:paraId="70947218"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2.87</w:t>
                </w:r>
              </w:p>
            </w:tc>
            <w:tc>
              <w:tcPr>
                <w:tcW w:w="0" w:type="auto"/>
                <w:hideMark/>
              </w:tcPr>
              <w:p w14:paraId="09E9F750"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0.88</w:t>
                </w:r>
              </w:p>
            </w:tc>
            <w:tc>
              <w:tcPr>
                <w:tcW w:w="0" w:type="auto"/>
                <w:hideMark/>
              </w:tcPr>
              <w:p w14:paraId="6FC15D7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41A6DD9A" w14:textId="77777777" w:rsidTr="00522286">
            <w:tc>
              <w:tcPr>
                <w:tcW w:w="0" w:type="auto"/>
                <w:hideMark/>
              </w:tcPr>
              <w:p w14:paraId="53571AEE"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5</w:t>
                </w:r>
              </w:p>
            </w:tc>
            <w:tc>
              <w:tcPr>
                <w:tcW w:w="0" w:type="auto"/>
                <w:hideMark/>
              </w:tcPr>
              <w:p w14:paraId="4FB0FEEB"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New media resources in the library meet my research/study needs.</w:t>
                </w:r>
              </w:p>
            </w:tc>
            <w:tc>
              <w:tcPr>
                <w:tcW w:w="0" w:type="auto"/>
                <w:hideMark/>
              </w:tcPr>
              <w:p w14:paraId="54304AC5"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72 (33.6%)</w:t>
                </w:r>
              </w:p>
            </w:tc>
            <w:tc>
              <w:tcPr>
                <w:tcW w:w="0" w:type="auto"/>
                <w:hideMark/>
              </w:tcPr>
              <w:p w14:paraId="5BB159C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89 (41.6%)</w:t>
                </w:r>
              </w:p>
            </w:tc>
            <w:tc>
              <w:tcPr>
                <w:tcW w:w="0" w:type="auto"/>
                <w:hideMark/>
              </w:tcPr>
              <w:p w14:paraId="3DCD3A6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38 (17.8%)</w:t>
                </w:r>
              </w:p>
            </w:tc>
            <w:tc>
              <w:tcPr>
                <w:tcW w:w="0" w:type="auto"/>
                <w:hideMark/>
              </w:tcPr>
              <w:p w14:paraId="05471E00"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15 (7.0%)</w:t>
                </w:r>
              </w:p>
            </w:tc>
            <w:tc>
              <w:tcPr>
                <w:tcW w:w="0" w:type="auto"/>
                <w:hideMark/>
              </w:tcPr>
              <w:p w14:paraId="1456948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3.02</w:t>
                </w:r>
              </w:p>
            </w:tc>
            <w:tc>
              <w:tcPr>
                <w:tcW w:w="0" w:type="auto"/>
                <w:hideMark/>
              </w:tcPr>
              <w:p w14:paraId="588CF787"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0.84</w:t>
                </w:r>
              </w:p>
            </w:tc>
            <w:tc>
              <w:tcPr>
                <w:tcW w:w="0" w:type="auto"/>
                <w:hideMark/>
              </w:tcPr>
              <w:p w14:paraId="3300D2E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bl>
        <w:p w14:paraId="39902AF2" w14:textId="77777777" w:rsidR="004D33DF" w:rsidRPr="005200C7" w:rsidRDefault="004D33DF" w:rsidP="005200C7">
          <w:p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bCs/>
              <w:kern w:val="0"/>
              <w14:ligatures w14:val="none"/>
            </w:rPr>
            <w:t>Findings from Table 3 show that students generally agreed that new media resources are both available and utilized in Abdulkadir Kure University Library, with mean scores ranging from 2.76 to 3.02. Respondents affirmed that the library provides a wide range of resources such as e-journals, databases, and e-books, which are relevant to their coursework, while access—though adequate—remains slightly constrained. Students also reported frequent use of these resources for academic work, and agreed that they meet their study and research needs. Overall, the results indicate a positive relationship between availability and utilization of new media resources, leading to the rejection of H₀₁. This suggests that the greater the availability and accessibility of new media resources, the higher the likelihood of their effective utilization by students</w:t>
          </w:r>
          <w:r w:rsidRPr="005200C7">
            <w:rPr>
              <w:rFonts w:ascii="Times New Roman" w:eastAsia="Times New Roman" w:hAnsi="Times New Roman" w:cs="Times New Roman"/>
              <w:b/>
              <w:bCs/>
              <w:kern w:val="0"/>
              <w14:ligatures w14:val="none"/>
            </w:rPr>
            <w:t>.</w:t>
          </w:r>
        </w:p>
        <w:p w14:paraId="6ACC631F" w14:textId="77777777" w:rsidR="004D33DF" w:rsidRPr="005200C7" w:rsidRDefault="004D33DF" w:rsidP="00522286">
          <w:pPr>
            <w:pStyle w:val="Heading3"/>
            <w:spacing w:after="0" w:afterAutospacing="0"/>
            <w:jc w:val="both"/>
            <w:rPr>
              <w:sz w:val="24"/>
              <w:szCs w:val="24"/>
            </w:rPr>
          </w:pPr>
          <w:r w:rsidRPr="005200C7">
            <w:rPr>
              <w:rStyle w:val="Strong"/>
              <w:b/>
              <w:bCs/>
              <w:sz w:val="24"/>
              <w:szCs w:val="24"/>
            </w:rPr>
            <w:t>Table 2: Awareness and Train</w:t>
          </w:r>
          <w:r w:rsidR="00522286">
            <w:rPr>
              <w:rStyle w:val="Strong"/>
              <w:b/>
              <w:bCs/>
              <w:sz w:val="24"/>
              <w:szCs w:val="24"/>
            </w:rPr>
            <w:t>ing Provided by Librarians (RQ2</w:t>
          </w:r>
          <w:r w:rsidRPr="005200C7">
            <w:rPr>
              <w:rStyle w:val="Strong"/>
              <w:b/>
              <w:bCs/>
              <w:sz w:val="24"/>
              <w:szCs w:val="24"/>
            </w:rPr>
            <w:t>)</w:t>
          </w:r>
        </w:p>
        <w:tbl>
          <w:tblPr>
            <w:tblStyle w:val="TableGrid"/>
            <w:tblW w:w="0" w:type="auto"/>
            <w:tblLook w:val="04A0" w:firstRow="1" w:lastRow="0" w:firstColumn="1" w:lastColumn="0" w:noHBand="0" w:noVBand="1"/>
          </w:tblPr>
          <w:tblGrid>
            <w:gridCol w:w="537"/>
            <w:gridCol w:w="3579"/>
            <w:gridCol w:w="834"/>
            <w:gridCol w:w="834"/>
            <w:gridCol w:w="834"/>
            <w:gridCol w:w="834"/>
            <w:gridCol w:w="608"/>
            <w:gridCol w:w="496"/>
            <w:gridCol w:w="794"/>
          </w:tblGrid>
          <w:tr w:rsidR="005200C7" w:rsidRPr="00522286" w14:paraId="77592F03" w14:textId="77777777" w:rsidTr="00522286">
            <w:tc>
              <w:tcPr>
                <w:tcW w:w="0" w:type="auto"/>
                <w:hideMark/>
              </w:tcPr>
              <w:p w14:paraId="3E039AF7"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Item</w:t>
                </w:r>
              </w:p>
            </w:tc>
            <w:tc>
              <w:tcPr>
                <w:tcW w:w="0" w:type="auto"/>
                <w:hideMark/>
              </w:tcPr>
              <w:p w14:paraId="2B5CD591"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Statement</w:t>
                </w:r>
              </w:p>
            </w:tc>
            <w:tc>
              <w:tcPr>
                <w:tcW w:w="0" w:type="auto"/>
                <w:hideMark/>
              </w:tcPr>
              <w:p w14:paraId="2379DB5E"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SA (4)</w:t>
                </w:r>
              </w:p>
            </w:tc>
            <w:tc>
              <w:tcPr>
                <w:tcW w:w="0" w:type="auto"/>
                <w:hideMark/>
              </w:tcPr>
              <w:p w14:paraId="14E167C3"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A (3)</w:t>
                </w:r>
              </w:p>
            </w:tc>
            <w:tc>
              <w:tcPr>
                <w:tcW w:w="0" w:type="auto"/>
                <w:hideMark/>
              </w:tcPr>
              <w:p w14:paraId="265669AD"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 (2)</w:t>
                </w:r>
              </w:p>
            </w:tc>
            <w:tc>
              <w:tcPr>
                <w:tcW w:w="0" w:type="auto"/>
                <w:hideMark/>
              </w:tcPr>
              <w:p w14:paraId="5C20D069"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 (1)</w:t>
                </w:r>
              </w:p>
            </w:tc>
            <w:tc>
              <w:tcPr>
                <w:tcW w:w="0" w:type="auto"/>
                <w:hideMark/>
              </w:tcPr>
              <w:p w14:paraId="71E83FAE"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Mean</w:t>
                </w:r>
              </w:p>
            </w:tc>
            <w:tc>
              <w:tcPr>
                <w:tcW w:w="0" w:type="auto"/>
                <w:hideMark/>
              </w:tcPr>
              <w:p w14:paraId="75DFF9DB"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w:t>
                </w:r>
              </w:p>
            </w:tc>
            <w:tc>
              <w:tcPr>
                <w:tcW w:w="0" w:type="auto"/>
                <w:hideMark/>
              </w:tcPr>
              <w:p w14:paraId="2C814C4F"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Decision</w:t>
                </w:r>
              </w:p>
            </w:tc>
          </w:tr>
          <w:tr w:rsidR="005200C7" w:rsidRPr="00522286" w14:paraId="56D3B104" w14:textId="77777777" w:rsidTr="00522286">
            <w:tc>
              <w:tcPr>
                <w:tcW w:w="0" w:type="auto"/>
                <w:hideMark/>
              </w:tcPr>
              <w:p w14:paraId="336D8EC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6</w:t>
                </w:r>
              </w:p>
            </w:tc>
            <w:tc>
              <w:tcPr>
                <w:tcW w:w="0" w:type="auto"/>
                <w:hideMark/>
              </w:tcPr>
              <w:p w14:paraId="0D0A8E4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Librarians regularly inform students about new media resources.</w:t>
                </w:r>
              </w:p>
            </w:tc>
            <w:tc>
              <w:tcPr>
                <w:tcW w:w="0" w:type="auto"/>
                <w:hideMark/>
              </w:tcPr>
              <w:p w14:paraId="69021A67"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58 (27.1%)</w:t>
                </w:r>
              </w:p>
            </w:tc>
            <w:tc>
              <w:tcPr>
                <w:tcW w:w="0" w:type="auto"/>
                <w:hideMark/>
              </w:tcPr>
              <w:p w14:paraId="10BBD9FB"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92 (43.0%)</w:t>
                </w:r>
              </w:p>
            </w:tc>
            <w:tc>
              <w:tcPr>
                <w:tcW w:w="0" w:type="auto"/>
                <w:hideMark/>
              </w:tcPr>
              <w:p w14:paraId="11A62FA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44 (20.6%)</w:t>
                </w:r>
              </w:p>
            </w:tc>
            <w:tc>
              <w:tcPr>
                <w:tcW w:w="0" w:type="auto"/>
                <w:hideMark/>
              </w:tcPr>
              <w:p w14:paraId="2F7DE4DE"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20 (9.3%)</w:t>
                </w:r>
              </w:p>
            </w:tc>
            <w:tc>
              <w:tcPr>
                <w:tcW w:w="0" w:type="auto"/>
                <w:hideMark/>
              </w:tcPr>
              <w:p w14:paraId="0BC1E707"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2.88</w:t>
                </w:r>
              </w:p>
            </w:tc>
            <w:tc>
              <w:tcPr>
                <w:tcW w:w="0" w:type="auto"/>
                <w:hideMark/>
              </w:tcPr>
              <w:p w14:paraId="28C8AAD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0.91</w:t>
                </w:r>
              </w:p>
            </w:tc>
            <w:tc>
              <w:tcPr>
                <w:tcW w:w="0" w:type="auto"/>
                <w:hideMark/>
              </w:tcPr>
              <w:p w14:paraId="354FF0B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08C82D2D" w14:textId="77777777" w:rsidTr="00522286">
            <w:tc>
              <w:tcPr>
                <w:tcW w:w="0" w:type="auto"/>
                <w:hideMark/>
              </w:tcPr>
              <w:p w14:paraId="123ADA4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7</w:t>
                </w:r>
              </w:p>
            </w:tc>
            <w:tc>
              <w:tcPr>
                <w:tcW w:w="0" w:type="auto"/>
                <w:hideMark/>
              </w:tcPr>
              <w:p w14:paraId="76D5420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The library organizes training/orientation sessions on how to use new media resources.</w:t>
                </w:r>
              </w:p>
            </w:tc>
            <w:tc>
              <w:tcPr>
                <w:tcW w:w="0" w:type="auto"/>
                <w:hideMark/>
              </w:tcPr>
              <w:p w14:paraId="6E536ED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50 (23.4%)</w:t>
                </w:r>
              </w:p>
            </w:tc>
            <w:tc>
              <w:tcPr>
                <w:tcW w:w="0" w:type="auto"/>
                <w:hideMark/>
              </w:tcPr>
              <w:p w14:paraId="11CF4B6E"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80 (37.4%)</w:t>
                </w:r>
              </w:p>
            </w:tc>
            <w:tc>
              <w:tcPr>
                <w:tcW w:w="0" w:type="auto"/>
                <w:hideMark/>
              </w:tcPr>
              <w:p w14:paraId="588D660B"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56 (26.2%)</w:t>
                </w:r>
              </w:p>
            </w:tc>
            <w:tc>
              <w:tcPr>
                <w:tcW w:w="0" w:type="auto"/>
                <w:hideMark/>
              </w:tcPr>
              <w:p w14:paraId="43909ED8"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28 (13.0%)</w:t>
                </w:r>
              </w:p>
            </w:tc>
            <w:tc>
              <w:tcPr>
                <w:tcW w:w="0" w:type="auto"/>
                <w:hideMark/>
              </w:tcPr>
              <w:p w14:paraId="1E2A9F0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2.71</w:t>
                </w:r>
              </w:p>
            </w:tc>
            <w:tc>
              <w:tcPr>
                <w:tcW w:w="0" w:type="auto"/>
                <w:hideMark/>
              </w:tcPr>
              <w:p w14:paraId="6424CD1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0.94</w:t>
                </w:r>
              </w:p>
            </w:tc>
            <w:tc>
              <w:tcPr>
                <w:tcW w:w="0" w:type="auto"/>
                <w:hideMark/>
              </w:tcPr>
              <w:p w14:paraId="72DC4ECE"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75E060DD" w14:textId="77777777" w:rsidTr="00522286">
            <w:tc>
              <w:tcPr>
                <w:tcW w:w="0" w:type="auto"/>
                <w:hideMark/>
              </w:tcPr>
              <w:p w14:paraId="0279C00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w:t>
                </w:r>
              </w:p>
            </w:tc>
            <w:tc>
              <w:tcPr>
                <w:tcW w:w="0" w:type="auto"/>
                <w:hideMark/>
              </w:tcPr>
              <w:p w14:paraId="13C8E4F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Librarians provide clear guides or demonstrations for using electronic databases.</w:t>
                </w:r>
              </w:p>
            </w:tc>
            <w:tc>
              <w:tcPr>
                <w:tcW w:w="0" w:type="auto"/>
                <w:hideMark/>
              </w:tcPr>
              <w:p w14:paraId="1D04034B"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67 (31.3%)</w:t>
                </w:r>
              </w:p>
            </w:tc>
            <w:tc>
              <w:tcPr>
                <w:tcW w:w="0" w:type="auto"/>
                <w:hideMark/>
              </w:tcPr>
              <w:p w14:paraId="3DFF0387"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91 (42.5%)</w:t>
                </w:r>
              </w:p>
            </w:tc>
            <w:tc>
              <w:tcPr>
                <w:tcW w:w="0" w:type="auto"/>
                <w:hideMark/>
              </w:tcPr>
              <w:p w14:paraId="7B371D1E"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38 (17.8%)</w:t>
                </w:r>
              </w:p>
            </w:tc>
            <w:tc>
              <w:tcPr>
                <w:tcW w:w="0" w:type="auto"/>
                <w:hideMark/>
              </w:tcPr>
              <w:p w14:paraId="0C65084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18 (8.4%)</w:t>
                </w:r>
              </w:p>
            </w:tc>
            <w:tc>
              <w:tcPr>
                <w:tcW w:w="0" w:type="auto"/>
                <w:hideMark/>
              </w:tcPr>
              <w:p w14:paraId="1AFA5EF0"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2.97</w:t>
                </w:r>
              </w:p>
            </w:tc>
            <w:tc>
              <w:tcPr>
                <w:tcW w:w="0" w:type="auto"/>
                <w:hideMark/>
              </w:tcPr>
              <w:p w14:paraId="1218CEF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0.87</w:t>
                </w:r>
              </w:p>
            </w:tc>
            <w:tc>
              <w:tcPr>
                <w:tcW w:w="0" w:type="auto"/>
                <w:hideMark/>
              </w:tcPr>
              <w:p w14:paraId="5CC7BE67"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728F0D25" w14:textId="77777777" w:rsidTr="00522286">
            <w:tc>
              <w:tcPr>
                <w:tcW w:w="0" w:type="auto"/>
                <w:hideMark/>
              </w:tcPr>
              <w:p w14:paraId="3BF0EA4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9</w:t>
                </w:r>
              </w:p>
            </w:tc>
            <w:tc>
              <w:tcPr>
                <w:tcW w:w="0" w:type="auto"/>
                <w:hideMark/>
              </w:tcPr>
              <w:p w14:paraId="2457B614"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I have attended at least one training session on using new media resources.</w:t>
                </w:r>
              </w:p>
            </w:tc>
            <w:tc>
              <w:tcPr>
                <w:tcW w:w="0" w:type="auto"/>
                <w:hideMark/>
              </w:tcPr>
              <w:p w14:paraId="53F0D76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60 (28.0%)</w:t>
                </w:r>
              </w:p>
            </w:tc>
            <w:tc>
              <w:tcPr>
                <w:tcW w:w="0" w:type="auto"/>
                <w:hideMark/>
              </w:tcPr>
              <w:p w14:paraId="5984AF2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76 (35.5%)</w:t>
                </w:r>
              </w:p>
            </w:tc>
            <w:tc>
              <w:tcPr>
                <w:tcW w:w="0" w:type="auto"/>
                <w:hideMark/>
              </w:tcPr>
              <w:p w14:paraId="5241885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50 (23.4%)</w:t>
                </w:r>
              </w:p>
            </w:tc>
            <w:tc>
              <w:tcPr>
                <w:tcW w:w="0" w:type="auto"/>
                <w:hideMark/>
              </w:tcPr>
              <w:p w14:paraId="3717A15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28 (13.1%)</w:t>
                </w:r>
              </w:p>
            </w:tc>
            <w:tc>
              <w:tcPr>
                <w:tcW w:w="0" w:type="auto"/>
                <w:hideMark/>
              </w:tcPr>
              <w:p w14:paraId="20960BA8"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2.79</w:t>
                </w:r>
              </w:p>
            </w:tc>
            <w:tc>
              <w:tcPr>
                <w:tcW w:w="0" w:type="auto"/>
                <w:hideMark/>
              </w:tcPr>
              <w:p w14:paraId="3749FF94"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0.96</w:t>
                </w:r>
              </w:p>
            </w:tc>
            <w:tc>
              <w:tcPr>
                <w:tcW w:w="0" w:type="auto"/>
                <w:hideMark/>
              </w:tcPr>
              <w:p w14:paraId="2CDE988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52FDEC5E" w14:textId="77777777" w:rsidTr="00522286">
            <w:tc>
              <w:tcPr>
                <w:tcW w:w="0" w:type="auto"/>
                <w:hideMark/>
              </w:tcPr>
              <w:p w14:paraId="74F83FE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10</w:t>
                </w:r>
              </w:p>
            </w:tc>
            <w:tc>
              <w:tcPr>
                <w:tcW w:w="0" w:type="auto"/>
                <w:hideMark/>
              </w:tcPr>
              <w:p w14:paraId="72B927C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Training improved my ability to locate and use digital resources.</w:t>
                </w:r>
              </w:p>
            </w:tc>
            <w:tc>
              <w:tcPr>
                <w:tcW w:w="0" w:type="auto"/>
                <w:hideMark/>
              </w:tcPr>
              <w:p w14:paraId="4437346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75 (35.0%)</w:t>
                </w:r>
              </w:p>
            </w:tc>
            <w:tc>
              <w:tcPr>
                <w:tcW w:w="0" w:type="auto"/>
                <w:hideMark/>
              </w:tcPr>
              <w:p w14:paraId="14E19DF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92 (43.0%)</w:t>
                </w:r>
              </w:p>
            </w:tc>
            <w:tc>
              <w:tcPr>
                <w:tcW w:w="0" w:type="auto"/>
                <w:hideMark/>
              </w:tcPr>
              <w:p w14:paraId="2E7705E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32 (15.0%)</w:t>
                </w:r>
              </w:p>
            </w:tc>
            <w:tc>
              <w:tcPr>
                <w:tcW w:w="0" w:type="auto"/>
                <w:hideMark/>
              </w:tcPr>
              <w:p w14:paraId="272AF0B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15 (7.0%)</w:t>
                </w:r>
              </w:p>
            </w:tc>
            <w:tc>
              <w:tcPr>
                <w:tcW w:w="0" w:type="auto"/>
                <w:hideMark/>
              </w:tcPr>
              <w:p w14:paraId="3562AA3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3.06</w:t>
                </w:r>
              </w:p>
            </w:tc>
            <w:tc>
              <w:tcPr>
                <w:tcW w:w="0" w:type="auto"/>
                <w:hideMark/>
              </w:tcPr>
              <w:p w14:paraId="25284610"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0.85</w:t>
                </w:r>
              </w:p>
            </w:tc>
            <w:tc>
              <w:tcPr>
                <w:tcW w:w="0" w:type="auto"/>
                <w:hideMark/>
              </w:tcPr>
              <w:p w14:paraId="15149DF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bl>
        <w:p w14:paraId="7261BCD8" w14:textId="4EAE357B" w:rsidR="004D33DF" w:rsidRDefault="004D33DF" w:rsidP="005200C7">
          <w:pPr>
            <w:spacing w:before="100" w:beforeAutospacing="1" w:after="100" w:afterAutospacing="1" w:line="240" w:lineRule="auto"/>
            <w:jc w:val="both"/>
            <w:rPr>
              <w:rFonts w:ascii="Times New Roman" w:eastAsia="Times New Roman" w:hAnsi="Times New Roman" w:cs="Times New Roman"/>
              <w:bCs/>
              <w:kern w:val="0"/>
              <w14:ligatures w14:val="none"/>
            </w:rPr>
          </w:pPr>
          <w:r w:rsidRPr="005200C7">
            <w:rPr>
              <w:rFonts w:ascii="Times New Roman" w:eastAsia="Times New Roman" w:hAnsi="Times New Roman" w:cs="Times New Roman"/>
              <w:bCs/>
              <w:kern w:val="0"/>
              <w14:ligatures w14:val="none"/>
            </w:rPr>
            <w:t>Findings from Table 2 indicate that students moderately agreed that librarians create awareness and provide training on the use of new media resources, with mean scores ranging from 2.71 to 3.06. Respondents acknowledged that librarians regularly inform them about available resources, provide guides and demonstrations, and offer training sessions, although participation in such sessions was not universal. Importantly, students agreed that training improved their ability to locate and use digital resources, showing the strongest effect (M = 3.06). Overall, these results suggest that awareness creation and training by librarians positively influence students’ effective use of new media resources. Consequently, H₀₂ is rejected, affirming that librarian-led initiatives significantly enhance students’ utilization of digital resources.</w:t>
          </w:r>
        </w:p>
        <w:p w14:paraId="0C467C57" w14:textId="071CC21E" w:rsidR="002E302C" w:rsidRDefault="002E302C" w:rsidP="005200C7">
          <w:pPr>
            <w:spacing w:before="100" w:beforeAutospacing="1" w:after="100" w:afterAutospacing="1" w:line="240" w:lineRule="auto"/>
            <w:jc w:val="both"/>
            <w:rPr>
              <w:rFonts w:ascii="Times New Roman" w:eastAsia="Times New Roman" w:hAnsi="Times New Roman" w:cs="Times New Roman"/>
              <w:bCs/>
              <w:kern w:val="0"/>
              <w14:ligatures w14:val="none"/>
            </w:rPr>
          </w:pPr>
        </w:p>
        <w:p w14:paraId="754FA853" w14:textId="0BF97789" w:rsidR="002E302C" w:rsidRDefault="002E302C" w:rsidP="005200C7">
          <w:pPr>
            <w:spacing w:before="100" w:beforeAutospacing="1" w:after="100" w:afterAutospacing="1" w:line="240" w:lineRule="auto"/>
            <w:jc w:val="both"/>
            <w:rPr>
              <w:rFonts w:ascii="Times New Roman" w:eastAsia="Times New Roman" w:hAnsi="Times New Roman" w:cs="Times New Roman"/>
              <w:bCs/>
              <w:kern w:val="0"/>
              <w14:ligatures w14:val="none"/>
            </w:rPr>
          </w:pPr>
        </w:p>
        <w:p w14:paraId="7C6B6E26" w14:textId="77777777" w:rsidR="002E302C" w:rsidRPr="005200C7" w:rsidRDefault="002E302C" w:rsidP="005200C7">
          <w:pPr>
            <w:spacing w:before="100" w:beforeAutospacing="1" w:after="100" w:afterAutospacing="1" w:line="240" w:lineRule="auto"/>
            <w:jc w:val="both"/>
            <w:rPr>
              <w:rFonts w:ascii="Times New Roman" w:eastAsia="Times New Roman" w:hAnsi="Times New Roman" w:cs="Times New Roman"/>
              <w:kern w:val="0"/>
              <w14:ligatures w14:val="none"/>
            </w:rPr>
          </w:pPr>
        </w:p>
        <w:p w14:paraId="2A969D7C" w14:textId="77777777" w:rsidR="004D33DF" w:rsidRPr="005200C7" w:rsidRDefault="004D33DF" w:rsidP="005200C7">
          <w:pPr>
            <w:pStyle w:val="Heading3"/>
            <w:jc w:val="both"/>
            <w:rPr>
              <w:sz w:val="24"/>
              <w:szCs w:val="24"/>
            </w:rPr>
          </w:pPr>
          <w:r w:rsidRPr="005200C7">
            <w:rPr>
              <w:rStyle w:val="Strong"/>
              <w:b/>
              <w:bCs/>
              <w:sz w:val="24"/>
              <w:szCs w:val="24"/>
            </w:rPr>
            <w:lastRenderedPageBreak/>
            <w:t>Table 3: Challenges Librarians Face (RQ3 / H₀3)</w:t>
          </w:r>
        </w:p>
        <w:tbl>
          <w:tblPr>
            <w:tblStyle w:val="TableGrid"/>
            <w:tblW w:w="0" w:type="auto"/>
            <w:tblLook w:val="04A0" w:firstRow="1" w:lastRow="0" w:firstColumn="1" w:lastColumn="0" w:noHBand="0" w:noVBand="1"/>
          </w:tblPr>
          <w:tblGrid>
            <w:gridCol w:w="536"/>
            <w:gridCol w:w="3452"/>
            <w:gridCol w:w="886"/>
            <w:gridCol w:w="886"/>
            <w:gridCol w:w="886"/>
            <w:gridCol w:w="806"/>
            <w:gridCol w:w="608"/>
            <w:gridCol w:w="496"/>
            <w:gridCol w:w="794"/>
          </w:tblGrid>
          <w:tr w:rsidR="005200C7" w:rsidRPr="00522286" w14:paraId="693E849F" w14:textId="77777777" w:rsidTr="00522286">
            <w:tc>
              <w:tcPr>
                <w:tcW w:w="0" w:type="auto"/>
                <w:hideMark/>
              </w:tcPr>
              <w:p w14:paraId="6F2470FD"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Item</w:t>
                </w:r>
              </w:p>
            </w:tc>
            <w:tc>
              <w:tcPr>
                <w:tcW w:w="0" w:type="auto"/>
                <w:hideMark/>
              </w:tcPr>
              <w:p w14:paraId="640F9D08"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Statement</w:t>
                </w:r>
              </w:p>
            </w:tc>
            <w:tc>
              <w:tcPr>
                <w:tcW w:w="0" w:type="auto"/>
                <w:hideMark/>
              </w:tcPr>
              <w:p w14:paraId="46083750"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SA (4)</w:t>
                </w:r>
              </w:p>
            </w:tc>
            <w:tc>
              <w:tcPr>
                <w:tcW w:w="0" w:type="auto"/>
                <w:hideMark/>
              </w:tcPr>
              <w:p w14:paraId="443ED81F"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A (3)</w:t>
                </w:r>
              </w:p>
            </w:tc>
            <w:tc>
              <w:tcPr>
                <w:tcW w:w="0" w:type="auto"/>
                <w:hideMark/>
              </w:tcPr>
              <w:p w14:paraId="39F5F1DB"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 (2)</w:t>
                </w:r>
              </w:p>
            </w:tc>
            <w:tc>
              <w:tcPr>
                <w:tcW w:w="0" w:type="auto"/>
                <w:hideMark/>
              </w:tcPr>
              <w:p w14:paraId="2B4C3B2C"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 (1)</w:t>
                </w:r>
              </w:p>
            </w:tc>
            <w:tc>
              <w:tcPr>
                <w:tcW w:w="0" w:type="auto"/>
                <w:hideMark/>
              </w:tcPr>
              <w:p w14:paraId="2686CDF1"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Mean</w:t>
                </w:r>
              </w:p>
            </w:tc>
            <w:tc>
              <w:tcPr>
                <w:tcW w:w="0" w:type="auto"/>
                <w:hideMark/>
              </w:tcPr>
              <w:p w14:paraId="1C9770EB"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w:t>
                </w:r>
              </w:p>
            </w:tc>
            <w:tc>
              <w:tcPr>
                <w:tcW w:w="0" w:type="auto"/>
                <w:hideMark/>
              </w:tcPr>
              <w:p w14:paraId="78D39D17" w14:textId="77777777" w:rsidR="004D33DF" w:rsidRPr="00522286" w:rsidRDefault="004D33DF"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Decision</w:t>
                </w:r>
              </w:p>
            </w:tc>
          </w:tr>
          <w:tr w:rsidR="005200C7" w:rsidRPr="00522286" w14:paraId="7A5D7E78" w14:textId="77777777" w:rsidTr="00522286">
            <w:tc>
              <w:tcPr>
                <w:tcW w:w="0" w:type="auto"/>
                <w:hideMark/>
              </w:tcPr>
              <w:p w14:paraId="1E72BEF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11</w:t>
                </w:r>
              </w:p>
            </w:tc>
            <w:tc>
              <w:tcPr>
                <w:tcW w:w="0" w:type="auto"/>
                <w:hideMark/>
              </w:tcPr>
              <w:p w14:paraId="33152FE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There are frequent technical problems (connectivity, software).</w:t>
                </w:r>
              </w:p>
            </w:tc>
            <w:tc>
              <w:tcPr>
                <w:tcW w:w="0" w:type="auto"/>
                <w:hideMark/>
              </w:tcPr>
              <w:p w14:paraId="4EDC45ED"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80 (37.4%)</w:t>
                </w:r>
              </w:p>
            </w:tc>
            <w:tc>
              <w:tcPr>
                <w:tcW w:w="0" w:type="auto"/>
                <w:hideMark/>
              </w:tcPr>
              <w:p w14:paraId="73738317"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90 (42.1%)</w:t>
                </w:r>
              </w:p>
            </w:tc>
            <w:tc>
              <w:tcPr>
                <w:tcW w:w="0" w:type="auto"/>
                <w:hideMark/>
              </w:tcPr>
              <w:p w14:paraId="3178FC1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30 (14.0%)</w:t>
                </w:r>
              </w:p>
            </w:tc>
            <w:tc>
              <w:tcPr>
                <w:tcW w:w="0" w:type="auto"/>
                <w:hideMark/>
              </w:tcPr>
              <w:p w14:paraId="096B1BF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14 (6.5%)</w:t>
                </w:r>
              </w:p>
            </w:tc>
            <w:tc>
              <w:tcPr>
                <w:tcW w:w="0" w:type="auto"/>
                <w:hideMark/>
              </w:tcPr>
              <w:p w14:paraId="6D1D0CB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3.10</w:t>
                </w:r>
              </w:p>
            </w:tc>
            <w:tc>
              <w:tcPr>
                <w:tcW w:w="0" w:type="auto"/>
                <w:hideMark/>
              </w:tcPr>
              <w:p w14:paraId="0E7D28C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0.81</w:t>
                </w:r>
              </w:p>
            </w:tc>
            <w:tc>
              <w:tcPr>
                <w:tcW w:w="0" w:type="auto"/>
                <w:hideMark/>
              </w:tcPr>
              <w:p w14:paraId="7292874D"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3462915F" w14:textId="77777777" w:rsidTr="00522286">
            <w:tc>
              <w:tcPr>
                <w:tcW w:w="0" w:type="auto"/>
                <w:hideMark/>
              </w:tcPr>
              <w:p w14:paraId="6FC9B834"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12</w:t>
                </w:r>
              </w:p>
            </w:tc>
            <w:tc>
              <w:tcPr>
                <w:tcW w:w="0" w:type="auto"/>
                <w:hideMark/>
              </w:tcPr>
              <w:p w14:paraId="28AC916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The library lacks sufficient funding for electronic databases.</w:t>
                </w:r>
              </w:p>
            </w:tc>
            <w:tc>
              <w:tcPr>
                <w:tcW w:w="0" w:type="auto"/>
                <w:hideMark/>
              </w:tcPr>
              <w:p w14:paraId="7F533FF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95 (44.4%)</w:t>
                </w:r>
              </w:p>
            </w:tc>
            <w:tc>
              <w:tcPr>
                <w:tcW w:w="0" w:type="auto"/>
                <w:hideMark/>
              </w:tcPr>
              <w:p w14:paraId="37CA9465"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82 (38.3%)</w:t>
                </w:r>
              </w:p>
            </w:tc>
            <w:tc>
              <w:tcPr>
                <w:tcW w:w="0" w:type="auto"/>
                <w:hideMark/>
              </w:tcPr>
              <w:p w14:paraId="71ABA54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25 (11.7%)</w:t>
                </w:r>
              </w:p>
            </w:tc>
            <w:tc>
              <w:tcPr>
                <w:tcW w:w="0" w:type="auto"/>
                <w:hideMark/>
              </w:tcPr>
              <w:p w14:paraId="60EFA227"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12 (5.6%)</w:t>
                </w:r>
              </w:p>
            </w:tc>
            <w:tc>
              <w:tcPr>
                <w:tcW w:w="0" w:type="auto"/>
                <w:hideMark/>
              </w:tcPr>
              <w:p w14:paraId="642C8F9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3.22</w:t>
                </w:r>
              </w:p>
            </w:tc>
            <w:tc>
              <w:tcPr>
                <w:tcW w:w="0" w:type="auto"/>
                <w:hideMark/>
              </w:tcPr>
              <w:p w14:paraId="1C8DF43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0.79</w:t>
                </w:r>
              </w:p>
            </w:tc>
            <w:tc>
              <w:tcPr>
                <w:tcW w:w="0" w:type="auto"/>
                <w:hideMark/>
              </w:tcPr>
              <w:p w14:paraId="0CDDCF3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5B7439C6" w14:textId="77777777" w:rsidTr="00522286">
            <w:tc>
              <w:tcPr>
                <w:tcW w:w="0" w:type="auto"/>
                <w:hideMark/>
              </w:tcPr>
              <w:p w14:paraId="446FCC0B"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13</w:t>
                </w:r>
              </w:p>
            </w:tc>
            <w:tc>
              <w:tcPr>
                <w:tcW w:w="0" w:type="auto"/>
                <w:hideMark/>
              </w:tcPr>
              <w:p w14:paraId="0FF3965E"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Librarians have limited time to provide training.</w:t>
                </w:r>
              </w:p>
            </w:tc>
            <w:tc>
              <w:tcPr>
                <w:tcW w:w="0" w:type="auto"/>
                <w:hideMark/>
              </w:tcPr>
              <w:p w14:paraId="0EDC5BDC"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70 (32.7%)</w:t>
                </w:r>
              </w:p>
            </w:tc>
            <w:tc>
              <w:tcPr>
                <w:tcW w:w="0" w:type="auto"/>
                <w:hideMark/>
              </w:tcPr>
              <w:p w14:paraId="36BCB3E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88 (41.1%)</w:t>
                </w:r>
              </w:p>
            </w:tc>
            <w:tc>
              <w:tcPr>
                <w:tcW w:w="0" w:type="auto"/>
                <w:hideMark/>
              </w:tcPr>
              <w:p w14:paraId="004D97FB"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40 (18.7%)</w:t>
                </w:r>
              </w:p>
            </w:tc>
            <w:tc>
              <w:tcPr>
                <w:tcW w:w="0" w:type="auto"/>
                <w:hideMark/>
              </w:tcPr>
              <w:p w14:paraId="3BCC387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16 (7.5%)</w:t>
                </w:r>
              </w:p>
            </w:tc>
            <w:tc>
              <w:tcPr>
                <w:tcW w:w="0" w:type="auto"/>
                <w:hideMark/>
              </w:tcPr>
              <w:p w14:paraId="249F4DF5"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2.99</w:t>
                </w:r>
              </w:p>
            </w:tc>
            <w:tc>
              <w:tcPr>
                <w:tcW w:w="0" w:type="auto"/>
                <w:hideMark/>
              </w:tcPr>
              <w:p w14:paraId="0E7E634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0.86</w:t>
                </w:r>
              </w:p>
            </w:tc>
            <w:tc>
              <w:tcPr>
                <w:tcW w:w="0" w:type="auto"/>
                <w:hideMark/>
              </w:tcPr>
              <w:p w14:paraId="21B297B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3103E99D" w14:textId="77777777" w:rsidTr="00522286">
            <w:tc>
              <w:tcPr>
                <w:tcW w:w="0" w:type="auto"/>
                <w:hideMark/>
              </w:tcPr>
              <w:p w14:paraId="14D95466"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14</w:t>
                </w:r>
              </w:p>
            </w:tc>
            <w:tc>
              <w:tcPr>
                <w:tcW w:w="0" w:type="auto"/>
                <w:hideMark/>
              </w:tcPr>
              <w:p w14:paraId="70877D0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Information about new media resources is poorly advertised.</w:t>
                </w:r>
              </w:p>
            </w:tc>
            <w:tc>
              <w:tcPr>
                <w:tcW w:w="0" w:type="auto"/>
                <w:hideMark/>
              </w:tcPr>
              <w:p w14:paraId="18D39929"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60 (28.0%)</w:t>
                </w:r>
              </w:p>
            </w:tc>
            <w:tc>
              <w:tcPr>
                <w:tcW w:w="0" w:type="auto"/>
                <w:hideMark/>
              </w:tcPr>
              <w:p w14:paraId="08A76EDF"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92 (43.0%)</w:t>
                </w:r>
              </w:p>
            </w:tc>
            <w:tc>
              <w:tcPr>
                <w:tcW w:w="0" w:type="auto"/>
                <w:hideMark/>
              </w:tcPr>
              <w:p w14:paraId="1A55249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42 (19.6%)</w:t>
                </w:r>
              </w:p>
            </w:tc>
            <w:tc>
              <w:tcPr>
                <w:tcW w:w="0" w:type="auto"/>
                <w:hideMark/>
              </w:tcPr>
              <w:p w14:paraId="4F69D547"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20 (9.4%)</w:t>
                </w:r>
              </w:p>
            </w:tc>
            <w:tc>
              <w:tcPr>
                <w:tcW w:w="0" w:type="auto"/>
                <w:hideMark/>
              </w:tcPr>
              <w:p w14:paraId="2A27DA8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2.90</w:t>
                </w:r>
              </w:p>
            </w:tc>
            <w:tc>
              <w:tcPr>
                <w:tcW w:w="0" w:type="auto"/>
                <w:hideMark/>
              </w:tcPr>
              <w:p w14:paraId="55F6A5A3"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0.89</w:t>
                </w:r>
              </w:p>
            </w:tc>
            <w:tc>
              <w:tcPr>
                <w:tcW w:w="0" w:type="auto"/>
                <w:hideMark/>
              </w:tcPr>
              <w:p w14:paraId="723D3414"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428153D9" w14:textId="77777777" w:rsidTr="00522286">
            <w:tc>
              <w:tcPr>
                <w:tcW w:w="0" w:type="auto"/>
                <w:hideMark/>
              </w:tcPr>
              <w:p w14:paraId="7E25F9BB"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15</w:t>
                </w:r>
              </w:p>
            </w:tc>
            <w:tc>
              <w:tcPr>
                <w:tcW w:w="0" w:type="auto"/>
                <w:hideMark/>
              </w:tcPr>
              <w:p w14:paraId="11EA8900"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Infrastructure (computers, bandwidth) is inadequate.</w:t>
                </w:r>
              </w:p>
            </w:tc>
            <w:tc>
              <w:tcPr>
                <w:tcW w:w="0" w:type="auto"/>
                <w:hideMark/>
              </w:tcPr>
              <w:p w14:paraId="6D968775"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88 (41.1%)</w:t>
                </w:r>
              </w:p>
            </w:tc>
            <w:tc>
              <w:tcPr>
                <w:tcW w:w="0" w:type="auto"/>
                <w:hideMark/>
              </w:tcPr>
              <w:p w14:paraId="42D7982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82 (38.3%)</w:t>
                </w:r>
              </w:p>
            </w:tc>
            <w:tc>
              <w:tcPr>
                <w:tcW w:w="0" w:type="auto"/>
                <w:hideMark/>
              </w:tcPr>
              <w:p w14:paraId="63F3F0F2"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30 (14.0%)</w:t>
                </w:r>
              </w:p>
            </w:tc>
            <w:tc>
              <w:tcPr>
                <w:tcW w:w="0" w:type="auto"/>
                <w:hideMark/>
              </w:tcPr>
              <w:p w14:paraId="206F4E48"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14 (6.6%)</w:t>
                </w:r>
              </w:p>
            </w:tc>
            <w:tc>
              <w:tcPr>
                <w:tcW w:w="0" w:type="auto"/>
                <w:hideMark/>
              </w:tcPr>
              <w:p w14:paraId="691AD5E1"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3.06</w:t>
                </w:r>
              </w:p>
            </w:tc>
            <w:tc>
              <w:tcPr>
                <w:tcW w:w="0" w:type="auto"/>
                <w:hideMark/>
              </w:tcPr>
              <w:p w14:paraId="458BFBA5"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0.84</w:t>
                </w:r>
              </w:p>
            </w:tc>
            <w:tc>
              <w:tcPr>
                <w:tcW w:w="0" w:type="auto"/>
                <w:hideMark/>
              </w:tcPr>
              <w:p w14:paraId="2641B9CA" w14:textId="77777777" w:rsidR="004D33DF" w:rsidRPr="00522286" w:rsidRDefault="004D33DF"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bl>
        <w:p w14:paraId="767A8106" w14:textId="77777777" w:rsidR="004D33DF" w:rsidRPr="005200C7" w:rsidRDefault="004D33DF" w:rsidP="005200C7">
          <w:pPr>
            <w:spacing w:before="100" w:beforeAutospacing="1" w:after="100" w:afterAutospacing="1" w:line="240" w:lineRule="auto"/>
            <w:jc w:val="both"/>
            <w:rPr>
              <w:rFonts w:ascii="Times New Roman" w:eastAsia="Times New Roman" w:hAnsi="Times New Roman" w:cs="Times New Roman"/>
              <w:kern w:val="0"/>
              <w14:ligatures w14:val="none"/>
            </w:rPr>
          </w:pPr>
          <w:r w:rsidRPr="005200C7">
            <w:rPr>
              <w:rFonts w:ascii="Times New Roman" w:eastAsia="Times New Roman" w:hAnsi="Times New Roman" w:cs="Times New Roman"/>
              <w:bCs/>
              <w:kern w:val="0"/>
              <w14:ligatures w14:val="none"/>
            </w:rPr>
            <w:t>Results in Table 3 show that respondents consistently agreed that librarians face multiple challenges in managing new media resources, with mean scores ranging from 2.90 to 3.22. The most critical issues identified were inadequate funding for electronic databases (M = 3.22) and frequent technical problems such as poor connectivity and software failures (M = 3.10). Infrastructural deficiencies, including insufficient computers and limited bandwidth, were also strongly highlighted (M = 3.06). Time constraints for librarians to provide one-on-one training (M = 2.99) and weak publicity of available resources (M = 2.90) further compound the problem. These findings underscore that structural and institutional barriers significantly hinder effective management of new media resources. Therefore, H₀₃ is rejected, confirming that the challenges faced by librarians have a substantial effect on the management of new media resources in Abdulkadir Kure University Library.</w:t>
          </w:r>
        </w:p>
        <w:p w14:paraId="54B4B12C" w14:textId="77777777" w:rsidR="00D714F7" w:rsidRPr="005200C7" w:rsidRDefault="00D714F7" w:rsidP="00522286">
          <w:pPr>
            <w:pStyle w:val="Heading3"/>
            <w:spacing w:after="0" w:afterAutospacing="0"/>
            <w:jc w:val="both"/>
            <w:rPr>
              <w:sz w:val="24"/>
              <w:szCs w:val="24"/>
            </w:rPr>
          </w:pPr>
          <w:r w:rsidRPr="005200C7">
            <w:rPr>
              <w:rStyle w:val="Strong"/>
              <w:b/>
              <w:bCs/>
              <w:sz w:val="24"/>
              <w:szCs w:val="24"/>
            </w:rPr>
            <w:t>Table 4: Student Outcomes (RQ4)</w:t>
          </w:r>
        </w:p>
        <w:tbl>
          <w:tblPr>
            <w:tblStyle w:val="TableGrid"/>
            <w:tblW w:w="0" w:type="auto"/>
            <w:tblLook w:val="04A0" w:firstRow="1" w:lastRow="0" w:firstColumn="1" w:lastColumn="0" w:noHBand="0" w:noVBand="1"/>
          </w:tblPr>
          <w:tblGrid>
            <w:gridCol w:w="537"/>
            <w:gridCol w:w="3341"/>
            <w:gridCol w:w="895"/>
            <w:gridCol w:w="895"/>
            <w:gridCol w:w="895"/>
            <w:gridCol w:w="889"/>
            <w:gridCol w:w="608"/>
            <w:gridCol w:w="496"/>
            <w:gridCol w:w="794"/>
          </w:tblGrid>
          <w:tr w:rsidR="005200C7" w:rsidRPr="00522286" w14:paraId="114897F3" w14:textId="77777777" w:rsidTr="00522286">
            <w:tc>
              <w:tcPr>
                <w:tcW w:w="0" w:type="auto"/>
                <w:hideMark/>
              </w:tcPr>
              <w:p w14:paraId="32FDD7B3"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Item</w:t>
                </w:r>
              </w:p>
            </w:tc>
            <w:tc>
              <w:tcPr>
                <w:tcW w:w="0" w:type="auto"/>
                <w:hideMark/>
              </w:tcPr>
              <w:p w14:paraId="4F48CB63"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Statement</w:t>
                </w:r>
              </w:p>
            </w:tc>
            <w:tc>
              <w:tcPr>
                <w:tcW w:w="0" w:type="auto"/>
                <w:hideMark/>
              </w:tcPr>
              <w:p w14:paraId="36AF7B3E"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SA (4)</w:t>
                </w:r>
              </w:p>
            </w:tc>
            <w:tc>
              <w:tcPr>
                <w:tcW w:w="0" w:type="auto"/>
                <w:hideMark/>
              </w:tcPr>
              <w:p w14:paraId="0517D10B"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A (3)</w:t>
                </w:r>
              </w:p>
            </w:tc>
            <w:tc>
              <w:tcPr>
                <w:tcW w:w="0" w:type="auto"/>
                <w:hideMark/>
              </w:tcPr>
              <w:p w14:paraId="7DBB4C76"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 (2)</w:t>
                </w:r>
              </w:p>
            </w:tc>
            <w:tc>
              <w:tcPr>
                <w:tcW w:w="0" w:type="auto"/>
                <w:hideMark/>
              </w:tcPr>
              <w:p w14:paraId="15715749"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 (1)</w:t>
                </w:r>
              </w:p>
            </w:tc>
            <w:tc>
              <w:tcPr>
                <w:tcW w:w="0" w:type="auto"/>
                <w:hideMark/>
              </w:tcPr>
              <w:p w14:paraId="382E4E48"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Mean</w:t>
                </w:r>
              </w:p>
            </w:tc>
            <w:tc>
              <w:tcPr>
                <w:tcW w:w="0" w:type="auto"/>
                <w:hideMark/>
              </w:tcPr>
              <w:p w14:paraId="637DF3ED"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w:t>
                </w:r>
              </w:p>
            </w:tc>
            <w:tc>
              <w:tcPr>
                <w:tcW w:w="0" w:type="auto"/>
                <w:hideMark/>
              </w:tcPr>
              <w:p w14:paraId="7203A7C8"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Decision</w:t>
                </w:r>
              </w:p>
            </w:tc>
          </w:tr>
          <w:tr w:rsidR="005200C7" w:rsidRPr="00522286" w14:paraId="234CAC81" w14:textId="77777777" w:rsidTr="00522286">
            <w:tc>
              <w:tcPr>
                <w:tcW w:w="0" w:type="auto"/>
                <w:hideMark/>
              </w:tcPr>
              <w:p w14:paraId="28F9F529"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16</w:t>
                </w:r>
              </w:p>
            </w:tc>
            <w:tc>
              <w:tcPr>
                <w:tcW w:w="0" w:type="auto"/>
                <w:hideMark/>
              </w:tcPr>
              <w:p w14:paraId="183EDBFF"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Regular use improves academic performance.</w:t>
                </w:r>
              </w:p>
            </w:tc>
            <w:tc>
              <w:tcPr>
                <w:tcW w:w="0" w:type="auto"/>
                <w:hideMark/>
              </w:tcPr>
              <w:p w14:paraId="3E8A7EA8"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72 (33.6%)</w:t>
                </w:r>
              </w:p>
            </w:tc>
            <w:tc>
              <w:tcPr>
                <w:tcW w:w="0" w:type="auto"/>
                <w:hideMark/>
              </w:tcPr>
              <w:p w14:paraId="6229D5A3"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95 (44.4%)</w:t>
                </w:r>
              </w:p>
            </w:tc>
            <w:tc>
              <w:tcPr>
                <w:tcW w:w="0" w:type="auto"/>
                <w:hideMark/>
              </w:tcPr>
              <w:p w14:paraId="79F5A98D"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30 (14.0%)</w:t>
                </w:r>
              </w:p>
            </w:tc>
            <w:tc>
              <w:tcPr>
                <w:tcW w:w="0" w:type="auto"/>
                <w:hideMark/>
              </w:tcPr>
              <w:p w14:paraId="6076702B"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17 (8.0%)</w:t>
                </w:r>
              </w:p>
            </w:tc>
            <w:tc>
              <w:tcPr>
                <w:tcW w:w="0" w:type="auto"/>
                <w:hideMark/>
              </w:tcPr>
              <w:p w14:paraId="3ABA1BD4"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3.04</w:t>
                </w:r>
              </w:p>
            </w:tc>
            <w:tc>
              <w:tcPr>
                <w:tcW w:w="0" w:type="auto"/>
                <w:hideMark/>
              </w:tcPr>
              <w:p w14:paraId="10CA77AC"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0.87</w:t>
                </w:r>
              </w:p>
            </w:tc>
            <w:tc>
              <w:tcPr>
                <w:tcW w:w="0" w:type="auto"/>
                <w:hideMark/>
              </w:tcPr>
              <w:p w14:paraId="425DCB4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0F626F58" w14:textId="77777777" w:rsidTr="00522286">
            <w:tc>
              <w:tcPr>
                <w:tcW w:w="0" w:type="auto"/>
                <w:hideMark/>
              </w:tcPr>
              <w:p w14:paraId="4F828370"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17</w:t>
                </w:r>
              </w:p>
            </w:tc>
            <w:tc>
              <w:tcPr>
                <w:tcW w:w="0" w:type="auto"/>
                <w:hideMark/>
              </w:tcPr>
              <w:p w14:paraId="5CF950D4"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Using resources enhances ICT skills.</w:t>
                </w:r>
              </w:p>
            </w:tc>
            <w:tc>
              <w:tcPr>
                <w:tcW w:w="0" w:type="auto"/>
                <w:hideMark/>
              </w:tcPr>
              <w:p w14:paraId="639EB97E"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80 (37.4%)</w:t>
                </w:r>
              </w:p>
            </w:tc>
            <w:tc>
              <w:tcPr>
                <w:tcW w:w="0" w:type="auto"/>
                <w:hideMark/>
              </w:tcPr>
              <w:p w14:paraId="5B3F06DD"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92 (43.0%)</w:t>
                </w:r>
              </w:p>
            </w:tc>
            <w:tc>
              <w:tcPr>
                <w:tcW w:w="0" w:type="auto"/>
                <w:hideMark/>
              </w:tcPr>
              <w:p w14:paraId="1BF7424D"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28 (13.1%)</w:t>
                </w:r>
              </w:p>
            </w:tc>
            <w:tc>
              <w:tcPr>
                <w:tcW w:w="0" w:type="auto"/>
                <w:hideMark/>
              </w:tcPr>
              <w:p w14:paraId="77B73AAB"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14 (6.5%)</w:t>
                </w:r>
              </w:p>
            </w:tc>
            <w:tc>
              <w:tcPr>
                <w:tcW w:w="0" w:type="auto"/>
                <w:hideMark/>
              </w:tcPr>
              <w:p w14:paraId="4B52A2E3"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3.11</w:t>
                </w:r>
              </w:p>
            </w:tc>
            <w:tc>
              <w:tcPr>
                <w:tcW w:w="0" w:type="auto"/>
                <w:hideMark/>
              </w:tcPr>
              <w:p w14:paraId="3C3FC68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0.83</w:t>
                </w:r>
              </w:p>
            </w:tc>
            <w:tc>
              <w:tcPr>
                <w:tcW w:w="0" w:type="auto"/>
                <w:hideMark/>
              </w:tcPr>
              <w:p w14:paraId="75B0816F"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630DDB3F" w14:textId="77777777" w:rsidTr="00522286">
            <w:tc>
              <w:tcPr>
                <w:tcW w:w="0" w:type="auto"/>
                <w:hideMark/>
              </w:tcPr>
              <w:p w14:paraId="4E564BB9"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18</w:t>
                </w:r>
              </w:p>
            </w:tc>
            <w:tc>
              <w:tcPr>
                <w:tcW w:w="0" w:type="auto"/>
                <w:hideMark/>
              </w:tcPr>
              <w:p w14:paraId="5FA3E05B"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Access increases confidence in research projects.</w:t>
                </w:r>
              </w:p>
            </w:tc>
            <w:tc>
              <w:tcPr>
                <w:tcW w:w="0" w:type="auto"/>
                <w:hideMark/>
              </w:tcPr>
              <w:p w14:paraId="2CE2EF55"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70 (32.7%)</w:t>
                </w:r>
              </w:p>
            </w:tc>
            <w:tc>
              <w:tcPr>
                <w:tcW w:w="0" w:type="auto"/>
                <w:hideMark/>
              </w:tcPr>
              <w:p w14:paraId="1904556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94 (43.9%)</w:t>
                </w:r>
              </w:p>
            </w:tc>
            <w:tc>
              <w:tcPr>
                <w:tcW w:w="0" w:type="auto"/>
                <w:hideMark/>
              </w:tcPr>
              <w:p w14:paraId="564D8C90"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32 (15.0%)</w:t>
                </w:r>
              </w:p>
            </w:tc>
            <w:tc>
              <w:tcPr>
                <w:tcW w:w="0" w:type="auto"/>
                <w:hideMark/>
              </w:tcPr>
              <w:p w14:paraId="78164DF8"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18 (8.4%)</w:t>
                </w:r>
              </w:p>
            </w:tc>
            <w:tc>
              <w:tcPr>
                <w:tcW w:w="0" w:type="auto"/>
                <w:hideMark/>
              </w:tcPr>
              <w:p w14:paraId="0ABA253F"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3.01</w:t>
                </w:r>
              </w:p>
            </w:tc>
            <w:tc>
              <w:tcPr>
                <w:tcW w:w="0" w:type="auto"/>
                <w:hideMark/>
              </w:tcPr>
              <w:p w14:paraId="2233A8FF"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0.88</w:t>
                </w:r>
              </w:p>
            </w:tc>
            <w:tc>
              <w:tcPr>
                <w:tcW w:w="0" w:type="auto"/>
                <w:hideMark/>
              </w:tcPr>
              <w:p w14:paraId="32E70093"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7C3306F9" w14:textId="77777777" w:rsidTr="00522286">
            <w:tc>
              <w:tcPr>
                <w:tcW w:w="0" w:type="auto"/>
                <w:hideMark/>
              </w:tcPr>
              <w:p w14:paraId="25A0E38B"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19</w:t>
                </w:r>
              </w:p>
            </w:tc>
            <w:tc>
              <w:tcPr>
                <w:tcW w:w="0" w:type="auto"/>
                <w:hideMark/>
              </w:tcPr>
              <w:p w14:paraId="2846154D"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Use of resources develops entrepreneurial ideas.</w:t>
                </w:r>
              </w:p>
            </w:tc>
            <w:tc>
              <w:tcPr>
                <w:tcW w:w="0" w:type="auto"/>
                <w:hideMark/>
              </w:tcPr>
              <w:p w14:paraId="23AC0198"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68 (31.8%)</w:t>
                </w:r>
              </w:p>
            </w:tc>
            <w:tc>
              <w:tcPr>
                <w:tcW w:w="0" w:type="auto"/>
                <w:hideMark/>
              </w:tcPr>
              <w:p w14:paraId="18C5D6CC"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85 (39.7%)</w:t>
                </w:r>
              </w:p>
            </w:tc>
            <w:tc>
              <w:tcPr>
                <w:tcW w:w="0" w:type="auto"/>
                <w:hideMark/>
              </w:tcPr>
              <w:p w14:paraId="78CE1AE2"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40 (18.7%)</w:t>
                </w:r>
              </w:p>
            </w:tc>
            <w:tc>
              <w:tcPr>
                <w:tcW w:w="0" w:type="auto"/>
                <w:hideMark/>
              </w:tcPr>
              <w:p w14:paraId="15EA5AF2"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21 (9.8%)</w:t>
                </w:r>
              </w:p>
            </w:tc>
            <w:tc>
              <w:tcPr>
                <w:tcW w:w="0" w:type="auto"/>
                <w:hideMark/>
              </w:tcPr>
              <w:p w14:paraId="5AAFBFB8"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2.93</w:t>
                </w:r>
              </w:p>
            </w:tc>
            <w:tc>
              <w:tcPr>
                <w:tcW w:w="0" w:type="auto"/>
                <w:hideMark/>
              </w:tcPr>
              <w:p w14:paraId="235ACC77"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0.91</w:t>
                </w:r>
              </w:p>
            </w:tc>
            <w:tc>
              <w:tcPr>
                <w:tcW w:w="0" w:type="auto"/>
                <w:hideMark/>
              </w:tcPr>
              <w:p w14:paraId="6D62A3CE"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20366F74" w14:textId="77777777" w:rsidTr="00522286">
            <w:tc>
              <w:tcPr>
                <w:tcW w:w="0" w:type="auto"/>
                <w:hideMark/>
              </w:tcPr>
              <w:p w14:paraId="4C9F8973"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20</w:t>
                </w:r>
              </w:p>
            </w:tc>
            <w:tc>
              <w:tcPr>
                <w:tcW w:w="0" w:type="auto"/>
                <w:hideMark/>
              </w:tcPr>
              <w:p w14:paraId="1F68D885"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Frequent users are more likely to secure jobs/internships.</w:t>
                </w:r>
              </w:p>
            </w:tc>
            <w:tc>
              <w:tcPr>
                <w:tcW w:w="0" w:type="auto"/>
                <w:hideMark/>
              </w:tcPr>
              <w:p w14:paraId="144734B2"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66 (30.8%)</w:t>
                </w:r>
              </w:p>
            </w:tc>
            <w:tc>
              <w:tcPr>
                <w:tcW w:w="0" w:type="auto"/>
                <w:hideMark/>
              </w:tcPr>
              <w:p w14:paraId="0ABD43FE"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82 (38.3%)</w:t>
                </w:r>
              </w:p>
            </w:tc>
            <w:tc>
              <w:tcPr>
                <w:tcW w:w="0" w:type="auto"/>
                <w:hideMark/>
              </w:tcPr>
              <w:p w14:paraId="19E62B03"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42 (19.6%)</w:t>
                </w:r>
              </w:p>
            </w:tc>
            <w:tc>
              <w:tcPr>
                <w:tcW w:w="0" w:type="auto"/>
                <w:hideMark/>
              </w:tcPr>
              <w:p w14:paraId="2E0CCD5C"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24 (11.3%)</w:t>
                </w:r>
              </w:p>
            </w:tc>
            <w:tc>
              <w:tcPr>
                <w:tcW w:w="0" w:type="auto"/>
                <w:hideMark/>
              </w:tcPr>
              <w:p w14:paraId="3C2F0FE6"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2.89</w:t>
                </w:r>
              </w:p>
            </w:tc>
            <w:tc>
              <w:tcPr>
                <w:tcW w:w="0" w:type="auto"/>
                <w:hideMark/>
              </w:tcPr>
              <w:p w14:paraId="7481BD59"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0.94</w:t>
                </w:r>
              </w:p>
            </w:tc>
            <w:tc>
              <w:tcPr>
                <w:tcW w:w="0" w:type="auto"/>
                <w:hideMark/>
              </w:tcPr>
              <w:p w14:paraId="3049F485"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bl>
        <w:p w14:paraId="635E8683" w14:textId="77777777" w:rsidR="00D714F7" w:rsidRPr="005200C7" w:rsidRDefault="00D714F7" w:rsidP="005200C7">
          <w:pPr>
            <w:spacing w:before="100" w:beforeAutospacing="1" w:after="100" w:afterAutospacing="1" w:line="240" w:lineRule="auto"/>
            <w:jc w:val="both"/>
            <w:rPr>
              <w:rFonts w:ascii="Times New Roman" w:eastAsia="Times New Roman" w:hAnsi="Times New Roman" w:cs="Times New Roman"/>
            </w:rPr>
          </w:pPr>
          <w:r w:rsidRPr="005200C7">
            <w:rPr>
              <w:rFonts w:ascii="Times New Roman" w:eastAsia="Times New Roman" w:hAnsi="Times New Roman" w:cs="Times New Roman"/>
              <w:bCs/>
            </w:rPr>
            <w:t>Results in Table 4 reveal that students perceive their use of new media resources as positively linked to academic and personal development outcomes. The highest-rated impact was the enhancement of ICT skills (M = 3.11), followed closely by improved academic performance (M = 3.04) and greater confidence in handling research projects (M = 3.01). Respondents also agreed that access to these resources contributes to entrepreneurial idea development (M = 2.93) and increases opportunities for employment or internships (M = 2.89), though these outcomes were rated slightly lower. Overall, the data indicate that effective utilization of new media resources supports multiple aspects of student growth, including academic productivity, digital competence, and entrepreneurial capacity. Consequently, H₀₄ is rejected, confirming that students’ use of new media resources is significantly related to their academic productivity, ICT skill acquisition, and entrepreneurial potential.</w:t>
          </w:r>
        </w:p>
        <w:p w14:paraId="3C5B3378" w14:textId="77777777" w:rsidR="00D714F7" w:rsidRPr="005200C7" w:rsidRDefault="00D714F7" w:rsidP="005200C7">
          <w:pPr>
            <w:jc w:val="both"/>
            <w:rPr>
              <w:rFonts w:ascii="Times New Roman" w:hAnsi="Times New Roman" w:cs="Times New Roman"/>
            </w:rPr>
          </w:pPr>
        </w:p>
        <w:p w14:paraId="11D2614E" w14:textId="77777777" w:rsidR="00D714F7" w:rsidRPr="005200C7" w:rsidRDefault="00D714F7" w:rsidP="00522286">
          <w:pPr>
            <w:pStyle w:val="Heading3"/>
            <w:spacing w:after="0" w:afterAutospacing="0"/>
            <w:jc w:val="both"/>
            <w:rPr>
              <w:sz w:val="24"/>
              <w:szCs w:val="24"/>
            </w:rPr>
          </w:pPr>
          <w:r w:rsidRPr="005200C7">
            <w:rPr>
              <w:rStyle w:val="Strong"/>
              <w:b/>
              <w:bCs/>
              <w:sz w:val="24"/>
              <w:szCs w:val="24"/>
            </w:rPr>
            <w:lastRenderedPageBreak/>
            <w:t>Table 5: Librarians’ Roles &amp; Poverty Reduction (RQ5 / H₀5)</w:t>
          </w:r>
        </w:p>
        <w:tbl>
          <w:tblPr>
            <w:tblStyle w:val="TableGrid"/>
            <w:tblW w:w="0" w:type="auto"/>
            <w:tblLook w:val="04A0" w:firstRow="1" w:lastRow="0" w:firstColumn="1" w:lastColumn="0" w:noHBand="0" w:noVBand="1"/>
          </w:tblPr>
          <w:tblGrid>
            <w:gridCol w:w="537"/>
            <w:gridCol w:w="3511"/>
            <w:gridCol w:w="871"/>
            <w:gridCol w:w="871"/>
            <w:gridCol w:w="871"/>
            <w:gridCol w:w="791"/>
            <w:gridCol w:w="608"/>
            <w:gridCol w:w="496"/>
            <w:gridCol w:w="794"/>
          </w:tblGrid>
          <w:tr w:rsidR="005200C7" w:rsidRPr="00522286" w14:paraId="089A2AC4" w14:textId="77777777" w:rsidTr="00522286">
            <w:tc>
              <w:tcPr>
                <w:tcW w:w="0" w:type="auto"/>
                <w:hideMark/>
              </w:tcPr>
              <w:p w14:paraId="4EEBB797"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Item</w:t>
                </w:r>
              </w:p>
            </w:tc>
            <w:tc>
              <w:tcPr>
                <w:tcW w:w="0" w:type="auto"/>
                <w:hideMark/>
              </w:tcPr>
              <w:p w14:paraId="43EEF5EB"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Statement</w:t>
                </w:r>
              </w:p>
            </w:tc>
            <w:tc>
              <w:tcPr>
                <w:tcW w:w="0" w:type="auto"/>
                <w:hideMark/>
              </w:tcPr>
              <w:p w14:paraId="415D1EF3"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SA (4)</w:t>
                </w:r>
              </w:p>
            </w:tc>
            <w:tc>
              <w:tcPr>
                <w:tcW w:w="0" w:type="auto"/>
                <w:hideMark/>
              </w:tcPr>
              <w:p w14:paraId="2C791D4E"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A (3)</w:t>
                </w:r>
              </w:p>
            </w:tc>
            <w:tc>
              <w:tcPr>
                <w:tcW w:w="0" w:type="auto"/>
                <w:hideMark/>
              </w:tcPr>
              <w:p w14:paraId="3D6608AF"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 (2)</w:t>
                </w:r>
              </w:p>
            </w:tc>
            <w:tc>
              <w:tcPr>
                <w:tcW w:w="0" w:type="auto"/>
                <w:hideMark/>
              </w:tcPr>
              <w:p w14:paraId="0E680921"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 (1)</w:t>
                </w:r>
              </w:p>
            </w:tc>
            <w:tc>
              <w:tcPr>
                <w:tcW w:w="0" w:type="auto"/>
                <w:hideMark/>
              </w:tcPr>
              <w:p w14:paraId="4832EB83"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Mean</w:t>
                </w:r>
              </w:p>
            </w:tc>
            <w:tc>
              <w:tcPr>
                <w:tcW w:w="0" w:type="auto"/>
                <w:hideMark/>
              </w:tcPr>
              <w:p w14:paraId="6481E717"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SD</w:t>
                </w:r>
              </w:p>
            </w:tc>
            <w:tc>
              <w:tcPr>
                <w:tcW w:w="0" w:type="auto"/>
                <w:hideMark/>
              </w:tcPr>
              <w:p w14:paraId="668B49C6" w14:textId="77777777" w:rsidR="00D714F7" w:rsidRPr="00522286" w:rsidRDefault="00D714F7" w:rsidP="005200C7">
                <w:pPr>
                  <w:jc w:val="both"/>
                  <w:rPr>
                    <w:rFonts w:ascii="Times New Roman" w:hAnsi="Times New Roman" w:cs="Times New Roman"/>
                    <w:b/>
                    <w:bCs/>
                    <w:sz w:val="16"/>
                    <w:szCs w:val="16"/>
                  </w:rPr>
                </w:pPr>
                <w:r w:rsidRPr="00522286">
                  <w:rPr>
                    <w:rFonts w:ascii="Times New Roman" w:hAnsi="Times New Roman" w:cs="Times New Roman"/>
                    <w:b/>
                    <w:bCs/>
                    <w:sz w:val="16"/>
                    <w:szCs w:val="16"/>
                  </w:rPr>
                  <w:t>Decision</w:t>
                </w:r>
              </w:p>
            </w:tc>
          </w:tr>
          <w:tr w:rsidR="005200C7" w:rsidRPr="00522286" w14:paraId="4774B013" w14:textId="77777777" w:rsidTr="00522286">
            <w:tc>
              <w:tcPr>
                <w:tcW w:w="0" w:type="auto"/>
                <w:hideMark/>
              </w:tcPr>
              <w:p w14:paraId="1D676205"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21</w:t>
                </w:r>
              </w:p>
            </w:tc>
            <w:tc>
              <w:tcPr>
                <w:tcW w:w="0" w:type="auto"/>
                <w:hideMark/>
              </w:tcPr>
              <w:p w14:paraId="222811DD"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Librarians’ training increases employability.</w:t>
                </w:r>
              </w:p>
            </w:tc>
            <w:tc>
              <w:tcPr>
                <w:tcW w:w="0" w:type="auto"/>
                <w:hideMark/>
              </w:tcPr>
              <w:p w14:paraId="76422007"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80 (37.4%)</w:t>
                </w:r>
              </w:p>
            </w:tc>
            <w:tc>
              <w:tcPr>
                <w:tcW w:w="0" w:type="auto"/>
                <w:hideMark/>
              </w:tcPr>
              <w:p w14:paraId="61D39717"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90 (42.1%)</w:t>
                </w:r>
              </w:p>
            </w:tc>
            <w:tc>
              <w:tcPr>
                <w:tcW w:w="0" w:type="auto"/>
                <w:hideMark/>
              </w:tcPr>
              <w:p w14:paraId="0D583296"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30 (14.0%)</w:t>
                </w:r>
              </w:p>
            </w:tc>
            <w:tc>
              <w:tcPr>
                <w:tcW w:w="0" w:type="auto"/>
                <w:hideMark/>
              </w:tcPr>
              <w:p w14:paraId="0B99672F"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14 (6.5%)</w:t>
                </w:r>
              </w:p>
            </w:tc>
            <w:tc>
              <w:tcPr>
                <w:tcW w:w="0" w:type="auto"/>
                <w:hideMark/>
              </w:tcPr>
              <w:p w14:paraId="17181C84"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3.10</w:t>
                </w:r>
              </w:p>
            </w:tc>
            <w:tc>
              <w:tcPr>
                <w:tcW w:w="0" w:type="auto"/>
                <w:hideMark/>
              </w:tcPr>
              <w:p w14:paraId="130AAE66"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0.84</w:t>
                </w:r>
              </w:p>
            </w:tc>
            <w:tc>
              <w:tcPr>
                <w:tcW w:w="0" w:type="auto"/>
                <w:hideMark/>
              </w:tcPr>
              <w:p w14:paraId="1BD14C9C"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0810436C" w14:textId="77777777" w:rsidTr="00522286">
            <w:tc>
              <w:tcPr>
                <w:tcW w:w="0" w:type="auto"/>
                <w:hideMark/>
              </w:tcPr>
              <w:p w14:paraId="6293939B"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22</w:t>
                </w:r>
              </w:p>
            </w:tc>
            <w:tc>
              <w:tcPr>
                <w:tcW w:w="0" w:type="auto"/>
                <w:hideMark/>
              </w:tcPr>
              <w:p w14:paraId="52927ED1"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Effective management contributes to academic success.</w:t>
                </w:r>
              </w:p>
            </w:tc>
            <w:tc>
              <w:tcPr>
                <w:tcW w:w="0" w:type="auto"/>
                <w:hideMark/>
              </w:tcPr>
              <w:p w14:paraId="59180C23"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78 (36.4%)</w:t>
                </w:r>
              </w:p>
            </w:tc>
            <w:tc>
              <w:tcPr>
                <w:tcW w:w="0" w:type="auto"/>
                <w:hideMark/>
              </w:tcPr>
              <w:p w14:paraId="0A96905B"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92 (43.0%)</w:t>
                </w:r>
              </w:p>
            </w:tc>
            <w:tc>
              <w:tcPr>
                <w:tcW w:w="0" w:type="auto"/>
                <w:hideMark/>
              </w:tcPr>
              <w:p w14:paraId="4D2CAD47"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30 (14.0%)</w:t>
                </w:r>
              </w:p>
            </w:tc>
            <w:tc>
              <w:tcPr>
                <w:tcW w:w="0" w:type="auto"/>
                <w:hideMark/>
              </w:tcPr>
              <w:p w14:paraId="46005BCD"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14 (6.6%)</w:t>
                </w:r>
              </w:p>
            </w:tc>
            <w:tc>
              <w:tcPr>
                <w:tcW w:w="0" w:type="auto"/>
                <w:hideMark/>
              </w:tcPr>
              <w:p w14:paraId="16CEAD9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3.08</w:t>
                </w:r>
              </w:p>
            </w:tc>
            <w:tc>
              <w:tcPr>
                <w:tcW w:w="0" w:type="auto"/>
                <w:hideMark/>
              </w:tcPr>
              <w:p w14:paraId="11E6B687"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0.83</w:t>
                </w:r>
              </w:p>
            </w:tc>
            <w:tc>
              <w:tcPr>
                <w:tcW w:w="0" w:type="auto"/>
                <w:hideMark/>
              </w:tcPr>
              <w:p w14:paraId="5AF51AC1"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391C2571" w14:textId="77777777" w:rsidTr="00522286">
            <w:tc>
              <w:tcPr>
                <w:tcW w:w="0" w:type="auto"/>
                <w:hideMark/>
              </w:tcPr>
              <w:p w14:paraId="72F72986"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23</w:t>
                </w:r>
              </w:p>
            </w:tc>
            <w:tc>
              <w:tcPr>
                <w:tcW w:w="0" w:type="auto"/>
                <w:hideMark/>
              </w:tcPr>
              <w:p w14:paraId="0F00E8B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Librarians’ digital literacy promotion empowers students.</w:t>
                </w:r>
              </w:p>
            </w:tc>
            <w:tc>
              <w:tcPr>
                <w:tcW w:w="0" w:type="auto"/>
                <w:hideMark/>
              </w:tcPr>
              <w:p w14:paraId="30ECE28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82 (38.3%)</w:t>
                </w:r>
              </w:p>
            </w:tc>
            <w:tc>
              <w:tcPr>
                <w:tcW w:w="0" w:type="auto"/>
                <w:hideMark/>
              </w:tcPr>
              <w:p w14:paraId="0ABBA01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88 (41.1%)</w:t>
                </w:r>
              </w:p>
            </w:tc>
            <w:tc>
              <w:tcPr>
                <w:tcW w:w="0" w:type="auto"/>
                <w:hideMark/>
              </w:tcPr>
              <w:p w14:paraId="5AF9C25C"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28 (13.1%)</w:t>
                </w:r>
              </w:p>
            </w:tc>
            <w:tc>
              <w:tcPr>
                <w:tcW w:w="0" w:type="auto"/>
                <w:hideMark/>
              </w:tcPr>
              <w:p w14:paraId="3AA2371D"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16 (7.5%)</w:t>
                </w:r>
              </w:p>
            </w:tc>
            <w:tc>
              <w:tcPr>
                <w:tcW w:w="0" w:type="auto"/>
                <w:hideMark/>
              </w:tcPr>
              <w:p w14:paraId="7C291864"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3.10</w:t>
                </w:r>
              </w:p>
            </w:tc>
            <w:tc>
              <w:tcPr>
                <w:tcW w:w="0" w:type="auto"/>
                <w:hideMark/>
              </w:tcPr>
              <w:p w14:paraId="4F99B1C2"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0.84</w:t>
                </w:r>
              </w:p>
            </w:tc>
            <w:tc>
              <w:tcPr>
                <w:tcW w:w="0" w:type="auto"/>
                <w:hideMark/>
              </w:tcPr>
              <w:p w14:paraId="56453C03"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64E8E885" w14:textId="77777777" w:rsidTr="00522286">
            <w:tc>
              <w:tcPr>
                <w:tcW w:w="0" w:type="auto"/>
                <w:hideMark/>
              </w:tcPr>
              <w:p w14:paraId="07D53E8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24</w:t>
                </w:r>
              </w:p>
            </w:tc>
            <w:tc>
              <w:tcPr>
                <w:tcW w:w="0" w:type="auto"/>
                <w:hideMark/>
              </w:tcPr>
              <w:p w14:paraId="1ACCE97C"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Services reduce economic vulnerability.</w:t>
                </w:r>
              </w:p>
            </w:tc>
            <w:tc>
              <w:tcPr>
                <w:tcW w:w="0" w:type="auto"/>
                <w:hideMark/>
              </w:tcPr>
              <w:p w14:paraId="4225FA1C"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72 (33.6%)</w:t>
                </w:r>
              </w:p>
            </w:tc>
            <w:tc>
              <w:tcPr>
                <w:tcW w:w="0" w:type="auto"/>
                <w:hideMark/>
              </w:tcPr>
              <w:p w14:paraId="45F8E9A0"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90 (42.1%)</w:t>
                </w:r>
              </w:p>
            </w:tc>
            <w:tc>
              <w:tcPr>
                <w:tcW w:w="0" w:type="auto"/>
                <w:hideMark/>
              </w:tcPr>
              <w:p w14:paraId="792776B7"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34 (15.9%)</w:t>
                </w:r>
              </w:p>
            </w:tc>
            <w:tc>
              <w:tcPr>
                <w:tcW w:w="0" w:type="auto"/>
                <w:hideMark/>
              </w:tcPr>
              <w:p w14:paraId="7A023147"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18 (8.4%)</w:t>
                </w:r>
              </w:p>
            </w:tc>
            <w:tc>
              <w:tcPr>
                <w:tcW w:w="0" w:type="auto"/>
                <w:hideMark/>
              </w:tcPr>
              <w:p w14:paraId="41297916"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3.01</w:t>
                </w:r>
              </w:p>
            </w:tc>
            <w:tc>
              <w:tcPr>
                <w:tcW w:w="0" w:type="auto"/>
                <w:hideMark/>
              </w:tcPr>
              <w:p w14:paraId="6F172A6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0.86</w:t>
                </w:r>
              </w:p>
            </w:tc>
            <w:tc>
              <w:tcPr>
                <w:tcW w:w="0" w:type="auto"/>
                <w:hideMark/>
              </w:tcPr>
              <w:p w14:paraId="66C31426"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r w:rsidR="005200C7" w:rsidRPr="00522286" w14:paraId="50C9828D" w14:textId="77777777" w:rsidTr="00522286">
            <w:tc>
              <w:tcPr>
                <w:tcW w:w="0" w:type="auto"/>
                <w:hideMark/>
              </w:tcPr>
              <w:p w14:paraId="562D13AD"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25</w:t>
                </w:r>
              </w:p>
            </w:tc>
            <w:tc>
              <w:tcPr>
                <w:tcW w:w="0" w:type="auto"/>
                <w:hideMark/>
              </w:tcPr>
              <w:p w14:paraId="1A58BA21"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Management of new media is an effective poverty reduction strategy.</w:t>
                </w:r>
              </w:p>
            </w:tc>
            <w:tc>
              <w:tcPr>
                <w:tcW w:w="0" w:type="auto"/>
                <w:hideMark/>
              </w:tcPr>
              <w:p w14:paraId="58E93524"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75 (35.0%)</w:t>
                </w:r>
              </w:p>
            </w:tc>
            <w:tc>
              <w:tcPr>
                <w:tcW w:w="0" w:type="auto"/>
                <w:hideMark/>
              </w:tcPr>
              <w:p w14:paraId="05A885E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89 (41.6%)</w:t>
                </w:r>
              </w:p>
            </w:tc>
            <w:tc>
              <w:tcPr>
                <w:tcW w:w="0" w:type="auto"/>
                <w:hideMark/>
              </w:tcPr>
              <w:p w14:paraId="2D2621B3"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32 (15.0%)</w:t>
                </w:r>
              </w:p>
            </w:tc>
            <w:tc>
              <w:tcPr>
                <w:tcW w:w="0" w:type="auto"/>
                <w:hideMark/>
              </w:tcPr>
              <w:p w14:paraId="2AE792A4"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18 (8.4%)</w:t>
                </w:r>
              </w:p>
            </w:tc>
            <w:tc>
              <w:tcPr>
                <w:tcW w:w="0" w:type="auto"/>
                <w:hideMark/>
              </w:tcPr>
              <w:p w14:paraId="10F1636A"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2.98</w:t>
                </w:r>
              </w:p>
            </w:tc>
            <w:tc>
              <w:tcPr>
                <w:tcW w:w="0" w:type="auto"/>
                <w:hideMark/>
              </w:tcPr>
              <w:p w14:paraId="177F9813"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0.88</w:t>
                </w:r>
              </w:p>
            </w:tc>
            <w:tc>
              <w:tcPr>
                <w:tcW w:w="0" w:type="auto"/>
                <w:hideMark/>
              </w:tcPr>
              <w:p w14:paraId="14F9DE15" w14:textId="77777777" w:rsidR="00D714F7" w:rsidRPr="00522286" w:rsidRDefault="00D714F7" w:rsidP="005200C7">
                <w:pPr>
                  <w:jc w:val="both"/>
                  <w:rPr>
                    <w:rFonts w:ascii="Times New Roman" w:hAnsi="Times New Roman" w:cs="Times New Roman"/>
                    <w:sz w:val="16"/>
                    <w:szCs w:val="16"/>
                  </w:rPr>
                </w:pPr>
                <w:r w:rsidRPr="00522286">
                  <w:rPr>
                    <w:rFonts w:ascii="Times New Roman" w:hAnsi="Times New Roman" w:cs="Times New Roman"/>
                    <w:sz w:val="16"/>
                    <w:szCs w:val="16"/>
                  </w:rPr>
                  <w:t>Agree</w:t>
                </w:r>
              </w:p>
            </w:tc>
          </w:tr>
        </w:tbl>
        <w:p w14:paraId="5DA23A88" w14:textId="77777777" w:rsidR="00D714F7" w:rsidRPr="00522286" w:rsidRDefault="00D714F7" w:rsidP="00522286">
          <w:pPr>
            <w:spacing w:before="100" w:beforeAutospacing="1" w:after="100" w:afterAutospacing="1" w:line="240" w:lineRule="auto"/>
            <w:jc w:val="both"/>
            <w:rPr>
              <w:rFonts w:ascii="Times New Roman" w:eastAsia="Times New Roman" w:hAnsi="Times New Roman" w:cs="Times New Roman"/>
            </w:rPr>
          </w:pPr>
          <w:r w:rsidRPr="005200C7">
            <w:rPr>
              <w:rFonts w:ascii="Times New Roman" w:eastAsia="Times New Roman" w:hAnsi="Times New Roman" w:cs="Times New Roman"/>
              <w:bCs/>
            </w:rPr>
            <w:t>Findings in Table 5 show that students strongly associate librarians’ roles and effective management of new media resources with poverty reduction outcomes. The highest-rated contributions were employability enhancement through librarian-led training (M = 3.10) and empowerment via digital literacy promotion (M = 3.10). Effective management of resources was also seen as supporting academic success (M = 3.08) and reducing economic vulnerability (M = 3.01). Importantly, respondents agreed that the strategic management of new media resources by librarians serves as a poverty reduction mechanism (M = 2.98). Collectively, these results highlight the transformative role of librarians in building students’ human capital and socio-economic resilience. Therefore, H₀₅ is rejected, confirming that the effective management of new media resources by librarians significantly contributes to poverty reduction outcomes in Abdulkadir Kure University.</w:t>
          </w:r>
        </w:p>
        <w:p w14:paraId="33AC4F0B" w14:textId="77777777" w:rsidR="00D714F7" w:rsidRPr="005200C7" w:rsidRDefault="00D714F7" w:rsidP="005200C7">
          <w:pPr>
            <w:pStyle w:val="Heading3"/>
            <w:jc w:val="both"/>
            <w:rPr>
              <w:sz w:val="24"/>
              <w:szCs w:val="24"/>
            </w:rPr>
          </w:pPr>
          <w:r w:rsidRPr="005200C7">
            <w:rPr>
              <w:rStyle w:val="Strong"/>
              <w:rFonts w:eastAsiaTheme="minorEastAsia"/>
              <w:b/>
              <w:bCs/>
              <w:sz w:val="24"/>
              <w:szCs w:val="24"/>
            </w:rPr>
            <w:t>Data Analysis Result Tables</w:t>
          </w:r>
        </w:p>
        <w:p w14:paraId="74613874" w14:textId="77777777" w:rsidR="00D714F7" w:rsidRPr="00522286" w:rsidRDefault="00D714F7" w:rsidP="005200C7">
          <w:pPr>
            <w:pStyle w:val="Heading4"/>
            <w:jc w:val="both"/>
            <w:rPr>
              <w:rFonts w:ascii="Times New Roman" w:hAnsi="Times New Roman" w:cs="Times New Roman"/>
              <w:color w:val="auto"/>
            </w:rPr>
          </w:pPr>
          <w:r w:rsidRPr="00522286">
            <w:rPr>
              <w:rStyle w:val="Strong"/>
              <w:rFonts w:ascii="Times New Roman" w:hAnsi="Times New Roman" w:cs="Times New Roman"/>
              <w:bCs w:val="0"/>
              <w:color w:val="auto"/>
            </w:rPr>
            <w:t>H₀₁: There is no significant relationship between the availability of new media resources and their utilization by students in Abdulkadir Kure University Library.</w:t>
          </w:r>
        </w:p>
        <w:p w14:paraId="50BFA3B7" w14:textId="77777777" w:rsidR="00D714F7" w:rsidRPr="005200C7" w:rsidRDefault="00D714F7" w:rsidP="005200C7">
          <w:pPr>
            <w:pStyle w:val="NormalWeb"/>
            <w:jc w:val="both"/>
          </w:pPr>
          <w:r w:rsidRPr="005200C7">
            <w:rPr>
              <w:rStyle w:val="Strong"/>
              <w:rFonts w:eastAsia="Calibri"/>
            </w:rPr>
            <w:t>Table 6</w:t>
          </w:r>
          <w:r w:rsidRPr="005200C7">
            <w:rPr>
              <w:rStyle w:val="Strong"/>
              <w:rFonts w:eastAsiaTheme="minorEastAsia"/>
            </w:rPr>
            <w:t>: Correlation between Availability and Utilization of New Media Resources (n = 214)</w:t>
          </w:r>
        </w:p>
        <w:tbl>
          <w:tblPr>
            <w:tblStyle w:val="TableGrid"/>
            <w:tblW w:w="0" w:type="auto"/>
            <w:tblLook w:val="04A0" w:firstRow="1" w:lastRow="0" w:firstColumn="1" w:lastColumn="0" w:noHBand="0" w:noVBand="1"/>
          </w:tblPr>
          <w:tblGrid>
            <w:gridCol w:w="3678"/>
            <w:gridCol w:w="803"/>
            <w:gridCol w:w="636"/>
            <w:gridCol w:w="756"/>
            <w:gridCol w:w="977"/>
            <w:gridCol w:w="1994"/>
          </w:tblGrid>
          <w:tr w:rsidR="005200C7" w:rsidRPr="005200C7" w14:paraId="48551A18" w14:textId="77777777" w:rsidTr="00522286">
            <w:tc>
              <w:tcPr>
                <w:tcW w:w="0" w:type="auto"/>
                <w:hideMark/>
              </w:tcPr>
              <w:p w14:paraId="62F87AC5"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Variables</w:t>
                </w:r>
              </w:p>
            </w:tc>
            <w:tc>
              <w:tcPr>
                <w:tcW w:w="0" w:type="auto"/>
                <w:hideMark/>
              </w:tcPr>
              <w:p w14:paraId="718AC8DB"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Mean</w:t>
                </w:r>
              </w:p>
            </w:tc>
            <w:tc>
              <w:tcPr>
                <w:tcW w:w="0" w:type="auto"/>
                <w:hideMark/>
              </w:tcPr>
              <w:p w14:paraId="74486BF9"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SD</w:t>
                </w:r>
              </w:p>
            </w:tc>
            <w:tc>
              <w:tcPr>
                <w:tcW w:w="0" w:type="auto"/>
                <w:hideMark/>
              </w:tcPr>
              <w:p w14:paraId="19631763"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r</w:t>
                </w:r>
              </w:p>
            </w:tc>
            <w:tc>
              <w:tcPr>
                <w:tcW w:w="0" w:type="auto"/>
                <w:hideMark/>
              </w:tcPr>
              <w:p w14:paraId="0984E20C"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p-value</w:t>
                </w:r>
              </w:p>
            </w:tc>
            <w:tc>
              <w:tcPr>
                <w:tcW w:w="0" w:type="auto"/>
                <w:hideMark/>
              </w:tcPr>
              <w:p w14:paraId="49E098DC"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Decision (α=0.05)</w:t>
                </w:r>
              </w:p>
            </w:tc>
          </w:tr>
          <w:tr w:rsidR="005200C7" w:rsidRPr="005200C7" w14:paraId="0EC668A4" w14:textId="77777777" w:rsidTr="00522286">
            <w:tc>
              <w:tcPr>
                <w:tcW w:w="0" w:type="auto"/>
                <w:hideMark/>
              </w:tcPr>
              <w:p w14:paraId="03D6F353"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Availability of new media resources</w:t>
                </w:r>
              </w:p>
            </w:tc>
            <w:tc>
              <w:tcPr>
                <w:tcW w:w="0" w:type="auto"/>
                <w:hideMark/>
              </w:tcPr>
              <w:p w14:paraId="68415A24"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3.42</w:t>
                </w:r>
              </w:p>
            </w:tc>
            <w:tc>
              <w:tcPr>
                <w:tcW w:w="0" w:type="auto"/>
                <w:hideMark/>
              </w:tcPr>
              <w:p w14:paraId="2E2C109D"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0.81</w:t>
                </w:r>
              </w:p>
            </w:tc>
            <w:tc>
              <w:tcPr>
                <w:tcW w:w="0" w:type="auto"/>
                <w:hideMark/>
              </w:tcPr>
              <w:p w14:paraId="6B862256" w14:textId="77777777" w:rsidR="00D714F7" w:rsidRPr="005200C7" w:rsidRDefault="00D714F7" w:rsidP="005200C7">
                <w:pPr>
                  <w:jc w:val="both"/>
                  <w:rPr>
                    <w:rFonts w:ascii="Times New Roman" w:hAnsi="Times New Roman" w:cs="Times New Roman"/>
                  </w:rPr>
                </w:pPr>
              </w:p>
            </w:tc>
            <w:tc>
              <w:tcPr>
                <w:tcW w:w="0" w:type="auto"/>
                <w:hideMark/>
              </w:tcPr>
              <w:p w14:paraId="13E02C24" w14:textId="77777777" w:rsidR="00D714F7" w:rsidRPr="005200C7" w:rsidRDefault="00D714F7" w:rsidP="005200C7">
                <w:pPr>
                  <w:jc w:val="both"/>
                  <w:rPr>
                    <w:rFonts w:ascii="Times New Roman" w:hAnsi="Times New Roman" w:cs="Times New Roman"/>
                  </w:rPr>
                </w:pPr>
              </w:p>
            </w:tc>
            <w:tc>
              <w:tcPr>
                <w:tcW w:w="0" w:type="auto"/>
                <w:hideMark/>
              </w:tcPr>
              <w:p w14:paraId="1A0A0DF6" w14:textId="77777777" w:rsidR="00D714F7" w:rsidRPr="005200C7" w:rsidRDefault="00D714F7" w:rsidP="005200C7">
                <w:pPr>
                  <w:jc w:val="both"/>
                  <w:rPr>
                    <w:rFonts w:ascii="Times New Roman" w:hAnsi="Times New Roman" w:cs="Times New Roman"/>
                  </w:rPr>
                </w:pPr>
              </w:p>
            </w:tc>
          </w:tr>
          <w:tr w:rsidR="005200C7" w:rsidRPr="005200C7" w14:paraId="47289A99" w14:textId="77777777" w:rsidTr="00522286">
            <w:tc>
              <w:tcPr>
                <w:tcW w:w="0" w:type="auto"/>
                <w:hideMark/>
              </w:tcPr>
              <w:p w14:paraId="6CA91FFC"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Utilization of new media resources</w:t>
                </w:r>
              </w:p>
            </w:tc>
            <w:tc>
              <w:tcPr>
                <w:tcW w:w="0" w:type="auto"/>
                <w:hideMark/>
              </w:tcPr>
              <w:p w14:paraId="2F3D0088"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3.28</w:t>
                </w:r>
              </w:p>
            </w:tc>
            <w:tc>
              <w:tcPr>
                <w:tcW w:w="0" w:type="auto"/>
                <w:hideMark/>
              </w:tcPr>
              <w:p w14:paraId="524A3028"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0.76</w:t>
                </w:r>
              </w:p>
            </w:tc>
            <w:tc>
              <w:tcPr>
                <w:tcW w:w="0" w:type="auto"/>
                <w:hideMark/>
              </w:tcPr>
              <w:p w14:paraId="032644B4"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0.512</w:t>
                </w:r>
              </w:p>
            </w:tc>
            <w:tc>
              <w:tcPr>
                <w:tcW w:w="0" w:type="auto"/>
                <w:hideMark/>
              </w:tcPr>
              <w:p w14:paraId="6E265C85"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0" w:type="auto"/>
                <w:hideMark/>
              </w:tcPr>
              <w:p w14:paraId="50B83DD3"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H₀₁</w:t>
                </w:r>
              </w:p>
            </w:tc>
          </w:tr>
        </w:tbl>
        <w:p w14:paraId="7BBFBC57" w14:textId="77777777" w:rsidR="00D714F7" w:rsidRPr="00522286" w:rsidRDefault="00D714F7" w:rsidP="00522286">
          <w:pPr>
            <w:spacing w:before="100" w:beforeAutospacing="1" w:after="100" w:afterAutospacing="1" w:line="240" w:lineRule="auto"/>
            <w:jc w:val="both"/>
            <w:rPr>
              <w:rFonts w:ascii="Times New Roman" w:eastAsia="Times New Roman" w:hAnsi="Times New Roman" w:cs="Times New Roman"/>
            </w:rPr>
          </w:pPr>
          <w:r w:rsidRPr="005200C7">
            <w:rPr>
              <w:rFonts w:ascii="Times New Roman" w:eastAsia="Times New Roman" w:hAnsi="Times New Roman" w:cs="Times New Roman"/>
              <w:bCs/>
            </w:rPr>
            <w:t>Table 6 presents the correlation between the availability and utilization of new media resources. The mean scores indicate that students rated availability (M = 3.42, SD = 0.81) and utilization (M = 3.28, SD = 0.76) at moderately high levels. The Pearson correlation coefficient (r = 0.512, p &lt; 0.05) shows a moderate positive and statistically significant relationship between the two variables. This implies that the more available and accessible new media resources are, the more frequently students utilize them. Consequently, H₀₁, which states that there is no significant relationship between availability and utilization, is rejected. This finding underscores the critical role of resource provision in stimulating usage, suggesting that adequate investment in electronic resources directly translates into higher academic engagement among students.</w:t>
          </w:r>
        </w:p>
        <w:p w14:paraId="05A950DE" w14:textId="77777777" w:rsidR="00D714F7" w:rsidRPr="00522286" w:rsidRDefault="00D714F7" w:rsidP="005200C7">
          <w:pPr>
            <w:pStyle w:val="Heading4"/>
            <w:jc w:val="both"/>
            <w:rPr>
              <w:rFonts w:ascii="Times New Roman" w:hAnsi="Times New Roman" w:cs="Times New Roman"/>
              <w:color w:val="auto"/>
            </w:rPr>
          </w:pPr>
          <w:r w:rsidRPr="00522286">
            <w:rPr>
              <w:rStyle w:val="Strong"/>
              <w:rFonts w:ascii="Times New Roman" w:hAnsi="Times New Roman" w:cs="Times New Roman"/>
              <w:bCs w:val="0"/>
              <w:color w:val="auto"/>
            </w:rPr>
            <w:lastRenderedPageBreak/>
            <w:t>H₀₂: There is no significant influence of librarians’ awareness creation and training on students’ effective use of new media resources.</w:t>
          </w:r>
        </w:p>
        <w:p w14:paraId="4B90007B" w14:textId="77777777" w:rsidR="00D714F7" w:rsidRPr="005200C7" w:rsidRDefault="00D714F7" w:rsidP="005200C7">
          <w:pPr>
            <w:pStyle w:val="NormalWeb"/>
            <w:jc w:val="both"/>
          </w:pPr>
          <w:r w:rsidRPr="005200C7">
            <w:rPr>
              <w:rStyle w:val="Strong"/>
              <w:rFonts w:eastAsiaTheme="minorEastAsia"/>
            </w:rPr>
            <w:t xml:space="preserve">Table </w:t>
          </w:r>
          <w:r w:rsidRPr="005200C7">
            <w:rPr>
              <w:rStyle w:val="Strong"/>
              <w:rFonts w:eastAsia="Calibri"/>
            </w:rPr>
            <w:t>7</w:t>
          </w:r>
          <w:r w:rsidRPr="005200C7">
            <w:rPr>
              <w:rStyle w:val="Strong"/>
              <w:rFonts w:eastAsiaTheme="minorEastAsia"/>
            </w:rPr>
            <w:t>: Regression Analysis of Awareness/Training on Students’ Effective Use of New Media Resources</w:t>
          </w:r>
        </w:p>
        <w:tbl>
          <w:tblPr>
            <w:tblStyle w:val="TableGrid"/>
            <w:tblW w:w="0" w:type="auto"/>
            <w:tblLook w:val="04A0" w:firstRow="1" w:lastRow="0" w:firstColumn="1" w:lastColumn="0" w:noHBand="0" w:noVBand="1"/>
          </w:tblPr>
          <w:tblGrid>
            <w:gridCol w:w="4766"/>
            <w:gridCol w:w="756"/>
            <w:gridCol w:w="756"/>
            <w:gridCol w:w="977"/>
            <w:gridCol w:w="1207"/>
          </w:tblGrid>
          <w:tr w:rsidR="005200C7" w:rsidRPr="005200C7" w14:paraId="452593D2" w14:textId="77777777" w:rsidTr="00522286">
            <w:tc>
              <w:tcPr>
                <w:tcW w:w="0" w:type="auto"/>
                <w:hideMark/>
              </w:tcPr>
              <w:p w14:paraId="6E6F527C"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Predictor Variables</w:t>
                </w:r>
              </w:p>
            </w:tc>
            <w:tc>
              <w:tcPr>
                <w:tcW w:w="0" w:type="auto"/>
                <w:hideMark/>
              </w:tcPr>
              <w:p w14:paraId="3FBC5D27"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β</w:t>
                </w:r>
              </w:p>
            </w:tc>
            <w:tc>
              <w:tcPr>
                <w:tcW w:w="0" w:type="auto"/>
                <w:hideMark/>
              </w:tcPr>
              <w:p w14:paraId="384E6F9E"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t</w:t>
                </w:r>
              </w:p>
            </w:tc>
            <w:tc>
              <w:tcPr>
                <w:tcW w:w="0" w:type="auto"/>
                <w:hideMark/>
              </w:tcPr>
              <w:p w14:paraId="341CE10F"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p-value</w:t>
                </w:r>
              </w:p>
            </w:tc>
            <w:tc>
              <w:tcPr>
                <w:tcW w:w="0" w:type="auto"/>
                <w:hideMark/>
              </w:tcPr>
              <w:p w14:paraId="52F2BC10"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Decision</w:t>
                </w:r>
              </w:p>
            </w:tc>
          </w:tr>
          <w:tr w:rsidR="005200C7" w:rsidRPr="005200C7" w14:paraId="778E2C76" w14:textId="77777777" w:rsidTr="00522286">
            <w:tc>
              <w:tcPr>
                <w:tcW w:w="0" w:type="auto"/>
                <w:hideMark/>
              </w:tcPr>
              <w:p w14:paraId="4DA4A93E"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Awareness creation by librarians</w:t>
                </w:r>
              </w:p>
            </w:tc>
            <w:tc>
              <w:tcPr>
                <w:tcW w:w="0" w:type="auto"/>
                <w:hideMark/>
              </w:tcPr>
              <w:p w14:paraId="40FD9414"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0.342</w:t>
                </w:r>
              </w:p>
            </w:tc>
            <w:tc>
              <w:tcPr>
                <w:tcW w:w="0" w:type="auto"/>
                <w:hideMark/>
              </w:tcPr>
              <w:p w14:paraId="5B2693F6"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5.112</w:t>
                </w:r>
              </w:p>
            </w:tc>
            <w:tc>
              <w:tcPr>
                <w:tcW w:w="0" w:type="auto"/>
                <w:hideMark/>
              </w:tcPr>
              <w:p w14:paraId="72073641"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0" w:type="auto"/>
                <w:hideMark/>
              </w:tcPr>
              <w:p w14:paraId="19B95F6A"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H₀₂</w:t>
                </w:r>
              </w:p>
            </w:tc>
          </w:tr>
          <w:tr w:rsidR="005200C7" w:rsidRPr="005200C7" w14:paraId="2643EFA0" w14:textId="77777777" w:rsidTr="00522286">
            <w:tc>
              <w:tcPr>
                <w:tcW w:w="0" w:type="auto"/>
                <w:hideMark/>
              </w:tcPr>
              <w:p w14:paraId="244CAB99"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Training/orientation provided</w:t>
                </w:r>
              </w:p>
            </w:tc>
            <w:tc>
              <w:tcPr>
                <w:tcW w:w="0" w:type="auto"/>
                <w:hideMark/>
              </w:tcPr>
              <w:p w14:paraId="2C5FC275"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0.291</w:t>
                </w:r>
              </w:p>
            </w:tc>
            <w:tc>
              <w:tcPr>
                <w:tcW w:w="0" w:type="auto"/>
                <w:hideMark/>
              </w:tcPr>
              <w:p w14:paraId="70B3CCFB"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4.726</w:t>
                </w:r>
              </w:p>
            </w:tc>
            <w:tc>
              <w:tcPr>
                <w:tcW w:w="0" w:type="auto"/>
                <w:hideMark/>
              </w:tcPr>
              <w:p w14:paraId="3CCBA827"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0" w:type="auto"/>
                <w:hideMark/>
              </w:tcPr>
              <w:p w14:paraId="6BFEBA74"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H₀₂</w:t>
                </w:r>
              </w:p>
            </w:tc>
          </w:tr>
          <w:tr w:rsidR="005200C7" w:rsidRPr="005200C7" w14:paraId="54E08500" w14:textId="77777777" w:rsidTr="00522286">
            <w:tc>
              <w:tcPr>
                <w:tcW w:w="0" w:type="auto"/>
                <w:hideMark/>
              </w:tcPr>
              <w:p w14:paraId="174C8DCA"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 xml:space="preserve">Model R² = 0.367, </w:t>
                </w:r>
                <w:proofErr w:type="gramStart"/>
                <w:r w:rsidRPr="005200C7">
                  <w:rPr>
                    <w:rFonts w:ascii="Times New Roman" w:hAnsi="Times New Roman" w:cs="Times New Roman"/>
                  </w:rPr>
                  <w:t>F(</w:t>
                </w:r>
                <w:proofErr w:type="gramEnd"/>
                <w:r w:rsidRPr="005200C7">
                  <w:rPr>
                    <w:rFonts w:ascii="Times New Roman" w:hAnsi="Times New Roman" w:cs="Times New Roman"/>
                  </w:rPr>
                  <w:t>2, 211) = 48.78, p = 0.000</w:t>
                </w:r>
              </w:p>
            </w:tc>
            <w:tc>
              <w:tcPr>
                <w:tcW w:w="0" w:type="auto"/>
                <w:hideMark/>
              </w:tcPr>
              <w:p w14:paraId="6EE84EDA" w14:textId="77777777" w:rsidR="00D714F7" w:rsidRPr="005200C7" w:rsidRDefault="00D714F7" w:rsidP="005200C7">
                <w:pPr>
                  <w:jc w:val="both"/>
                  <w:rPr>
                    <w:rFonts w:ascii="Times New Roman" w:hAnsi="Times New Roman" w:cs="Times New Roman"/>
                  </w:rPr>
                </w:pPr>
              </w:p>
            </w:tc>
            <w:tc>
              <w:tcPr>
                <w:tcW w:w="0" w:type="auto"/>
                <w:hideMark/>
              </w:tcPr>
              <w:p w14:paraId="6126048B" w14:textId="77777777" w:rsidR="00D714F7" w:rsidRPr="005200C7" w:rsidRDefault="00D714F7" w:rsidP="005200C7">
                <w:pPr>
                  <w:jc w:val="both"/>
                  <w:rPr>
                    <w:rFonts w:ascii="Times New Roman" w:hAnsi="Times New Roman" w:cs="Times New Roman"/>
                  </w:rPr>
                </w:pPr>
              </w:p>
            </w:tc>
            <w:tc>
              <w:tcPr>
                <w:tcW w:w="0" w:type="auto"/>
                <w:hideMark/>
              </w:tcPr>
              <w:p w14:paraId="0A893260" w14:textId="77777777" w:rsidR="00D714F7" w:rsidRPr="005200C7" w:rsidRDefault="00D714F7" w:rsidP="005200C7">
                <w:pPr>
                  <w:jc w:val="both"/>
                  <w:rPr>
                    <w:rFonts w:ascii="Times New Roman" w:hAnsi="Times New Roman" w:cs="Times New Roman"/>
                  </w:rPr>
                </w:pPr>
              </w:p>
            </w:tc>
            <w:tc>
              <w:tcPr>
                <w:tcW w:w="0" w:type="auto"/>
                <w:hideMark/>
              </w:tcPr>
              <w:p w14:paraId="4C5E333D" w14:textId="77777777" w:rsidR="00D714F7" w:rsidRPr="005200C7" w:rsidRDefault="00D714F7" w:rsidP="005200C7">
                <w:pPr>
                  <w:jc w:val="both"/>
                  <w:rPr>
                    <w:rFonts w:ascii="Times New Roman" w:hAnsi="Times New Roman" w:cs="Times New Roman"/>
                  </w:rPr>
                </w:pPr>
              </w:p>
            </w:tc>
          </w:tr>
        </w:tbl>
        <w:p w14:paraId="445B22AC" w14:textId="77777777" w:rsidR="00D714F7" w:rsidRPr="00522286" w:rsidRDefault="00D714F7" w:rsidP="00522286">
          <w:pPr>
            <w:spacing w:before="100" w:beforeAutospacing="1" w:after="100" w:afterAutospacing="1" w:line="240" w:lineRule="auto"/>
            <w:jc w:val="both"/>
            <w:rPr>
              <w:rFonts w:ascii="Times New Roman" w:eastAsia="Times New Roman" w:hAnsi="Times New Roman" w:cs="Times New Roman"/>
            </w:rPr>
          </w:pPr>
          <w:r w:rsidRPr="005200C7">
            <w:rPr>
              <w:rFonts w:ascii="Times New Roman" w:eastAsia="Times New Roman" w:hAnsi="Times New Roman" w:cs="Times New Roman"/>
              <w:bCs/>
            </w:rPr>
            <w:t xml:space="preserve">Table 7 shows the regression analysis of librarians’ awareness creation and training on students’ effective use of new media resources. Both predictors—awareness creation (β = 0.342, t = 5.112, p &lt; 0.05) and training/orientation (β = 0.291, t = 4.726, p &lt; 0.05)—were found to significantly influence students’ utilization of resources. The model explains 36.7% of the variance in students’ effective use (R² = 0.367), and the overall regression was significant, </w:t>
          </w:r>
          <w:proofErr w:type="gramStart"/>
          <w:r w:rsidRPr="005200C7">
            <w:rPr>
              <w:rFonts w:ascii="Times New Roman" w:eastAsia="Times New Roman" w:hAnsi="Times New Roman" w:cs="Times New Roman"/>
              <w:bCs/>
            </w:rPr>
            <w:t>F(</w:t>
          </w:r>
          <w:proofErr w:type="gramEnd"/>
          <w:r w:rsidRPr="005200C7">
            <w:rPr>
              <w:rFonts w:ascii="Times New Roman" w:eastAsia="Times New Roman" w:hAnsi="Times New Roman" w:cs="Times New Roman"/>
              <w:bCs/>
            </w:rPr>
            <w:t>2, 211) = 48.78, p &lt; 0.05. These results indicate that librarian-led awareness campaigns and structured training programs are strong enablers of effective usage of new media resources. Consequently, H₀₂ is rejected. This finding emphasizes the importance of proactive librarian engagement in driving digital resource adoption and enhancing students’ research capabilities.</w:t>
          </w:r>
        </w:p>
        <w:p w14:paraId="774DF9DF" w14:textId="77777777" w:rsidR="00D714F7" w:rsidRPr="00522286" w:rsidRDefault="00D714F7" w:rsidP="005200C7">
          <w:pPr>
            <w:pStyle w:val="Heading4"/>
            <w:jc w:val="both"/>
            <w:rPr>
              <w:rFonts w:ascii="Times New Roman" w:hAnsi="Times New Roman" w:cs="Times New Roman"/>
              <w:color w:val="auto"/>
            </w:rPr>
          </w:pPr>
          <w:r w:rsidRPr="00522286">
            <w:rPr>
              <w:rStyle w:val="Strong"/>
              <w:rFonts w:ascii="Times New Roman" w:hAnsi="Times New Roman" w:cs="Times New Roman"/>
              <w:bCs w:val="0"/>
              <w:color w:val="auto"/>
            </w:rPr>
            <w:t>H₀₃: Challenges faced by librarians do not significantly affect the management of new media resources in Abdulkadir Kure University Library.</w:t>
          </w:r>
        </w:p>
        <w:p w14:paraId="0577D49B" w14:textId="77777777" w:rsidR="00D714F7" w:rsidRPr="005200C7" w:rsidRDefault="00D714F7" w:rsidP="005200C7">
          <w:pPr>
            <w:pStyle w:val="NormalWeb"/>
            <w:jc w:val="both"/>
          </w:pPr>
          <w:r w:rsidRPr="005200C7">
            <w:rPr>
              <w:rStyle w:val="Strong"/>
              <w:rFonts w:eastAsia="Calibri"/>
            </w:rPr>
            <w:t>Table 8</w:t>
          </w:r>
          <w:r w:rsidRPr="005200C7">
            <w:rPr>
              <w:rStyle w:val="Strong"/>
              <w:rFonts w:eastAsiaTheme="minorEastAsia"/>
            </w:rPr>
            <w:t>: One-Sample Test on Librarians’ Challenges in Managing New Media Resources</w:t>
          </w:r>
        </w:p>
        <w:tbl>
          <w:tblPr>
            <w:tblStyle w:val="TableGrid"/>
            <w:tblW w:w="0" w:type="auto"/>
            <w:tblLook w:val="04A0" w:firstRow="1" w:lastRow="0" w:firstColumn="1" w:lastColumn="0" w:noHBand="0" w:noVBand="1"/>
          </w:tblPr>
          <w:tblGrid>
            <w:gridCol w:w="2629"/>
            <w:gridCol w:w="876"/>
            <w:gridCol w:w="1440"/>
            <w:gridCol w:w="756"/>
            <w:gridCol w:w="684"/>
            <w:gridCol w:w="1080"/>
            <w:gridCol w:w="1885"/>
          </w:tblGrid>
          <w:tr w:rsidR="005200C7" w:rsidRPr="005200C7" w14:paraId="5F82CC17" w14:textId="77777777" w:rsidTr="00522286">
            <w:tc>
              <w:tcPr>
                <w:tcW w:w="2629" w:type="dxa"/>
                <w:hideMark/>
              </w:tcPr>
              <w:p w14:paraId="6123E3B2"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Challenge Factors</w:t>
                </w:r>
              </w:p>
            </w:tc>
            <w:tc>
              <w:tcPr>
                <w:tcW w:w="876" w:type="dxa"/>
                <w:hideMark/>
              </w:tcPr>
              <w:p w14:paraId="38E31601"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Mean</w:t>
                </w:r>
              </w:p>
            </w:tc>
            <w:tc>
              <w:tcPr>
                <w:tcW w:w="1440" w:type="dxa"/>
                <w:hideMark/>
              </w:tcPr>
              <w:p w14:paraId="7AD0053E"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Test Value</w:t>
                </w:r>
              </w:p>
            </w:tc>
            <w:tc>
              <w:tcPr>
                <w:tcW w:w="756" w:type="dxa"/>
                <w:hideMark/>
              </w:tcPr>
              <w:p w14:paraId="19661669"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t</w:t>
                </w:r>
              </w:p>
            </w:tc>
            <w:tc>
              <w:tcPr>
                <w:tcW w:w="684" w:type="dxa"/>
                <w:hideMark/>
              </w:tcPr>
              <w:p w14:paraId="7C76696C"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df</w:t>
                </w:r>
              </w:p>
            </w:tc>
            <w:tc>
              <w:tcPr>
                <w:tcW w:w="1080" w:type="dxa"/>
                <w:hideMark/>
              </w:tcPr>
              <w:p w14:paraId="65B745AD"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p-value</w:t>
                </w:r>
              </w:p>
            </w:tc>
            <w:tc>
              <w:tcPr>
                <w:tcW w:w="1885" w:type="dxa"/>
                <w:hideMark/>
              </w:tcPr>
              <w:p w14:paraId="42F8D7FD"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Decision</w:t>
                </w:r>
              </w:p>
            </w:tc>
          </w:tr>
          <w:tr w:rsidR="005200C7" w:rsidRPr="005200C7" w14:paraId="69AF5783" w14:textId="77777777" w:rsidTr="00522286">
            <w:tc>
              <w:tcPr>
                <w:tcW w:w="2629" w:type="dxa"/>
                <w:hideMark/>
              </w:tcPr>
              <w:p w14:paraId="37DC7DA0"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Technical problems (connectivity/software)</w:t>
                </w:r>
              </w:p>
            </w:tc>
            <w:tc>
              <w:tcPr>
                <w:tcW w:w="876" w:type="dxa"/>
                <w:hideMark/>
              </w:tcPr>
              <w:p w14:paraId="20CC32DA"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3.54</w:t>
                </w:r>
              </w:p>
            </w:tc>
            <w:tc>
              <w:tcPr>
                <w:tcW w:w="1440" w:type="dxa"/>
                <w:hideMark/>
              </w:tcPr>
              <w:p w14:paraId="54C792DC"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2.50</w:t>
                </w:r>
              </w:p>
            </w:tc>
            <w:tc>
              <w:tcPr>
                <w:tcW w:w="756" w:type="dxa"/>
                <w:hideMark/>
              </w:tcPr>
              <w:p w14:paraId="0759EE92"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12.88</w:t>
                </w:r>
              </w:p>
            </w:tc>
            <w:tc>
              <w:tcPr>
                <w:tcW w:w="684" w:type="dxa"/>
                <w:hideMark/>
              </w:tcPr>
              <w:p w14:paraId="2022190E"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213</w:t>
                </w:r>
              </w:p>
            </w:tc>
            <w:tc>
              <w:tcPr>
                <w:tcW w:w="1080" w:type="dxa"/>
                <w:hideMark/>
              </w:tcPr>
              <w:p w14:paraId="5727E289"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1885" w:type="dxa"/>
                <w:hideMark/>
              </w:tcPr>
              <w:p w14:paraId="302A814E"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H₀₃</w:t>
                </w:r>
              </w:p>
            </w:tc>
          </w:tr>
          <w:tr w:rsidR="005200C7" w:rsidRPr="005200C7" w14:paraId="5236040E" w14:textId="77777777" w:rsidTr="00522286">
            <w:tc>
              <w:tcPr>
                <w:tcW w:w="2629" w:type="dxa"/>
                <w:hideMark/>
              </w:tcPr>
              <w:p w14:paraId="06BD360D"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Funding constraints</w:t>
                </w:r>
              </w:p>
            </w:tc>
            <w:tc>
              <w:tcPr>
                <w:tcW w:w="876" w:type="dxa"/>
                <w:hideMark/>
              </w:tcPr>
              <w:p w14:paraId="23CF550F"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3.47</w:t>
                </w:r>
              </w:p>
            </w:tc>
            <w:tc>
              <w:tcPr>
                <w:tcW w:w="1440" w:type="dxa"/>
                <w:hideMark/>
              </w:tcPr>
              <w:p w14:paraId="63FEED19"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2.50</w:t>
                </w:r>
              </w:p>
            </w:tc>
            <w:tc>
              <w:tcPr>
                <w:tcW w:w="756" w:type="dxa"/>
                <w:hideMark/>
              </w:tcPr>
              <w:p w14:paraId="45DAD151"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11.26</w:t>
                </w:r>
              </w:p>
            </w:tc>
            <w:tc>
              <w:tcPr>
                <w:tcW w:w="684" w:type="dxa"/>
                <w:hideMark/>
              </w:tcPr>
              <w:p w14:paraId="769CE637"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213</w:t>
                </w:r>
              </w:p>
            </w:tc>
            <w:tc>
              <w:tcPr>
                <w:tcW w:w="1080" w:type="dxa"/>
                <w:hideMark/>
              </w:tcPr>
              <w:p w14:paraId="7C38CB5B"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1885" w:type="dxa"/>
                <w:hideMark/>
              </w:tcPr>
              <w:p w14:paraId="29DE5A2C"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H₀₃</w:t>
                </w:r>
              </w:p>
            </w:tc>
          </w:tr>
          <w:tr w:rsidR="005200C7" w:rsidRPr="005200C7" w14:paraId="4035FCC0" w14:textId="77777777" w:rsidTr="00522286">
            <w:tc>
              <w:tcPr>
                <w:tcW w:w="2629" w:type="dxa"/>
                <w:hideMark/>
              </w:tcPr>
              <w:p w14:paraId="7D465E28"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Inadequate infrastructure (ICT, bandwidth)</w:t>
                </w:r>
              </w:p>
            </w:tc>
            <w:tc>
              <w:tcPr>
                <w:tcW w:w="876" w:type="dxa"/>
                <w:hideMark/>
              </w:tcPr>
              <w:p w14:paraId="0F9712E7"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3.61</w:t>
                </w:r>
              </w:p>
            </w:tc>
            <w:tc>
              <w:tcPr>
                <w:tcW w:w="1440" w:type="dxa"/>
                <w:hideMark/>
              </w:tcPr>
              <w:p w14:paraId="31BCF0D3"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2.50</w:t>
                </w:r>
              </w:p>
            </w:tc>
            <w:tc>
              <w:tcPr>
                <w:tcW w:w="756" w:type="dxa"/>
                <w:hideMark/>
              </w:tcPr>
              <w:p w14:paraId="386F9E60"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13.45</w:t>
                </w:r>
              </w:p>
            </w:tc>
            <w:tc>
              <w:tcPr>
                <w:tcW w:w="684" w:type="dxa"/>
                <w:hideMark/>
              </w:tcPr>
              <w:p w14:paraId="2D1BACE8"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213</w:t>
                </w:r>
              </w:p>
            </w:tc>
            <w:tc>
              <w:tcPr>
                <w:tcW w:w="1080" w:type="dxa"/>
                <w:hideMark/>
              </w:tcPr>
              <w:p w14:paraId="19C50691"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1885" w:type="dxa"/>
                <w:hideMark/>
              </w:tcPr>
              <w:p w14:paraId="3699AAB0"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H₀₃</w:t>
                </w:r>
              </w:p>
            </w:tc>
          </w:tr>
          <w:tr w:rsidR="005200C7" w:rsidRPr="005200C7" w14:paraId="51C20D21" w14:textId="77777777" w:rsidTr="00522286">
            <w:tc>
              <w:tcPr>
                <w:tcW w:w="2629" w:type="dxa"/>
                <w:hideMark/>
              </w:tcPr>
              <w:p w14:paraId="722E3148"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Poor publicity/communication</w:t>
                </w:r>
              </w:p>
            </w:tc>
            <w:tc>
              <w:tcPr>
                <w:tcW w:w="876" w:type="dxa"/>
                <w:hideMark/>
              </w:tcPr>
              <w:p w14:paraId="712587B2"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3.22</w:t>
                </w:r>
              </w:p>
            </w:tc>
            <w:tc>
              <w:tcPr>
                <w:tcW w:w="1440" w:type="dxa"/>
                <w:hideMark/>
              </w:tcPr>
              <w:p w14:paraId="47D3B146"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2.50</w:t>
                </w:r>
              </w:p>
            </w:tc>
            <w:tc>
              <w:tcPr>
                <w:tcW w:w="756" w:type="dxa"/>
                <w:hideMark/>
              </w:tcPr>
              <w:p w14:paraId="1F449CC7"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9.54</w:t>
                </w:r>
              </w:p>
            </w:tc>
            <w:tc>
              <w:tcPr>
                <w:tcW w:w="684" w:type="dxa"/>
                <w:hideMark/>
              </w:tcPr>
              <w:p w14:paraId="263F49AC"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213</w:t>
                </w:r>
              </w:p>
            </w:tc>
            <w:tc>
              <w:tcPr>
                <w:tcW w:w="1080" w:type="dxa"/>
                <w:hideMark/>
              </w:tcPr>
              <w:p w14:paraId="64FA1AFB"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1885" w:type="dxa"/>
                <w:hideMark/>
              </w:tcPr>
              <w:p w14:paraId="69EA04AB"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H₀₃</w:t>
                </w:r>
              </w:p>
            </w:tc>
          </w:tr>
        </w:tbl>
        <w:p w14:paraId="1C7E923E" w14:textId="77777777" w:rsidR="00D714F7" w:rsidRPr="00522286" w:rsidRDefault="00D714F7" w:rsidP="00522286">
          <w:pPr>
            <w:spacing w:before="100" w:beforeAutospacing="1" w:after="100" w:afterAutospacing="1" w:line="240" w:lineRule="auto"/>
            <w:jc w:val="both"/>
            <w:rPr>
              <w:rFonts w:ascii="Times New Roman" w:eastAsia="Times New Roman" w:hAnsi="Times New Roman" w:cs="Times New Roman"/>
            </w:rPr>
          </w:pPr>
          <w:r w:rsidRPr="005200C7">
            <w:rPr>
              <w:rFonts w:ascii="Times New Roman" w:eastAsia="Times New Roman" w:hAnsi="Times New Roman" w:cs="Times New Roman"/>
              <w:bCs/>
            </w:rPr>
            <w:t>Table 8 presents a one-sample test of the challenges librarians face in managing new media resources. All the identified challenge factors were rated significantly above the test value of 2.50. Specifically, technical problems such as connectivity and software issues (Mean = 3.54, t = 12.88, p &lt; 0.05), funding constraints (Mean = 3.47, t = 11.26, p &lt; 0.05), inadequate infrastructure (Mean = 3.61, t = 13.45, p &lt; 0.05), and poor publicity/communication (Mean = 3.22, t = 9.54, p &lt; 0.05) all emerged as statistically significant. Since all p-values are &lt; 0.05, H₀₃ is rejected. This means that the challenges encountered by librarians exert a strong negative effect on the effective management of new media resources in the library. The findings highlight the need for improved funding, better infrastructure, reliable ICT systems, and enhanced awareness strategies to strengthen digital resource management.</w:t>
          </w:r>
        </w:p>
        <w:p w14:paraId="3EBD138A" w14:textId="77777777" w:rsidR="00D714F7" w:rsidRPr="00522286" w:rsidRDefault="00D714F7" w:rsidP="005200C7">
          <w:pPr>
            <w:pStyle w:val="Heading4"/>
            <w:jc w:val="both"/>
            <w:rPr>
              <w:rFonts w:ascii="Times New Roman" w:hAnsi="Times New Roman" w:cs="Times New Roman"/>
              <w:color w:val="auto"/>
            </w:rPr>
          </w:pPr>
          <w:r w:rsidRPr="00522286">
            <w:rPr>
              <w:rStyle w:val="Strong"/>
              <w:rFonts w:ascii="Times New Roman" w:hAnsi="Times New Roman" w:cs="Times New Roman"/>
              <w:bCs w:val="0"/>
              <w:color w:val="auto"/>
            </w:rPr>
            <w:lastRenderedPageBreak/>
            <w:t>H₀₄: There is no significant relationship between students’ use of new media resources and their academic productivity, digital skills, and entrepreneurial potential.</w:t>
          </w:r>
        </w:p>
        <w:p w14:paraId="76A365C1" w14:textId="77777777" w:rsidR="00D714F7" w:rsidRPr="005200C7" w:rsidRDefault="00D714F7" w:rsidP="005200C7">
          <w:pPr>
            <w:pStyle w:val="NormalWeb"/>
            <w:jc w:val="both"/>
          </w:pPr>
          <w:r w:rsidRPr="00522286">
            <w:rPr>
              <w:rStyle w:val="Strong"/>
              <w:rFonts w:eastAsia="Calibri"/>
            </w:rPr>
            <w:t>Table 9</w:t>
          </w:r>
          <w:r w:rsidRPr="00522286">
            <w:rPr>
              <w:rStyle w:val="Strong"/>
              <w:rFonts w:eastAsiaTheme="minorEastAsia"/>
            </w:rPr>
            <w:t>: Multiple Regression of Students’ Use of New Media Resources</w:t>
          </w:r>
          <w:r w:rsidRPr="005200C7">
            <w:rPr>
              <w:rStyle w:val="Strong"/>
              <w:rFonts w:eastAsiaTheme="minorEastAsia"/>
            </w:rPr>
            <w:t xml:space="preserve"> on Outcomes</w:t>
          </w:r>
        </w:p>
        <w:tbl>
          <w:tblPr>
            <w:tblStyle w:val="TableGrid"/>
            <w:tblW w:w="0" w:type="auto"/>
            <w:tblLook w:val="04A0" w:firstRow="1" w:lastRow="0" w:firstColumn="1" w:lastColumn="0" w:noHBand="0" w:noVBand="1"/>
          </w:tblPr>
          <w:tblGrid>
            <w:gridCol w:w="4775"/>
            <w:gridCol w:w="756"/>
            <w:gridCol w:w="636"/>
            <w:gridCol w:w="977"/>
            <w:gridCol w:w="1207"/>
          </w:tblGrid>
          <w:tr w:rsidR="005200C7" w:rsidRPr="005200C7" w14:paraId="06450324" w14:textId="77777777" w:rsidTr="00522286">
            <w:tc>
              <w:tcPr>
                <w:tcW w:w="0" w:type="auto"/>
                <w:hideMark/>
              </w:tcPr>
              <w:p w14:paraId="75838808"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Dependent Variable</w:t>
                </w:r>
              </w:p>
            </w:tc>
            <w:tc>
              <w:tcPr>
                <w:tcW w:w="0" w:type="auto"/>
                <w:hideMark/>
              </w:tcPr>
              <w:p w14:paraId="5206A2E6"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β</w:t>
                </w:r>
              </w:p>
            </w:tc>
            <w:tc>
              <w:tcPr>
                <w:tcW w:w="0" w:type="auto"/>
                <w:hideMark/>
              </w:tcPr>
              <w:p w14:paraId="63A44578"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t</w:t>
                </w:r>
              </w:p>
            </w:tc>
            <w:tc>
              <w:tcPr>
                <w:tcW w:w="0" w:type="auto"/>
                <w:hideMark/>
              </w:tcPr>
              <w:p w14:paraId="3009E65C"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p-value</w:t>
                </w:r>
              </w:p>
            </w:tc>
            <w:tc>
              <w:tcPr>
                <w:tcW w:w="0" w:type="auto"/>
                <w:hideMark/>
              </w:tcPr>
              <w:p w14:paraId="06D72221"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Decision</w:t>
                </w:r>
              </w:p>
            </w:tc>
          </w:tr>
          <w:tr w:rsidR="005200C7" w:rsidRPr="005200C7" w14:paraId="73EC726F" w14:textId="77777777" w:rsidTr="00522286">
            <w:tc>
              <w:tcPr>
                <w:tcW w:w="0" w:type="auto"/>
                <w:hideMark/>
              </w:tcPr>
              <w:p w14:paraId="20962391"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Academic productivity</w:t>
                </w:r>
              </w:p>
            </w:tc>
            <w:tc>
              <w:tcPr>
                <w:tcW w:w="0" w:type="auto"/>
                <w:hideMark/>
              </w:tcPr>
              <w:p w14:paraId="3ADF40F3"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0.411</w:t>
                </w:r>
              </w:p>
            </w:tc>
            <w:tc>
              <w:tcPr>
                <w:tcW w:w="0" w:type="auto"/>
                <w:hideMark/>
              </w:tcPr>
              <w:p w14:paraId="21CB8ADD"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7.98</w:t>
                </w:r>
              </w:p>
            </w:tc>
            <w:tc>
              <w:tcPr>
                <w:tcW w:w="0" w:type="auto"/>
                <w:hideMark/>
              </w:tcPr>
              <w:p w14:paraId="189AF8EF"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0" w:type="auto"/>
                <w:hideMark/>
              </w:tcPr>
              <w:p w14:paraId="0C4CA897"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H₀₄</w:t>
                </w:r>
              </w:p>
            </w:tc>
          </w:tr>
          <w:tr w:rsidR="005200C7" w:rsidRPr="005200C7" w14:paraId="18A0617C" w14:textId="77777777" w:rsidTr="00522286">
            <w:tc>
              <w:tcPr>
                <w:tcW w:w="0" w:type="auto"/>
                <w:hideMark/>
              </w:tcPr>
              <w:p w14:paraId="50EEF466"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Digital/ICT skills</w:t>
                </w:r>
              </w:p>
            </w:tc>
            <w:tc>
              <w:tcPr>
                <w:tcW w:w="0" w:type="auto"/>
                <w:hideMark/>
              </w:tcPr>
              <w:p w14:paraId="7A22D26E"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0.368</w:t>
                </w:r>
              </w:p>
            </w:tc>
            <w:tc>
              <w:tcPr>
                <w:tcW w:w="0" w:type="auto"/>
                <w:hideMark/>
              </w:tcPr>
              <w:p w14:paraId="24EFBCF3"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6.77</w:t>
                </w:r>
              </w:p>
            </w:tc>
            <w:tc>
              <w:tcPr>
                <w:tcW w:w="0" w:type="auto"/>
                <w:hideMark/>
              </w:tcPr>
              <w:p w14:paraId="1C307AD7"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0" w:type="auto"/>
                <w:hideMark/>
              </w:tcPr>
              <w:p w14:paraId="0AE5454D"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H₀₄</w:t>
                </w:r>
              </w:p>
            </w:tc>
          </w:tr>
          <w:tr w:rsidR="005200C7" w:rsidRPr="005200C7" w14:paraId="578DC8B5" w14:textId="77777777" w:rsidTr="00522286">
            <w:tc>
              <w:tcPr>
                <w:tcW w:w="0" w:type="auto"/>
                <w:hideMark/>
              </w:tcPr>
              <w:p w14:paraId="5BC88299"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Entrepreneurial potential</w:t>
                </w:r>
              </w:p>
            </w:tc>
            <w:tc>
              <w:tcPr>
                <w:tcW w:w="0" w:type="auto"/>
                <w:hideMark/>
              </w:tcPr>
              <w:p w14:paraId="36471C65"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0.297</w:t>
                </w:r>
              </w:p>
            </w:tc>
            <w:tc>
              <w:tcPr>
                <w:tcW w:w="0" w:type="auto"/>
                <w:hideMark/>
              </w:tcPr>
              <w:p w14:paraId="61192F59"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5.43</w:t>
                </w:r>
              </w:p>
            </w:tc>
            <w:tc>
              <w:tcPr>
                <w:tcW w:w="0" w:type="auto"/>
                <w:hideMark/>
              </w:tcPr>
              <w:p w14:paraId="1E3A4F50"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0" w:type="auto"/>
                <w:hideMark/>
              </w:tcPr>
              <w:p w14:paraId="3E016BB5"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H₀₄</w:t>
                </w:r>
              </w:p>
            </w:tc>
          </w:tr>
          <w:tr w:rsidR="005200C7" w:rsidRPr="005200C7" w14:paraId="35BDDE8C" w14:textId="77777777" w:rsidTr="00522286">
            <w:tc>
              <w:tcPr>
                <w:tcW w:w="0" w:type="auto"/>
                <w:hideMark/>
              </w:tcPr>
              <w:p w14:paraId="7559AC4E"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 xml:space="preserve">Model R² = 0.421, </w:t>
                </w:r>
                <w:proofErr w:type="gramStart"/>
                <w:r w:rsidRPr="005200C7">
                  <w:rPr>
                    <w:rFonts w:ascii="Times New Roman" w:hAnsi="Times New Roman" w:cs="Times New Roman"/>
                  </w:rPr>
                  <w:t>F(</w:t>
                </w:r>
                <w:proofErr w:type="gramEnd"/>
                <w:r w:rsidRPr="005200C7">
                  <w:rPr>
                    <w:rFonts w:ascii="Times New Roman" w:hAnsi="Times New Roman" w:cs="Times New Roman"/>
                  </w:rPr>
                  <w:t>3, 210) = 51.23, p = 0.000</w:t>
                </w:r>
              </w:p>
            </w:tc>
            <w:tc>
              <w:tcPr>
                <w:tcW w:w="0" w:type="auto"/>
                <w:hideMark/>
              </w:tcPr>
              <w:p w14:paraId="0C342367" w14:textId="77777777" w:rsidR="00D714F7" w:rsidRPr="005200C7" w:rsidRDefault="00D714F7" w:rsidP="005200C7">
                <w:pPr>
                  <w:jc w:val="both"/>
                  <w:rPr>
                    <w:rFonts w:ascii="Times New Roman" w:hAnsi="Times New Roman" w:cs="Times New Roman"/>
                  </w:rPr>
                </w:pPr>
              </w:p>
            </w:tc>
            <w:tc>
              <w:tcPr>
                <w:tcW w:w="0" w:type="auto"/>
                <w:hideMark/>
              </w:tcPr>
              <w:p w14:paraId="473ECBA8" w14:textId="77777777" w:rsidR="00D714F7" w:rsidRPr="005200C7" w:rsidRDefault="00D714F7" w:rsidP="005200C7">
                <w:pPr>
                  <w:jc w:val="both"/>
                  <w:rPr>
                    <w:rFonts w:ascii="Times New Roman" w:hAnsi="Times New Roman" w:cs="Times New Roman"/>
                  </w:rPr>
                </w:pPr>
              </w:p>
            </w:tc>
            <w:tc>
              <w:tcPr>
                <w:tcW w:w="0" w:type="auto"/>
                <w:hideMark/>
              </w:tcPr>
              <w:p w14:paraId="4F17D06F" w14:textId="77777777" w:rsidR="00D714F7" w:rsidRPr="005200C7" w:rsidRDefault="00D714F7" w:rsidP="005200C7">
                <w:pPr>
                  <w:jc w:val="both"/>
                  <w:rPr>
                    <w:rFonts w:ascii="Times New Roman" w:hAnsi="Times New Roman" w:cs="Times New Roman"/>
                  </w:rPr>
                </w:pPr>
              </w:p>
            </w:tc>
            <w:tc>
              <w:tcPr>
                <w:tcW w:w="0" w:type="auto"/>
                <w:hideMark/>
              </w:tcPr>
              <w:p w14:paraId="5FA41B72" w14:textId="77777777" w:rsidR="00D714F7" w:rsidRPr="005200C7" w:rsidRDefault="00D714F7" w:rsidP="005200C7">
                <w:pPr>
                  <w:jc w:val="both"/>
                  <w:rPr>
                    <w:rFonts w:ascii="Times New Roman" w:hAnsi="Times New Roman" w:cs="Times New Roman"/>
                  </w:rPr>
                </w:pPr>
              </w:p>
            </w:tc>
          </w:tr>
        </w:tbl>
        <w:p w14:paraId="500F7D8C" w14:textId="77777777" w:rsidR="00D714F7" w:rsidRPr="005200C7" w:rsidRDefault="00D714F7" w:rsidP="005200C7">
          <w:pPr>
            <w:spacing w:before="100" w:beforeAutospacing="1" w:after="100" w:afterAutospacing="1" w:line="240" w:lineRule="auto"/>
            <w:jc w:val="both"/>
            <w:rPr>
              <w:rFonts w:ascii="Times New Roman" w:eastAsia="Times New Roman" w:hAnsi="Times New Roman" w:cs="Times New Roman"/>
            </w:rPr>
          </w:pPr>
          <w:r w:rsidRPr="005200C7">
            <w:rPr>
              <w:rFonts w:ascii="Times New Roman" w:eastAsia="Times New Roman" w:hAnsi="Times New Roman" w:cs="Times New Roman"/>
              <w:bCs/>
            </w:rPr>
            <w:t xml:space="preserve">Table 9 shows the multiple regression analysis of students’ use of new media resources on selected outcomes. The results indicate that students’ use of new media resources significantly predicts academic productivity (β = 0.411, t = 7.98, p &lt; 0.05), digital/ICT skills (β = 0.368, t = 6.77, p &lt; 0.05), and entrepreneurial potential (β = 0.297, t = 5.43, p &lt; 0.05). The overall model was statistically significant, R² = 0.421, </w:t>
          </w:r>
          <w:proofErr w:type="gramStart"/>
          <w:r w:rsidRPr="005200C7">
            <w:rPr>
              <w:rFonts w:ascii="Times New Roman" w:eastAsia="Times New Roman" w:hAnsi="Times New Roman" w:cs="Times New Roman"/>
              <w:bCs/>
            </w:rPr>
            <w:t>F(</w:t>
          </w:r>
          <w:proofErr w:type="gramEnd"/>
          <w:r w:rsidRPr="005200C7">
            <w:rPr>
              <w:rFonts w:ascii="Times New Roman" w:eastAsia="Times New Roman" w:hAnsi="Times New Roman" w:cs="Times New Roman"/>
              <w:bCs/>
            </w:rPr>
            <w:t>3, 210) = 51.23, p &lt; 0.05, showing that approximately 42.1% of the variance in students’ outcomes can be explained by their use of new media resources. Since all p-values were less than 0.05, H₀₄ is rejected. This implies that effective utilization of new media resources strongly enhances students’ academic performance, builds their ICT competence, and fosters entrepreneurial capacities. These outcomes demonstrate the transformative role of digital resources in equipping students for academic and career success.</w:t>
          </w:r>
        </w:p>
        <w:p w14:paraId="7D5031C8" w14:textId="77777777" w:rsidR="00D714F7" w:rsidRPr="005200C7" w:rsidRDefault="00D714F7" w:rsidP="005200C7">
          <w:pPr>
            <w:jc w:val="both"/>
            <w:rPr>
              <w:rFonts w:ascii="Times New Roman" w:hAnsi="Times New Roman" w:cs="Times New Roman"/>
            </w:rPr>
          </w:pPr>
        </w:p>
        <w:p w14:paraId="0892C244" w14:textId="77777777" w:rsidR="00D714F7" w:rsidRPr="005200C7" w:rsidRDefault="00D714F7" w:rsidP="005200C7">
          <w:pPr>
            <w:pStyle w:val="Heading4"/>
            <w:jc w:val="both"/>
            <w:rPr>
              <w:rFonts w:ascii="Times New Roman" w:hAnsi="Times New Roman" w:cs="Times New Roman"/>
              <w:color w:val="auto"/>
            </w:rPr>
          </w:pPr>
          <w:r w:rsidRPr="005200C7">
            <w:rPr>
              <w:rStyle w:val="Strong"/>
              <w:rFonts w:ascii="Times New Roman" w:hAnsi="Times New Roman" w:cs="Times New Roman"/>
              <w:bCs w:val="0"/>
              <w:color w:val="auto"/>
            </w:rPr>
            <w:t>H₀₅: Effective management of new media resources by librarians does not significantly contribute to poverty reduction in Abdulkadir Kure University, Minna.</w:t>
          </w:r>
        </w:p>
        <w:p w14:paraId="013360E1" w14:textId="77777777" w:rsidR="00D714F7" w:rsidRPr="005200C7" w:rsidRDefault="00D714F7" w:rsidP="005200C7">
          <w:pPr>
            <w:pStyle w:val="NormalWeb"/>
            <w:spacing w:after="0" w:afterAutospacing="0"/>
            <w:jc w:val="both"/>
          </w:pPr>
          <w:r w:rsidRPr="005200C7">
            <w:rPr>
              <w:rStyle w:val="Strong"/>
              <w:rFonts w:eastAsia="Calibri"/>
            </w:rPr>
            <w:t>Table 10</w:t>
          </w:r>
          <w:r w:rsidRPr="005200C7">
            <w:rPr>
              <w:rStyle w:val="Strong"/>
              <w:rFonts w:eastAsiaTheme="minorEastAsia"/>
            </w:rPr>
            <w:t>: Regression Analysis of Librarians’ Management of New Media Resources on Poverty Reduction Outcomes</w:t>
          </w:r>
        </w:p>
        <w:tbl>
          <w:tblPr>
            <w:tblStyle w:val="TableGrid"/>
            <w:tblW w:w="0" w:type="auto"/>
            <w:tblLook w:val="04A0" w:firstRow="1" w:lastRow="0" w:firstColumn="1" w:lastColumn="0" w:noHBand="0" w:noVBand="1"/>
          </w:tblPr>
          <w:tblGrid>
            <w:gridCol w:w="4766"/>
            <w:gridCol w:w="756"/>
            <w:gridCol w:w="636"/>
            <w:gridCol w:w="977"/>
            <w:gridCol w:w="1207"/>
          </w:tblGrid>
          <w:tr w:rsidR="005200C7" w:rsidRPr="005200C7" w14:paraId="6E4C827A" w14:textId="77777777" w:rsidTr="005200C7">
            <w:tc>
              <w:tcPr>
                <w:tcW w:w="0" w:type="auto"/>
                <w:hideMark/>
              </w:tcPr>
              <w:p w14:paraId="2B1857BB"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Poverty Reduction Outcomes</w:t>
                </w:r>
              </w:p>
            </w:tc>
            <w:tc>
              <w:tcPr>
                <w:tcW w:w="0" w:type="auto"/>
                <w:hideMark/>
              </w:tcPr>
              <w:p w14:paraId="5FEA590E"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β</w:t>
                </w:r>
              </w:p>
            </w:tc>
            <w:tc>
              <w:tcPr>
                <w:tcW w:w="0" w:type="auto"/>
                <w:hideMark/>
              </w:tcPr>
              <w:p w14:paraId="3C67554D"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t</w:t>
                </w:r>
              </w:p>
            </w:tc>
            <w:tc>
              <w:tcPr>
                <w:tcW w:w="0" w:type="auto"/>
                <w:hideMark/>
              </w:tcPr>
              <w:p w14:paraId="634039A5"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p-value</w:t>
                </w:r>
              </w:p>
            </w:tc>
            <w:tc>
              <w:tcPr>
                <w:tcW w:w="0" w:type="auto"/>
                <w:hideMark/>
              </w:tcPr>
              <w:p w14:paraId="31F06481" w14:textId="77777777" w:rsidR="00D714F7" w:rsidRPr="005200C7" w:rsidRDefault="00D714F7" w:rsidP="005200C7">
                <w:pPr>
                  <w:jc w:val="both"/>
                  <w:rPr>
                    <w:rFonts w:ascii="Times New Roman" w:hAnsi="Times New Roman" w:cs="Times New Roman"/>
                    <w:b/>
                    <w:bCs/>
                  </w:rPr>
                </w:pPr>
                <w:r w:rsidRPr="005200C7">
                  <w:rPr>
                    <w:rFonts w:ascii="Times New Roman" w:hAnsi="Times New Roman" w:cs="Times New Roman"/>
                    <w:b/>
                    <w:bCs/>
                  </w:rPr>
                  <w:t>Decision</w:t>
                </w:r>
              </w:p>
            </w:tc>
          </w:tr>
          <w:tr w:rsidR="005200C7" w:rsidRPr="005200C7" w14:paraId="0864A2BC" w14:textId="77777777" w:rsidTr="005200C7">
            <w:tc>
              <w:tcPr>
                <w:tcW w:w="0" w:type="auto"/>
                <w:hideMark/>
              </w:tcPr>
              <w:p w14:paraId="08366574"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Academic success</w:t>
                </w:r>
              </w:p>
            </w:tc>
            <w:tc>
              <w:tcPr>
                <w:tcW w:w="0" w:type="auto"/>
                <w:hideMark/>
              </w:tcPr>
              <w:p w14:paraId="29DED29B"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0.392</w:t>
                </w:r>
              </w:p>
            </w:tc>
            <w:tc>
              <w:tcPr>
                <w:tcW w:w="0" w:type="auto"/>
                <w:hideMark/>
              </w:tcPr>
              <w:p w14:paraId="64425860"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6.44</w:t>
                </w:r>
              </w:p>
            </w:tc>
            <w:tc>
              <w:tcPr>
                <w:tcW w:w="0" w:type="auto"/>
                <w:hideMark/>
              </w:tcPr>
              <w:p w14:paraId="6045536F"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0" w:type="auto"/>
                <w:hideMark/>
              </w:tcPr>
              <w:p w14:paraId="5E9EAD21"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H₀₅</w:t>
                </w:r>
              </w:p>
            </w:tc>
          </w:tr>
          <w:tr w:rsidR="005200C7" w:rsidRPr="005200C7" w14:paraId="5F725C9F" w14:textId="77777777" w:rsidTr="005200C7">
            <w:tc>
              <w:tcPr>
                <w:tcW w:w="0" w:type="auto"/>
                <w:hideMark/>
              </w:tcPr>
              <w:p w14:paraId="17C3AE50"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Employability</w:t>
                </w:r>
              </w:p>
            </w:tc>
            <w:tc>
              <w:tcPr>
                <w:tcW w:w="0" w:type="auto"/>
                <w:hideMark/>
              </w:tcPr>
              <w:p w14:paraId="4902E663"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0.378</w:t>
                </w:r>
              </w:p>
            </w:tc>
            <w:tc>
              <w:tcPr>
                <w:tcW w:w="0" w:type="auto"/>
                <w:hideMark/>
              </w:tcPr>
              <w:p w14:paraId="0F4D4E11"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6.12</w:t>
                </w:r>
              </w:p>
            </w:tc>
            <w:tc>
              <w:tcPr>
                <w:tcW w:w="0" w:type="auto"/>
                <w:hideMark/>
              </w:tcPr>
              <w:p w14:paraId="23B89D72"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0" w:type="auto"/>
                <w:hideMark/>
              </w:tcPr>
              <w:p w14:paraId="7C7CEBE3"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H₀₅</w:t>
                </w:r>
              </w:p>
            </w:tc>
          </w:tr>
          <w:tr w:rsidR="005200C7" w:rsidRPr="005200C7" w14:paraId="7FE1B22A" w14:textId="77777777" w:rsidTr="005200C7">
            <w:tc>
              <w:tcPr>
                <w:tcW w:w="0" w:type="auto"/>
                <w:hideMark/>
              </w:tcPr>
              <w:p w14:paraId="41583506"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Empowerment / income-generating capacity</w:t>
                </w:r>
              </w:p>
            </w:tc>
            <w:tc>
              <w:tcPr>
                <w:tcW w:w="0" w:type="auto"/>
                <w:hideMark/>
              </w:tcPr>
              <w:p w14:paraId="6FF70B48"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0.344</w:t>
                </w:r>
              </w:p>
            </w:tc>
            <w:tc>
              <w:tcPr>
                <w:tcW w:w="0" w:type="auto"/>
                <w:hideMark/>
              </w:tcPr>
              <w:p w14:paraId="7378BCC5"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5.71</w:t>
                </w:r>
              </w:p>
            </w:tc>
            <w:tc>
              <w:tcPr>
                <w:tcW w:w="0" w:type="auto"/>
                <w:hideMark/>
              </w:tcPr>
              <w:p w14:paraId="79EEB5E4"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0.000</w:t>
                </w:r>
              </w:p>
            </w:tc>
            <w:tc>
              <w:tcPr>
                <w:tcW w:w="0" w:type="auto"/>
                <w:hideMark/>
              </w:tcPr>
              <w:p w14:paraId="55C4F46C"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Reject H₀₅</w:t>
                </w:r>
              </w:p>
            </w:tc>
          </w:tr>
          <w:tr w:rsidR="005200C7" w:rsidRPr="005200C7" w14:paraId="53201857" w14:textId="77777777" w:rsidTr="005200C7">
            <w:tc>
              <w:tcPr>
                <w:tcW w:w="0" w:type="auto"/>
                <w:hideMark/>
              </w:tcPr>
              <w:p w14:paraId="107CFAC9" w14:textId="77777777" w:rsidR="00D714F7" w:rsidRPr="005200C7" w:rsidRDefault="00D714F7" w:rsidP="005200C7">
                <w:pPr>
                  <w:jc w:val="both"/>
                  <w:rPr>
                    <w:rFonts w:ascii="Times New Roman" w:hAnsi="Times New Roman" w:cs="Times New Roman"/>
                  </w:rPr>
                </w:pPr>
                <w:r w:rsidRPr="005200C7">
                  <w:rPr>
                    <w:rFonts w:ascii="Times New Roman" w:hAnsi="Times New Roman" w:cs="Times New Roman"/>
                  </w:rPr>
                  <w:t xml:space="preserve">Model R² = 0.439, </w:t>
                </w:r>
                <w:proofErr w:type="gramStart"/>
                <w:r w:rsidRPr="005200C7">
                  <w:rPr>
                    <w:rFonts w:ascii="Times New Roman" w:hAnsi="Times New Roman" w:cs="Times New Roman"/>
                  </w:rPr>
                  <w:t>F(</w:t>
                </w:r>
                <w:proofErr w:type="gramEnd"/>
                <w:r w:rsidRPr="005200C7">
                  <w:rPr>
                    <w:rFonts w:ascii="Times New Roman" w:hAnsi="Times New Roman" w:cs="Times New Roman"/>
                  </w:rPr>
                  <w:t>3, 210) = 54.11, p = 0.000</w:t>
                </w:r>
              </w:p>
            </w:tc>
            <w:tc>
              <w:tcPr>
                <w:tcW w:w="0" w:type="auto"/>
                <w:hideMark/>
              </w:tcPr>
              <w:p w14:paraId="25AD9882" w14:textId="77777777" w:rsidR="00D714F7" w:rsidRPr="005200C7" w:rsidRDefault="00D714F7" w:rsidP="005200C7">
                <w:pPr>
                  <w:jc w:val="both"/>
                  <w:rPr>
                    <w:rFonts w:ascii="Times New Roman" w:hAnsi="Times New Roman" w:cs="Times New Roman"/>
                  </w:rPr>
                </w:pPr>
              </w:p>
            </w:tc>
            <w:tc>
              <w:tcPr>
                <w:tcW w:w="0" w:type="auto"/>
                <w:hideMark/>
              </w:tcPr>
              <w:p w14:paraId="0FC08281" w14:textId="77777777" w:rsidR="00D714F7" w:rsidRPr="005200C7" w:rsidRDefault="00D714F7" w:rsidP="005200C7">
                <w:pPr>
                  <w:jc w:val="both"/>
                  <w:rPr>
                    <w:rFonts w:ascii="Times New Roman" w:hAnsi="Times New Roman" w:cs="Times New Roman"/>
                  </w:rPr>
                </w:pPr>
              </w:p>
            </w:tc>
            <w:tc>
              <w:tcPr>
                <w:tcW w:w="0" w:type="auto"/>
                <w:hideMark/>
              </w:tcPr>
              <w:p w14:paraId="675B4915" w14:textId="77777777" w:rsidR="00D714F7" w:rsidRPr="005200C7" w:rsidRDefault="00D714F7" w:rsidP="005200C7">
                <w:pPr>
                  <w:jc w:val="both"/>
                  <w:rPr>
                    <w:rFonts w:ascii="Times New Roman" w:hAnsi="Times New Roman" w:cs="Times New Roman"/>
                  </w:rPr>
                </w:pPr>
              </w:p>
            </w:tc>
            <w:tc>
              <w:tcPr>
                <w:tcW w:w="0" w:type="auto"/>
                <w:hideMark/>
              </w:tcPr>
              <w:p w14:paraId="340F89A4" w14:textId="77777777" w:rsidR="00D714F7" w:rsidRPr="005200C7" w:rsidRDefault="00D714F7" w:rsidP="005200C7">
                <w:pPr>
                  <w:jc w:val="both"/>
                  <w:rPr>
                    <w:rFonts w:ascii="Times New Roman" w:hAnsi="Times New Roman" w:cs="Times New Roman"/>
                  </w:rPr>
                </w:pPr>
              </w:p>
            </w:tc>
          </w:tr>
        </w:tbl>
        <w:p w14:paraId="1152B18D" w14:textId="77777777" w:rsidR="00D714F7" w:rsidRPr="005200C7" w:rsidRDefault="00D714F7" w:rsidP="005200C7">
          <w:pPr>
            <w:spacing w:before="100" w:beforeAutospacing="1" w:after="100" w:afterAutospacing="1" w:line="240" w:lineRule="auto"/>
            <w:jc w:val="both"/>
            <w:rPr>
              <w:rFonts w:ascii="Times New Roman" w:eastAsia="Times New Roman" w:hAnsi="Times New Roman" w:cs="Times New Roman"/>
              <w:bCs/>
            </w:rPr>
          </w:pPr>
          <w:r w:rsidRPr="005200C7">
            <w:rPr>
              <w:rFonts w:ascii="Times New Roman" w:eastAsia="Times New Roman" w:hAnsi="Times New Roman" w:cs="Times New Roman"/>
              <w:bCs/>
            </w:rPr>
            <w:t xml:space="preserve">Table 10 presents the regression analysis on the influence of librarians’ management of new media resources on poverty reduction outcomes. The results reveal that effective management of new media resources significantly predicts students’ academic success (β = 0.392, t = 6.44, p &lt; 0.05), employability (β = 0.378, t = 6.12, p &lt; 0.05), and empowerment/income-generating capacity (β = 0.344, t = 5.71, p &lt; 0.05). The overall model was statistically significant, R² = 0.439, </w:t>
          </w:r>
          <w:proofErr w:type="gramStart"/>
          <w:r w:rsidRPr="005200C7">
            <w:rPr>
              <w:rFonts w:ascii="Times New Roman" w:eastAsia="Times New Roman" w:hAnsi="Times New Roman" w:cs="Times New Roman"/>
              <w:bCs/>
            </w:rPr>
            <w:t>F(</w:t>
          </w:r>
          <w:proofErr w:type="gramEnd"/>
          <w:r w:rsidRPr="005200C7">
            <w:rPr>
              <w:rFonts w:ascii="Times New Roman" w:eastAsia="Times New Roman" w:hAnsi="Times New Roman" w:cs="Times New Roman"/>
              <w:bCs/>
            </w:rPr>
            <w:t>3, 210) = 54.11, p &lt; 0.05, indicating that 43.9% of the variance in poverty reduction outcomes is explained by librarians’ management of new media resources. Since all p-values were less than 0.05, H₀₅ is rejected. This means that the effective management of new media resources by librarians plays a vital role in reducing poverty by enhancing students’ academic achievement, improving employability, and equipping them with skills for economic empowerment.</w:t>
          </w:r>
        </w:p>
        <w:p w14:paraId="2C722FF0" w14:textId="77777777" w:rsidR="00D714F7" w:rsidRPr="005200C7" w:rsidRDefault="00D714F7" w:rsidP="005200C7">
          <w:pPr>
            <w:pStyle w:val="Heading1"/>
            <w:jc w:val="both"/>
            <w:rPr>
              <w:sz w:val="24"/>
              <w:szCs w:val="24"/>
            </w:rPr>
          </w:pPr>
          <w:r w:rsidRPr="005200C7">
            <w:rPr>
              <w:rStyle w:val="Strong"/>
              <w:rFonts w:eastAsiaTheme="minorEastAsia"/>
              <w:b/>
              <w:bCs/>
              <w:sz w:val="24"/>
              <w:szCs w:val="24"/>
            </w:rPr>
            <w:lastRenderedPageBreak/>
            <w:t>Discussion of Results</w:t>
          </w:r>
        </w:p>
        <w:p w14:paraId="33A5C921" w14:textId="77777777" w:rsidR="00D714F7" w:rsidRPr="005200C7" w:rsidRDefault="00D714F7" w:rsidP="005200C7">
          <w:pPr>
            <w:pStyle w:val="NormalWeb"/>
            <w:jc w:val="both"/>
          </w:pPr>
          <w:r w:rsidRPr="005200C7">
            <w:t>The study investigated the influence of librarians’ roles in managing new media resources on poverty reduction among students of Abdulkadir Kure University, Minna. The discussion is presented in line with the five null hypotheses tested and the findings obtained.</w:t>
          </w:r>
        </w:p>
        <w:p w14:paraId="7A21C0A4" w14:textId="77777777" w:rsidR="00D714F7" w:rsidRPr="005200C7" w:rsidRDefault="00D714F7" w:rsidP="005200C7">
          <w:pPr>
            <w:pStyle w:val="Heading3"/>
            <w:jc w:val="both"/>
            <w:rPr>
              <w:sz w:val="24"/>
              <w:szCs w:val="24"/>
            </w:rPr>
          </w:pPr>
          <w:r w:rsidRPr="005200C7">
            <w:rPr>
              <w:rStyle w:val="Strong"/>
              <w:rFonts w:eastAsiaTheme="minorEastAsia"/>
              <w:b/>
              <w:bCs/>
              <w:sz w:val="24"/>
              <w:szCs w:val="24"/>
            </w:rPr>
            <w:t>Availability and Utilization of New Media Resources (H₀₁)</w:t>
          </w:r>
        </w:p>
        <w:p w14:paraId="7BE8429E" w14:textId="77777777" w:rsidR="00D714F7" w:rsidRPr="005200C7" w:rsidRDefault="00D714F7" w:rsidP="005200C7">
          <w:pPr>
            <w:pStyle w:val="NormalWeb"/>
            <w:jc w:val="both"/>
          </w:pPr>
          <w:r w:rsidRPr="005200C7">
            <w:t xml:space="preserve">The results revealed a significant positive relationship between the availability of new media resources and their utilization by students (r = 0.512, p &lt; 0.05). This suggests that accessibility is a major determinant of students’ willingness and ability to engage with library technologies. The finding resonates with </w:t>
          </w:r>
          <w:r w:rsidR="00163B19">
            <w:t>Odhiambo,</w:t>
          </w:r>
          <w:r w:rsidR="00163B19" w:rsidRPr="00163B19">
            <w:t xml:space="preserve"> (2025)</w:t>
          </w:r>
          <w:r w:rsidRPr="00522286">
            <w:rPr>
              <w:b/>
            </w:rPr>
            <w:t>,</w:t>
          </w:r>
          <w:r w:rsidRPr="005200C7">
            <w:t xml:space="preserve"> who argued that the availability of relevant and current information resources is a prerequisite for meaningful academic engagement. Similarly, </w:t>
          </w:r>
          <w:proofErr w:type="spellStart"/>
          <w:r w:rsidR="00D91919">
            <w:t>Nzewi</w:t>
          </w:r>
          <w:proofErr w:type="spellEnd"/>
          <w:r w:rsidR="00D91919">
            <w:t>, &amp; Kakulu (2022)</w:t>
          </w:r>
          <w:r w:rsidRPr="005200C7">
            <w:t xml:space="preserve"> found that students are more likely to use electronic databases and e-journals when they are readily accessible and adequately publicized.</w:t>
          </w:r>
        </w:p>
        <w:p w14:paraId="1850AF19" w14:textId="77777777" w:rsidR="00D714F7" w:rsidRPr="005200C7" w:rsidRDefault="00D714F7" w:rsidP="005200C7">
          <w:pPr>
            <w:pStyle w:val="NormalWeb"/>
            <w:jc w:val="both"/>
          </w:pPr>
          <w:r w:rsidRPr="005200C7">
            <w:t xml:space="preserve">The result also aligns with the </w:t>
          </w:r>
          <w:r w:rsidRPr="00522286">
            <w:rPr>
              <w:rStyle w:val="Strong"/>
              <w:rFonts w:eastAsiaTheme="minorEastAsia"/>
              <w:b w:val="0"/>
            </w:rPr>
            <w:t>Technology Acceptance Model (TAM</w:t>
          </w:r>
          <w:r w:rsidRPr="005200C7">
            <w:rPr>
              <w:rStyle w:val="Strong"/>
              <w:rFonts w:eastAsiaTheme="minorEastAsia"/>
            </w:rPr>
            <w:t>)</w:t>
          </w:r>
          <w:r w:rsidRPr="005200C7">
            <w:t xml:space="preserve">, which posits that perceived ease of access and usefulness strongly determine utilization behavior (Davis, 1989; </w:t>
          </w:r>
          <w:r w:rsidR="00D91919" w:rsidRPr="00D91919">
            <w:t>Noor</w:t>
          </w:r>
          <w:r w:rsidR="00D91919">
            <w:t>, N. (2024)</w:t>
          </w:r>
          <w:r w:rsidRPr="005200C7">
            <w:t>. In this study, once resources were made available and visible to students, they were significantly more likely to integrate them into their academic activities. Hence, consistent provision and visibility of new media resources are critical for promoting effective usage in Nigerian university libraries.</w:t>
          </w:r>
        </w:p>
        <w:p w14:paraId="6A5A03C2" w14:textId="77777777" w:rsidR="00D714F7" w:rsidRPr="005200C7" w:rsidRDefault="00D714F7" w:rsidP="005200C7">
          <w:pPr>
            <w:pStyle w:val="Heading3"/>
            <w:jc w:val="both"/>
            <w:rPr>
              <w:sz w:val="24"/>
              <w:szCs w:val="24"/>
            </w:rPr>
          </w:pPr>
          <w:r w:rsidRPr="005200C7">
            <w:rPr>
              <w:rStyle w:val="Strong"/>
              <w:rFonts w:eastAsiaTheme="minorEastAsia"/>
              <w:b/>
              <w:bCs/>
              <w:sz w:val="24"/>
              <w:szCs w:val="24"/>
            </w:rPr>
            <w:t>Awareness Creation, Training, and Students’ Use (H₀₂)</w:t>
          </w:r>
        </w:p>
        <w:p w14:paraId="1A4F13BA" w14:textId="77777777" w:rsidR="00D714F7" w:rsidRPr="005200C7" w:rsidRDefault="00D714F7" w:rsidP="005200C7">
          <w:pPr>
            <w:pStyle w:val="NormalWeb"/>
            <w:jc w:val="both"/>
          </w:pPr>
          <w:r w:rsidRPr="005200C7">
            <w:t xml:space="preserve">Regression results showed that librarians’ awareness creation (β = 0.342, p &lt; 0.05) and training/orientation (β = 0.291, p &lt; 0.05) significantly influenced students’ effective use of new media resources. This underscores the crucial role librarians play as facilitators and educators in resource utilization. </w:t>
          </w:r>
          <w:r w:rsidR="0080040C">
            <w:t>Muhammad, Mudassir &amp; Kabir</w:t>
          </w:r>
          <w:r w:rsidR="0080040C" w:rsidRPr="0080040C">
            <w:t xml:space="preserve"> (2025)</w:t>
          </w:r>
          <w:r w:rsidRPr="005200C7">
            <w:t xml:space="preserve"> similarly found that user education programs significantly enhanced students’ ability to navigate library e-resources effectively. In the same vein, </w:t>
          </w:r>
          <w:proofErr w:type="spellStart"/>
          <w:r w:rsidR="00EB584F" w:rsidRPr="00EB584F">
            <w:t>Eromesele</w:t>
          </w:r>
          <w:proofErr w:type="spellEnd"/>
          <w:r w:rsidR="00EB584F" w:rsidRPr="00EB584F">
            <w:t xml:space="preserve">, </w:t>
          </w:r>
          <w:r w:rsidR="00EB584F">
            <w:t>et al</w:t>
          </w:r>
          <w:r w:rsidR="00EB584F" w:rsidRPr="00EB584F">
            <w:t>. (2021)</w:t>
          </w:r>
          <w:r w:rsidR="00EB584F">
            <w:t xml:space="preserve"> </w:t>
          </w:r>
          <w:r w:rsidRPr="005200C7">
            <w:t>reported that awareness campaigns such as workshops, social media engagement, and orientation sessions increased students’ use of digital library platforms in Nigerian universities.</w:t>
          </w:r>
        </w:p>
        <w:p w14:paraId="66B48FC6" w14:textId="77777777" w:rsidR="00D714F7" w:rsidRPr="005200C7" w:rsidRDefault="00D714F7" w:rsidP="005200C7">
          <w:pPr>
            <w:pStyle w:val="NormalWeb"/>
            <w:jc w:val="both"/>
          </w:pPr>
          <w:r w:rsidRPr="005200C7">
            <w:t xml:space="preserve">The result also supports </w:t>
          </w:r>
          <w:r w:rsidRPr="00522286">
            <w:rPr>
              <w:rStyle w:val="Strong"/>
              <w:rFonts w:eastAsiaTheme="minorEastAsia"/>
              <w:b w:val="0"/>
            </w:rPr>
            <w:t>Rogers’ (2003) Diffusion of Innovation Theory</w:t>
          </w:r>
          <w:r w:rsidRPr="005200C7">
            <w:t>, which emphasizes that knowledge and awareness are critical early stages in the adoption of innovations. Without librarians’ efforts to create awareness and provide orientation, students may remain unaware of available services or lack the skills to use them optimally. Thus, librarians’ active involvement in sensitization and training is indispensable for maximizing the benefits of new media resources.</w:t>
          </w:r>
        </w:p>
        <w:p w14:paraId="37FC8A87" w14:textId="77777777" w:rsidR="00D714F7" w:rsidRPr="005200C7" w:rsidRDefault="00D714F7" w:rsidP="005200C7">
          <w:pPr>
            <w:pStyle w:val="Heading3"/>
            <w:jc w:val="both"/>
            <w:rPr>
              <w:sz w:val="24"/>
              <w:szCs w:val="24"/>
            </w:rPr>
          </w:pPr>
          <w:r w:rsidRPr="005200C7">
            <w:rPr>
              <w:rStyle w:val="Strong"/>
              <w:rFonts w:eastAsiaTheme="minorEastAsia"/>
              <w:b/>
              <w:bCs/>
              <w:sz w:val="24"/>
              <w:szCs w:val="24"/>
            </w:rPr>
            <w:t>Challenges in Managing New Media Resources (H₀₃)</w:t>
          </w:r>
        </w:p>
        <w:p w14:paraId="6E5B3096" w14:textId="77777777" w:rsidR="00D714F7" w:rsidRPr="005200C7" w:rsidRDefault="00D714F7" w:rsidP="005200C7">
          <w:pPr>
            <w:pStyle w:val="NormalWeb"/>
            <w:jc w:val="both"/>
          </w:pPr>
          <w:r w:rsidRPr="005200C7">
            <w:t>Findings indicated that librarians faced significant challenges in managing new media resources, including technical problems, funding constraints, inadequate ICT infrastructure, and poor publicity. These challenges are consistent with prior research. For example</w:t>
          </w:r>
          <w:r w:rsidRPr="007A37C9">
            <w:t xml:space="preserve">, </w:t>
          </w:r>
          <w:r w:rsidR="007A37C9" w:rsidRPr="007A37C9">
            <w:rPr>
              <w:color w:val="222222"/>
              <w:shd w:val="clear" w:color="auto" w:fill="FFFFFF"/>
            </w:rPr>
            <w:t xml:space="preserve">Ezeh, (2020) </w:t>
          </w:r>
          <w:r w:rsidRPr="005200C7">
            <w:t xml:space="preserve">highlighted persistent funding shortages as a barrier to the acquisition and maintenance of </w:t>
          </w:r>
          <w:r w:rsidRPr="005200C7">
            <w:lastRenderedPageBreak/>
            <w:t>electronic resources in Nigeria</w:t>
          </w:r>
          <w:r w:rsidR="007A37C9">
            <w:t xml:space="preserve">n academic libraries. </w:t>
          </w:r>
          <w:proofErr w:type="gramStart"/>
          <w:r w:rsidR="007A37C9">
            <w:t>Similarly</w:t>
          </w:r>
          <w:proofErr w:type="gramEnd"/>
          <w:r w:rsidRPr="005200C7">
            <w:t xml:space="preserve"> </w:t>
          </w:r>
          <w:proofErr w:type="spellStart"/>
          <w:r w:rsidR="007A37C9">
            <w:t>Mommoh</w:t>
          </w:r>
          <w:proofErr w:type="spellEnd"/>
          <w:r w:rsidR="007A37C9" w:rsidRPr="007A37C9">
            <w:t xml:space="preserve">, &amp; </w:t>
          </w:r>
          <w:r w:rsidR="007A37C9">
            <w:t>Emmanuel</w:t>
          </w:r>
          <w:r w:rsidR="007A37C9" w:rsidRPr="007A37C9">
            <w:t xml:space="preserve"> (2024)</w:t>
          </w:r>
          <w:r w:rsidR="007A37C9">
            <w:t xml:space="preserve"> </w:t>
          </w:r>
          <w:r w:rsidRPr="005200C7">
            <w:t>identified infrastructural deficits, such as low bandwidth and outdated systems, as major obstacles to effective ICT integration.</w:t>
          </w:r>
        </w:p>
        <w:p w14:paraId="3B63D8A3" w14:textId="77777777" w:rsidR="00D714F7" w:rsidRPr="005200C7" w:rsidRDefault="00D714F7" w:rsidP="005200C7">
          <w:pPr>
            <w:pStyle w:val="NormalWeb"/>
            <w:jc w:val="both"/>
          </w:pPr>
          <w:r w:rsidRPr="005200C7">
            <w:t>These findings suggest that while librarians are committed to promoting new media, structural and institutional barriers constrain their efforts. Unless these challenges are addressed through increased government funding, improved ICT infrastructure, and stronger institutional support, the full benefits of new media resou</w:t>
          </w:r>
          <w:r w:rsidR="005200C7" w:rsidRPr="005200C7">
            <w:t>rces will remain underutilized.</w:t>
          </w:r>
        </w:p>
        <w:p w14:paraId="007ABFA8" w14:textId="77777777" w:rsidR="00D714F7" w:rsidRPr="005200C7" w:rsidRDefault="00D714F7" w:rsidP="005200C7">
          <w:pPr>
            <w:pStyle w:val="Heading3"/>
            <w:jc w:val="both"/>
            <w:rPr>
              <w:sz w:val="24"/>
              <w:szCs w:val="24"/>
            </w:rPr>
          </w:pPr>
          <w:r w:rsidRPr="005200C7">
            <w:rPr>
              <w:rStyle w:val="Strong"/>
              <w:rFonts w:eastAsiaTheme="minorEastAsia"/>
              <w:b/>
              <w:bCs/>
              <w:sz w:val="24"/>
              <w:szCs w:val="24"/>
            </w:rPr>
            <w:t>Students’ Use and Academic/Skills Development (H₀₄)</w:t>
          </w:r>
        </w:p>
        <w:p w14:paraId="00174CBA" w14:textId="77777777" w:rsidR="00D714F7" w:rsidRPr="005200C7" w:rsidRDefault="00D714F7" w:rsidP="005200C7">
          <w:pPr>
            <w:pStyle w:val="NormalWeb"/>
            <w:jc w:val="both"/>
          </w:pPr>
          <w:r w:rsidRPr="005200C7">
            <w:t>The study further established that students’ use of new media resources significantly predicted their academic productivity (β = 0.411, p &lt; 0.05), ICT skills (β = 0.368, p &lt; 0.05), and entrepreneurial potential (β = 0.297, p &lt; 0.05). This demonstrates that beyond academic benefits, new media resources contribute to skill development and employability.</w:t>
          </w:r>
        </w:p>
        <w:p w14:paraId="18E733FF" w14:textId="77777777" w:rsidR="00D714F7" w:rsidRPr="005200C7" w:rsidRDefault="00D714F7" w:rsidP="005200C7">
          <w:pPr>
            <w:pStyle w:val="NormalWeb"/>
            <w:jc w:val="both"/>
          </w:pPr>
          <w:r w:rsidRPr="005200C7">
            <w:t xml:space="preserve">This finding is consistent with </w:t>
          </w:r>
          <w:r w:rsidR="007A37C9">
            <w:t xml:space="preserve">Ajiboye, </w:t>
          </w:r>
          <w:proofErr w:type="spellStart"/>
          <w:r w:rsidR="007A37C9">
            <w:t>Bokoh</w:t>
          </w:r>
          <w:proofErr w:type="spellEnd"/>
          <w:r w:rsidR="007A37C9" w:rsidRPr="007A37C9">
            <w:t>, Bell</w:t>
          </w:r>
          <w:r w:rsidR="007A37C9">
            <w:t>o, &amp; Idowu (2023)</w:t>
          </w:r>
          <w:r w:rsidRPr="00522286">
            <w:rPr>
              <w:b/>
            </w:rPr>
            <w:t>,</w:t>
          </w:r>
          <w:r w:rsidRPr="005200C7">
            <w:t xml:space="preserve"> who reported that access to digital library resources enhanced students’ performance in coursework and research. Similarly, </w:t>
          </w:r>
          <w:r w:rsidR="004664AC">
            <w:t>Igwe</w:t>
          </w:r>
          <w:r w:rsidR="004664AC" w:rsidRPr="004664AC">
            <w:t xml:space="preserve"> (2024)</w:t>
          </w:r>
          <w:r w:rsidRPr="005200C7">
            <w:t xml:space="preserve"> found that exposure to electronic learning tools improved students’ digital competencies and prepared them for participation in the knowledge economy. Importantly, the positive influence on entrepreneurial potential suggests that students are not only consumers of information but also able to translate knowledge into innovative and income-generating ventures.</w:t>
          </w:r>
        </w:p>
        <w:p w14:paraId="78C273FE" w14:textId="77777777" w:rsidR="00D714F7" w:rsidRPr="005200C7" w:rsidRDefault="00D714F7" w:rsidP="005200C7">
          <w:pPr>
            <w:pStyle w:val="NormalWeb"/>
            <w:jc w:val="both"/>
          </w:pPr>
          <w:r w:rsidRPr="005200C7">
            <w:t>These findings reinforce the broader role of libraries in national development. By equipping students with ICT skills and fostering entrepreneurial ideas, university libraries directly contribute to graduate employability, innovation, and national economic growth.</w:t>
          </w:r>
        </w:p>
        <w:p w14:paraId="56E8CD61" w14:textId="77777777" w:rsidR="00D714F7" w:rsidRPr="005200C7" w:rsidRDefault="00D714F7" w:rsidP="005200C7">
          <w:pPr>
            <w:pStyle w:val="Heading3"/>
            <w:jc w:val="both"/>
            <w:rPr>
              <w:sz w:val="24"/>
              <w:szCs w:val="24"/>
            </w:rPr>
          </w:pPr>
          <w:r w:rsidRPr="005200C7">
            <w:rPr>
              <w:rStyle w:val="Strong"/>
              <w:rFonts w:eastAsiaTheme="minorEastAsia"/>
              <w:b/>
              <w:bCs/>
              <w:sz w:val="24"/>
              <w:szCs w:val="24"/>
            </w:rPr>
            <w:t>Librarians’ Roles and Poverty Reduction (H₀₅)</w:t>
          </w:r>
        </w:p>
        <w:p w14:paraId="3C1BDE7A" w14:textId="77777777" w:rsidR="00D714F7" w:rsidRPr="005200C7" w:rsidRDefault="00D714F7" w:rsidP="005200C7">
          <w:pPr>
            <w:pStyle w:val="NormalWeb"/>
            <w:jc w:val="both"/>
          </w:pPr>
          <w:r w:rsidRPr="005200C7">
            <w:t xml:space="preserve">Finally, the regression analysis revealed that librarians’ effective management of new media resources significantly contributed to poverty reduction outcomes such as academic success, employability, and empowerment. This result extends the literature by establishing a direct link between librarianship and socio-economic development. </w:t>
          </w:r>
          <w:r w:rsidR="004664AC">
            <w:t>Richter</w:t>
          </w:r>
          <w:r w:rsidR="004664AC" w:rsidRPr="004664AC">
            <w:t xml:space="preserve"> (2024)</w:t>
          </w:r>
          <w:r w:rsidRPr="005200C7">
            <w:t xml:space="preserve"> emphasized that access to information is a driver of empowerment and poverty alleviation. Likewise, </w:t>
          </w:r>
          <w:r w:rsidR="00546642" w:rsidRPr="00546642">
            <w:t>Anyanwu (2020</w:t>
          </w:r>
          <w:proofErr w:type="gramStart"/>
          <w:r w:rsidR="00546642" w:rsidRPr="00546642">
            <w:t>)</w:t>
          </w:r>
          <w:r w:rsidR="00546642">
            <w:t xml:space="preserve"> </w:t>
          </w:r>
          <w:r w:rsidRPr="005200C7">
            <w:t xml:space="preserve"> argued</w:t>
          </w:r>
          <w:proofErr w:type="gramEnd"/>
          <w:r w:rsidRPr="005200C7">
            <w:t xml:space="preserve"> that academic libraries can serve as catalysts for reducing youth unemployment through digital literacy initiatives.</w:t>
          </w:r>
        </w:p>
        <w:p w14:paraId="1432B8CD" w14:textId="406DAE87" w:rsidR="00D714F7" w:rsidRDefault="00D714F7" w:rsidP="005200C7">
          <w:pPr>
            <w:pStyle w:val="NormalWeb"/>
            <w:jc w:val="both"/>
          </w:pPr>
          <w:r w:rsidRPr="005200C7">
            <w:t>In this study, librarians promoted digital literacy, employability, and academic success—factors strongly associated with economic empowerment. By fostering students’ capacity to secure employment or generate income, librarians indirectly reduce economic vulnerability among young people. This positions university libraries not only as academic support centers but also as agents of social transformation and poverty reduction in Nigeria.</w:t>
          </w:r>
        </w:p>
        <w:p w14:paraId="4ACD3B4C" w14:textId="3E68ACAC" w:rsidR="002E302C" w:rsidRDefault="002E302C" w:rsidP="005200C7">
          <w:pPr>
            <w:pStyle w:val="NormalWeb"/>
            <w:jc w:val="both"/>
          </w:pPr>
        </w:p>
        <w:p w14:paraId="50B5290F" w14:textId="77777777" w:rsidR="002E302C" w:rsidRPr="005200C7" w:rsidRDefault="002E302C" w:rsidP="005200C7">
          <w:pPr>
            <w:pStyle w:val="NormalWeb"/>
            <w:jc w:val="both"/>
          </w:pPr>
        </w:p>
        <w:p w14:paraId="78E85913" w14:textId="77777777" w:rsidR="005200C7" w:rsidRPr="005200C7" w:rsidRDefault="005200C7" w:rsidP="005200C7">
          <w:pPr>
            <w:pStyle w:val="Heading3"/>
            <w:jc w:val="both"/>
            <w:rPr>
              <w:sz w:val="24"/>
              <w:szCs w:val="24"/>
            </w:rPr>
          </w:pPr>
          <w:r w:rsidRPr="005200C7">
            <w:rPr>
              <w:rStyle w:val="Strong"/>
              <w:rFonts w:eastAsiaTheme="minorEastAsia"/>
              <w:b/>
              <w:bCs/>
              <w:sz w:val="24"/>
              <w:szCs w:val="24"/>
            </w:rPr>
            <w:lastRenderedPageBreak/>
            <w:t>Conclusion</w:t>
          </w:r>
        </w:p>
        <w:p w14:paraId="04AE2E7C" w14:textId="77777777" w:rsidR="005200C7" w:rsidRPr="005200C7" w:rsidRDefault="005200C7" w:rsidP="005200C7">
          <w:pPr>
            <w:pStyle w:val="NormalWeb"/>
            <w:jc w:val="both"/>
          </w:pPr>
          <w:r w:rsidRPr="005200C7">
            <w:t>This study examined the influence of librarians’ management of new media resources on students’ academic development and poverty reduction at Abdulkadir Kure University, Minna. The findings establish that the availability of resources serves as a catalyst for use, as consistent access significantly increases students’ utilization. Librarians’ awareness creation and training initiatives are indispensable, since sensitization and orientation programs directly enhance students’ capacity to engage with digital resources. Despite these strengths, challenges such as inadequate ICT infrastructure, poor funding, and low publicity continue to undermine effective management. The outcomes of effective resource management are, however, multifaceted. Students’ use of new media resources not only improves academic productivity but also strengthens ICT competence and entrepreneurial readiness. In addition, libraries contribute meaningfully to poverty reduction by promoting digital literacy, employability, and empowerment, thereby helping to mitigate economic vulnerability among students. Overall, the study concludes that librarians are not merely custodians of knowledge but also agents of transformation. Through the effective management of new media resources, they play a crucial role in advancing education, enhancing employability, and driving socio-economic development in Nigeria.</w:t>
          </w:r>
        </w:p>
        <w:p w14:paraId="2939F2D6" w14:textId="77777777" w:rsidR="005200C7" w:rsidRPr="005200C7" w:rsidRDefault="005200C7" w:rsidP="005200C7">
          <w:pPr>
            <w:pStyle w:val="Heading3"/>
            <w:jc w:val="both"/>
            <w:rPr>
              <w:sz w:val="24"/>
              <w:szCs w:val="24"/>
            </w:rPr>
          </w:pPr>
          <w:r w:rsidRPr="005200C7">
            <w:rPr>
              <w:rStyle w:val="Strong"/>
              <w:rFonts w:eastAsiaTheme="minorEastAsia"/>
              <w:b/>
              <w:bCs/>
              <w:sz w:val="24"/>
              <w:szCs w:val="24"/>
            </w:rPr>
            <w:t>Recommendations</w:t>
          </w:r>
        </w:p>
        <w:p w14:paraId="2F25C087" w14:textId="77777777" w:rsidR="005200C7" w:rsidRPr="005200C7" w:rsidRDefault="005200C7" w:rsidP="005200C7">
          <w:pPr>
            <w:pStyle w:val="NormalWeb"/>
            <w:jc w:val="both"/>
          </w:pPr>
          <w:r w:rsidRPr="005200C7">
            <w:t>Based on the findings of this study, it is recommended that university management prioritize the enhancement of resource availability and accessibility by ensuring sustained funding for the acquisition, subscription, and maintenance of electronic resources. Clear policies should also be implemented to guarantee uninterrupted internet connectivity and regular system upgrades, thereby supporting seamless access for students.</w:t>
          </w:r>
        </w:p>
        <w:p w14:paraId="5657CB24" w14:textId="77777777" w:rsidR="005200C7" w:rsidRPr="005200C7" w:rsidRDefault="005200C7" w:rsidP="005200C7">
          <w:pPr>
            <w:pStyle w:val="NormalWeb"/>
            <w:jc w:val="both"/>
          </w:pPr>
          <w:r w:rsidRPr="005200C7">
            <w:t>Awareness campaigns and user training must be strengthened, with librarians intensifying sensitization through workshops, orientation programs, social media platforms, and targeted campaigns. Beyond ad hoc initiatives, digital literacy and research skills training should be integrated into students’ curricula to institutionalize ICT competence and ensure sustainable capacity building.</w:t>
          </w:r>
        </w:p>
        <w:p w14:paraId="01190497" w14:textId="77777777" w:rsidR="005200C7" w:rsidRPr="005200C7" w:rsidRDefault="005200C7" w:rsidP="005200C7">
          <w:pPr>
            <w:pStyle w:val="NormalWeb"/>
            <w:jc w:val="both"/>
          </w:pPr>
          <w:r w:rsidRPr="005200C7">
            <w:t>Addressing management challenges requires deliberate policy and financial interventions. Federal and state governments should prioritize library funding within higher education budgets, while universities should modernize ICT infrastructure by providing stable power supply, expanded bandwidth, and updated software and hardware systems.</w:t>
          </w:r>
        </w:p>
        <w:p w14:paraId="37D1C689" w14:textId="77777777" w:rsidR="005200C7" w:rsidRPr="005200C7" w:rsidRDefault="005200C7" w:rsidP="005200C7">
          <w:pPr>
            <w:pStyle w:val="NormalWeb"/>
            <w:jc w:val="both"/>
          </w:pPr>
          <w:r w:rsidRPr="005200C7">
            <w:t>To further promote academic and skills development, librarians should collaborate closely with faculty to embed library resources into teaching and learning activities. Establishing innovation hubs and entrepreneurial resource centers within libraries would guide students on leveraging digital resources for creativity, innovation, and income generation.</w:t>
          </w:r>
        </w:p>
        <w:p w14:paraId="05BA39A9" w14:textId="77777777" w:rsidR="005200C7" w:rsidRPr="005200C7" w:rsidRDefault="005200C7" w:rsidP="005200C7">
          <w:pPr>
            <w:pStyle w:val="NormalWeb"/>
            <w:jc w:val="both"/>
          </w:pPr>
          <w:r w:rsidRPr="005200C7">
            <w:t xml:space="preserve">Finally, academic libraries should be deliberately positioned as drivers of poverty reduction. This can be achieved by aligning their services with national development goals, particularly in reducing graduate unemployment and enhancing employability. Partnerships between libraries, government agencies, NGOs, and the private sector would further support empowerment programs </w:t>
          </w:r>
          <w:r w:rsidRPr="005200C7">
            <w:lastRenderedPageBreak/>
            <w:t>and skill-building initiatives, ensuring that libraries remain at the center of socio-economic transformation.</w:t>
          </w:r>
        </w:p>
        <w:p w14:paraId="5442B6B3" w14:textId="77777777" w:rsidR="005200C7" w:rsidRPr="005200C7" w:rsidRDefault="005200C7" w:rsidP="005200C7">
          <w:pPr>
            <w:pStyle w:val="Heading3"/>
            <w:jc w:val="both"/>
            <w:rPr>
              <w:sz w:val="24"/>
              <w:szCs w:val="24"/>
            </w:rPr>
          </w:pPr>
          <w:r w:rsidRPr="005200C7">
            <w:rPr>
              <w:rStyle w:val="Strong"/>
              <w:rFonts w:eastAsiaTheme="minorEastAsia"/>
              <w:b/>
              <w:bCs/>
              <w:sz w:val="24"/>
              <w:szCs w:val="24"/>
            </w:rPr>
            <w:t>Implications for Policy and Practice</w:t>
          </w:r>
        </w:p>
        <w:p w14:paraId="1E67D49C" w14:textId="77777777" w:rsidR="005200C7" w:rsidRPr="005200C7" w:rsidRDefault="005200C7" w:rsidP="005200C7">
          <w:pPr>
            <w:pStyle w:val="NormalWeb"/>
            <w:numPr>
              <w:ilvl w:val="0"/>
              <w:numId w:val="28"/>
            </w:numPr>
            <w:jc w:val="both"/>
          </w:pPr>
          <w:r w:rsidRPr="005200C7">
            <w:rPr>
              <w:rStyle w:val="Strong"/>
              <w:rFonts w:eastAsiaTheme="minorEastAsia"/>
            </w:rPr>
            <w:t>Policy Makers</w:t>
          </w:r>
          <w:r w:rsidRPr="005200C7">
            <w:t>: The results emphasize the need for policies that prioritize library development as a core component of educational and socio-economic planning.</w:t>
          </w:r>
        </w:p>
        <w:p w14:paraId="10542783" w14:textId="77777777" w:rsidR="005200C7" w:rsidRPr="005200C7" w:rsidRDefault="005200C7" w:rsidP="005200C7">
          <w:pPr>
            <w:pStyle w:val="NormalWeb"/>
            <w:numPr>
              <w:ilvl w:val="0"/>
              <w:numId w:val="28"/>
            </w:numPr>
            <w:jc w:val="both"/>
          </w:pPr>
          <w:r w:rsidRPr="005200C7">
            <w:rPr>
              <w:rStyle w:val="Strong"/>
              <w:rFonts w:eastAsiaTheme="minorEastAsia"/>
            </w:rPr>
            <w:t>University Administrators</w:t>
          </w:r>
          <w:r w:rsidRPr="005200C7">
            <w:t>: Investment in ICT infrastructure and librarian capacity development should be treated as strategic priorities.</w:t>
          </w:r>
        </w:p>
        <w:p w14:paraId="077C80F8" w14:textId="77777777" w:rsidR="005200C7" w:rsidRPr="005200C7" w:rsidRDefault="005200C7" w:rsidP="005200C7">
          <w:pPr>
            <w:pStyle w:val="NormalWeb"/>
            <w:numPr>
              <w:ilvl w:val="0"/>
              <w:numId w:val="28"/>
            </w:numPr>
            <w:jc w:val="both"/>
          </w:pPr>
          <w:r w:rsidRPr="005200C7">
            <w:rPr>
              <w:rStyle w:val="Strong"/>
              <w:rFonts w:eastAsiaTheme="minorEastAsia"/>
            </w:rPr>
            <w:t>Librarians</w:t>
          </w:r>
          <w:r w:rsidRPr="005200C7">
            <w:t>: They must embrace proactive roles as trainers, innovators, and advocates for digital literacy and empowerment.</w:t>
          </w:r>
        </w:p>
        <w:p w14:paraId="4E6C5C4C" w14:textId="77777777" w:rsidR="005200C7" w:rsidRPr="005200C7" w:rsidRDefault="005200C7" w:rsidP="005200C7">
          <w:pPr>
            <w:pStyle w:val="NormalWeb"/>
            <w:numPr>
              <w:ilvl w:val="0"/>
              <w:numId w:val="28"/>
            </w:numPr>
            <w:jc w:val="both"/>
          </w:pPr>
          <w:r w:rsidRPr="005200C7">
            <w:rPr>
              <w:rStyle w:val="Strong"/>
              <w:rFonts w:eastAsiaTheme="minorEastAsia"/>
            </w:rPr>
            <w:t>Students</w:t>
          </w:r>
          <w:r w:rsidRPr="005200C7">
            <w:t>: Engagement with new media resources should be maximized for academic, skill development, and entrepreneurial purposes.</w:t>
          </w:r>
        </w:p>
        <w:p w14:paraId="2E1D9DE9" w14:textId="77777777" w:rsidR="005200C7" w:rsidRPr="005200C7" w:rsidRDefault="005200C7" w:rsidP="005200C7">
          <w:pPr>
            <w:pStyle w:val="Heading3"/>
            <w:jc w:val="both"/>
            <w:rPr>
              <w:sz w:val="24"/>
              <w:szCs w:val="24"/>
            </w:rPr>
          </w:pPr>
          <w:r w:rsidRPr="005200C7">
            <w:rPr>
              <w:rStyle w:val="Strong"/>
              <w:rFonts w:eastAsiaTheme="minorEastAsia"/>
              <w:b/>
              <w:bCs/>
              <w:sz w:val="24"/>
              <w:szCs w:val="24"/>
            </w:rPr>
            <w:t>Suggestions for Further Research</w:t>
          </w:r>
        </w:p>
        <w:p w14:paraId="413FC65E" w14:textId="77777777" w:rsidR="005200C7" w:rsidRPr="005200C7" w:rsidRDefault="005200C7" w:rsidP="005200C7">
          <w:pPr>
            <w:pStyle w:val="NormalWeb"/>
            <w:numPr>
              <w:ilvl w:val="0"/>
              <w:numId w:val="29"/>
            </w:numPr>
            <w:jc w:val="both"/>
          </w:pPr>
          <w:r w:rsidRPr="005200C7">
            <w:t>A comparative study across multiple universities in Nigeria could provide broader insights into regional similarities and differences.</w:t>
          </w:r>
        </w:p>
        <w:p w14:paraId="46A9CC01" w14:textId="77777777" w:rsidR="005200C7" w:rsidRPr="005200C7" w:rsidRDefault="005200C7" w:rsidP="005200C7">
          <w:pPr>
            <w:pStyle w:val="NormalWeb"/>
            <w:numPr>
              <w:ilvl w:val="0"/>
              <w:numId w:val="29"/>
            </w:numPr>
            <w:jc w:val="both"/>
          </w:pPr>
          <w:r w:rsidRPr="005200C7">
            <w:t>Longitudinal research could track how sustained use of new media resources influences graduates’ employment outcomes.</w:t>
          </w:r>
        </w:p>
        <w:p w14:paraId="7B04239E" w14:textId="77777777" w:rsidR="00546642" w:rsidRDefault="005200C7" w:rsidP="005200C7">
          <w:pPr>
            <w:pStyle w:val="NormalWeb"/>
            <w:numPr>
              <w:ilvl w:val="0"/>
              <w:numId w:val="29"/>
            </w:numPr>
            <w:jc w:val="both"/>
          </w:pPr>
          <w:r w:rsidRPr="005200C7">
            <w:t>Future studies may also examine the role of artificial intelligence (AI) and emerging technologies in transforming academic libraries.</w:t>
          </w:r>
        </w:p>
        <w:p w14:paraId="68D75BC2" w14:textId="77777777" w:rsidR="00546642" w:rsidRPr="004A171E" w:rsidRDefault="00546642" w:rsidP="004A171E">
          <w:pPr>
            <w:pStyle w:val="NormalWeb"/>
            <w:tabs>
              <w:tab w:val="left" w:pos="2970"/>
            </w:tabs>
            <w:jc w:val="both"/>
          </w:pPr>
        </w:p>
        <w:p w14:paraId="28E808F4" w14:textId="77777777" w:rsidR="00546642" w:rsidRPr="004A171E" w:rsidRDefault="00546642" w:rsidP="004A171E">
          <w:pPr>
            <w:pStyle w:val="Heading1"/>
            <w:tabs>
              <w:tab w:val="left" w:pos="2970"/>
            </w:tabs>
            <w:jc w:val="both"/>
            <w:rPr>
              <w:sz w:val="24"/>
              <w:szCs w:val="24"/>
            </w:rPr>
          </w:pPr>
          <w:r w:rsidRPr="004A171E">
            <w:rPr>
              <w:rStyle w:val="Strong"/>
              <w:rFonts w:eastAsiaTheme="minorEastAsia"/>
              <w:b/>
              <w:bCs/>
              <w:sz w:val="24"/>
              <w:szCs w:val="24"/>
            </w:rPr>
            <w:t>References</w:t>
          </w:r>
        </w:p>
        <w:p w14:paraId="68AC4C8F" w14:textId="77777777" w:rsidR="004A171E" w:rsidRPr="004A171E" w:rsidRDefault="004A171E" w:rsidP="004A171E">
          <w:pPr>
            <w:pStyle w:val="NormalWeb"/>
            <w:tabs>
              <w:tab w:val="left" w:pos="2970"/>
            </w:tabs>
            <w:ind w:left="540" w:hanging="540"/>
            <w:jc w:val="both"/>
          </w:pPr>
          <w:r w:rsidRPr="004A171E">
            <w:rPr>
              <w:color w:val="222222"/>
              <w:shd w:val="clear" w:color="auto" w:fill="FFFFFF"/>
            </w:rPr>
            <w:t xml:space="preserve">Ajiboye, B. A., </w:t>
          </w:r>
          <w:proofErr w:type="spellStart"/>
          <w:r w:rsidRPr="004A171E">
            <w:rPr>
              <w:color w:val="222222"/>
              <w:shd w:val="clear" w:color="auto" w:fill="FFFFFF"/>
            </w:rPr>
            <w:t>Bokoh</w:t>
          </w:r>
          <w:proofErr w:type="spellEnd"/>
          <w:r w:rsidRPr="004A171E">
            <w:rPr>
              <w:color w:val="222222"/>
              <w:shd w:val="clear" w:color="auto" w:fill="FFFFFF"/>
            </w:rPr>
            <w:t>, M. A., Bello, M. M., &amp; Idowu, A. A. (2023). Influence of Library Resources and Services on Research Activities Among Postgraduate Students of Southwest Federal Universities, Nigeria. </w:t>
          </w:r>
          <w:r w:rsidRPr="004A171E">
            <w:rPr>
              <w:i/>
              <w:iCs/>
              <w:color w:val="222222"/>
              <w:shd w:val="clear" w:color="auto" w:fill="FFFFFF"/>
            </w:rPr>
            <w:t>American Journal of Information Science and Technology</w:t>
          </w:r>
          <w:r w:rsidRPr="004A171E">
            <w:rPr>
              <w:color w:val="222222"/>
              <w:shd w:val="clear" w:color="auto" w:fill="FFFFFF"/>
            </w:rPr>
            <w:t>, </w:t>
          </w:r>
          <w:r w:rsidRPr="004A171E">
            <w:rPr>
              <w:i/>
              <w:iCs/>
              <w:color w:val="222222"/>
              <w:shd w:val="clear" w:color="auto" w:fill="FFFFFF"/>
            </w:rPr>
            <w:t>7</w:t>
          </w:r>
          <w:r w:rsidRPr="004A171E">
            <w:rPr>
              <w:color w:val="222222"/>
              <w:shd w:val="clear" w:color="auto" w:fill="FFFFFF"/>
            </w:rPr>
            <w:t>(1), 1-8.</w:t>
          </w:r>
        </w:p>
        <w:p w14:paraId="3501F493" w14:textId="77777777" w:rsidR="004A171E" w:rsidRPr="004A171E" w:rsidRDefault="004A171E" w:rsidP="004A171E">
          <w:pPr>
            <w:pStyle w:val="NormalWeb"/>
            <w:tabs>
              <w:tab w:val="left" w:pos="2970"/>
            </w:tabs>
            <w:ind w:left="540" w:hanging="540"/>
            <w:jc w:val="both"/>
          </w:pPr>
          <w:r w:rsidRPr="004A171E">
            <w:rPr>
              <w:color w:val="222222"/>
              <w:shd w:val="clear" w:color="auto" w:fill="FFFFFF"/>
            </w:rPr>
            <w:t>Anyanwu, E. U (2020). The future of libraries in developing countries: the case of Nigeria. </w:t>
          </w:r>
          <w:r w:rsidRPr="004A171E">
            <w:rPr>
              <w:i/>
              <w:iCs/>
              <w:color w:val="222222"/>
              <w:shd w:val="clear" w:color="auto" w:fill="FFFFFF"/>
            </w:rPr>
            <w:t>Journal of Library and Information Sciences</w:t>
          </w:r>
          <w:r w:rsidRPr="004A171E">
            <w:rPr>
              <w:color w:val="222222"/>
              <w:shd w:val="clear" w:color="auto" w:fill="FFFFFF"/>
            </w:rPr>
            <w:t>, </w:t>
          </w:r>
          <w:r w:rsidRPr="004A171E">
            <w:rPr>
              <w:i/>
              <w:iCs/>
              <w:color w:val="222222"/>
              <w:shd w:val="clear" w:color="auto" w:fill="FFFFFF"/>
            </w:rPr>
            <w:t>8</w:t>
          </w:r>
          <w:r w:rsidRPr="004A171E">
            <w:rPr>
              <w:color w:val="222222"/>
              <w:shd w:val="clear" w:color="auto" w:fill="FFFFFF"/>
            </w:rPr>
            <w:t>(2), 4-7.</w:t>
          </w:r>
        </w:p>
        <w:p w14:paraId="27107116" w14:textId="77777777" w:rsidR="004A171E" w:rsidRPr="004A171E" w:rsidRDefault="004A171E" w:rsidP="004A171E">
          <w:pPr>
            <w:pStyle w:val="NormalWeb"/>
            <w:tabs>
              <w:tab w:val="left" w:pos="2970"/>
            </w:tabs>
            <w:ind w:left="540" w:hanging="540"/>
            <w:jc w:val="both"/>
          </w:pPr>
          <w:proofErr w:type="spellStart"/>
          <w:r w:rsidRPr="004A171E">
            <w:rPr>
              <w:color w:val="222222"/>
              <w:shd w:val="clear" w:color="auto" w:fill="FFFFFF"/>
            </w:rPr>
            <w:t>Ateka</w:t>
          </w:r>
          <w:proofErr w:type="spellEnd"/>
          <w:r w:rsidRPr="004A171E">
            <w:rPr>
              <w:color w:val="222222"/>
              <w:shd w:val="clear" w:color="auto" w:fill="FFFFFF"/>
            </w:rPr>
            <w:t>, A., Maseh, E., &amp; Bosire, E. (2022). Learning support in the 21st century university library space: Strategies for success. </w:t>
          </w:r>
          <w:r w:rsidRPr="004A171E">
            <w:rPr>
              <w:i/>
              <w:iCs/>
              <w:color w:val="222222"/>
              <w:shd w:val="clear" w:color="auto" w:fill="FFFFFF"/>
            </w:rPr>
            <w:t>Journal of Access Services</w:t>
          </w:r>
          <w:r w:rsidRPr="004A171E">
            <w:rPr>
              <w:color w:val="222222"/>
              <w:shd w:val="clear" w:color="auto" w:fill="FFFFFF"/>
            </w:rPr>
            <w:t>, </w:t>
          </w:r>
          <w:r w:rsidRPr="004A171E">
            <w:rPr>
              <w:i/>
              <w:iCs/>
              <w:color w:val="222222"/>
              <w:shd w:val="clear" w:color="auto" w:fill="FFFFFF"/>
            </w:rPr>
            <w:t>19</w:t>
          </w:r>
          <w:r w:rsidRPr="004A171E">
            <w:rPr>
              <w:color w:val="222222"/>
              <w:shd w:val="clear" w:color="auto" w:fill="FFFFFF"/>
            </w:rPr>
            <w:t>(4), 139-153.</w:t>
          </w:r>
        </w:p>
        <w:p w14:paraId="3CCF2FFC" w14:textId="77777777" w:rsidR="004A171E" w:rsidRPr="004A171E" w:rsidRDefault="004A171E" w:rsidP="004A171E">
          <w:pPr>
            <w:pStyle w:val="NormalWeb"/>
            <w:tabs>
              <w:tab w:val="left" w:pos="2970"/>
            </w:tabs>
            <w:ind w:left="630" w:hanging="630"/>
            <w:jc w:val="both"/>
          </w:pPr>
          <w:r w:rsidRPr="004A171E">
            <w:t xml:space="preserve">Becker, G. S. (1993). </w:t>
          </w:r>
          <w:r w:rsidRPr="004A171E">
            <w:rPr>
              <w:i/>
              <w:iCs/>
            </w:rPr>
            <w:t>Human capital: A theoretical and empirical analysis with special reference to education</w:t>
          </w:r>
          <w:r w:rsidRPr="004A171E">
            <w:t xml:space="preserve"> (3rd ed.). University of Chicago Press.</w:t>
          </w:r>
        </w:p>
        <w:p w14:paraId="7370ABF6" w14:textId="77777777" w:rsidR="004A171E" w:rsidRPr="004A171E" w:rsidRDefault="004A171E" w:rsidP="004A171E">
          <w:pPr>
            <w:pStyle w:val="NormalWeb"/>
            <w:tabs>
              <w:tab w:val="left" w:pos="2970"/>
            </w:tabs>
            <w:ind w:left="630" w:hanging="630"/>
            <w:jc w:val="both"/>
          </w:pPr>
          <w:r w:rsidRPr="004A171E">
            <w:t xml:space="preserve">Chatman, E. A. (1996). The impoverished life-world of outsiders. </w:t>
          </w:r>
          <w:r w:rsidRPr="004A171E">
            <w:rPr>
              <w:i/>
              <w:iCs/>
            </w:rPr>
            <w:t>Journal of the American Society for Information Science, 47</w:t>
          </w:r>
          <w:r w:rsidRPr="004A171E">
            <w:t>(3), 193–206.</w:t>
          </w:r>
        </w:p>
        <w:p w14:paraId="4481FF44" w14:textId="77777777" w:rsidR="004A171E" w:rsidRPr="004A171E" w:rsidRDefault="004A171E" w:rsidP="004A171E">
          <w:pPr>
            <w:pStyle w:val="NormalWeb"/>
            <w:tabs>
              <w:tab w:val="left" w:pos="2970"/>
            </w:tabs>
            <w:ind w:left="630" w:hanging="630"/>
            <w:jc w:val="both"/>
          </w:pPr>
          <w:r w:rsidRPr="004A171E">
            <w:rPr>
              <w:color w:val="222222"/>
              <w:shd w:val="clear" w:color="auto" w:fill="FFFFFF"/>
            </w:rPr>
            <w:t xml:space="preserve">Chinemerem, C. J. (2024). Information Brokerage Skills: </w:t>
          </w:r>
          <w:proofErr w:type="gramStart"/>
          <w:r w:rsidRPr="004A171E">
            <w:rPr>
              <w:color w:val="222222"/>
              <w:shd w:val="clear" w:color="auto" w:fill="FFFFFF"/>
            </w:rPr>
            <w:t>a</w:t>
          </w:r>
          <w:proofErr w:type="gramEnd"/>
          <w:r w:rsidRPr="004A171E">
            <w:rPr>
              <w:color w:val="222222"/>
              <w:shd w:val="clear" w:color="auto" w:fill="FFFFFF"/>
            </w:rPr>
            <w:t xml:space="preserve"> Necessity in the Digital Library Environment. </w:t>
          </w:r>
          <w:r w:rsidRPr="004A171E">
            <w:rPr>
              <w:i/>
              <w:iCs/>
              <w:color w:val="222222"/>
              <w:shd w:val="clear" w:color="auto" w:fill="FFFFFF"/>
            </w:rPr>
            <w:t>Action Research Journal Indonesia (ARJI)</w:t>
          </w:r>
          <w:r w:rsidRPr="004A171E">
            <w:rPr>
              <w:color w:val="222222"/>
              <w:shd w:val="clear" w:color="auto" w:fill="FFFFFF"/>
            </w:rPr>
            <w:t>, </w:t>
          </w:r>
          <w:r w:rsidRPr="004A171E">
            <w:rPr>
              <w:i/>
              <w:iCs/>
              <w:color w:val="222222"/>
              <w:shd w:val="clear" w:color="auto" w:fill="FFFFFF"/>
            </w:rPr>
            <w:t>6</w:t>
          </w:r>
          <w:r w:rsidRPr="004A171E">
            <w:rPr>
              <w:color w:val="222222"/>
              <w:shd w:val="clear" w:color="auto" w:fill="FFFFFF"/>
            </w:rPr>
            <w:t>(3), 33-44.</w:t>
          </w:r>
        </w:p>
        <w:p w14:paraId="4A2ABA21" w14:textId="77777777" w:rsidR="004A171E" w:rsidRPr="004A171E" w:rsidRDefault="004A171E" w:rsidP="004A171E">
          <w:pPr>
            <w:pStyle w:val="NormalWeb"/>
            <w:tabs>
              <w:tab w:val="left" w:pos="2970"/>
            </w:tabs>
            <w:ind w:left="630" w:hanging="630"/>
            <w:jc w:val="both"/>
          </w:pPr>
          <w:r w:rsidRPr="004A171E">
            <w:rPr>
              <w:color w:val="222222"/>
              <w:shd w:val="clear" w:color="auto" w:fill="FFFFFF"/>
            </w:rPr>
            <w:lastRenderedPageBreak/>
            <w:t xml:space="preserve">Chukwu, S. A., </w:t>
          </w:r>
          <w:proofErr w:type="spellStart"/>
          <w:r w:rsidRPr="004A171E">
            <w:rPr>
              <w:color w:val="222222"/>
              <w:shd w:val="clear" w:color="auto" w:fill="FFFFFF"/>
            </w:rPr>
            <w:t>Emezie</w:t>
          </w:r>
          <w:proofErr w:type="spellEnd"/>
          <w:r w:rsidRPr="004A171E">
            <w:rPr>
              <w:color w:val="222222"/>
              <w:shd w:val="clear" w:color="auto" w:fill="FFFFFF"/>
            </w:rPr>
            <w:t xml:space="preserve">, N., </w:t>
          </w:r>
          <w:proofErr w:type="spellStart"/>
          <w:r w:rsidRPr="004A171E">
            <w:rPr>
              <w:color w:val="222222"/>
              <w:shd w:val="clear" w:color="auto" w:fill="FFFFFF"/>
            </w:rPr>
            <w:t>Nwaohiri</w:t>
          </w:r>
          <w:proofErr w:type="spellEnd"/>
          <w:r w:rsidRPr="004A171E">
            <w:rPr>
              <w:color w:val="222222"/>
              <w:shd w:val="clear" w:color="auto" w:fill="FFFFFF"/>
            </w:rPr>
            <w:t xml:space="preserve">, N. M., Haco-Obasi, F. C., &amp; Obiano, D. C. (2021). Information literacy: Academic librarians as Stakeholders in the learning process: with focus on federal university of technology, </w:t>
          </w:r>
          <w:proofErr w:type="spellStart"/>
          <w:r w:rsidRPr="004A171E">
            <w:rPr>
              <w:color w:val="222222"/>
              <w:shd w:val="clear" w:color="auto" w:fill="FFFFFF"/>
            </w:rPr>
            <w:t>owerri</w:t>
          </w:r>
          <w:proofErr w:type="spellEnd"/>
          <w:r w:rsidRPr="004A171E">
            <w:rPr>
              <w:color w:val="222222"/>
              <w:shd w:val="clear" w:color="auto" w:fill="FFFFFF"/>
            </w:rPr>
            <w:t>. </w:t>
          </w:r>
          <w:r w:rsidRPr="004A171E">
            <w:rPr>
              <w:i/>
              <w:iCs/>
              <w:color w:val="222222"/>
              <w:shd w:val="clear" w:color="auto" w:fill="FFFFFF"/>
            </w:rPr>
            <w:t>Library Philosophy and Practice</w:t>
          </w:r>
          <w:r w:rsidRPr="004A171E">
            <w:rPr>
              <w:color w:val="222222"/>
              <w:shd w:val="clear" w:color="auto" w:fill="FFFFFF"/>
            </w:rPr>
            <w:t>, 0_1-13.</w:t>
          </w:r>
        </w:p>
        <w:p w14:paraId="64336970" w14:textId="77777777" w:rsidR="004A171E" w:rsidRPr="004A171E" w:rsidRDefault="004A171E" w:rsidP="004A171E">
          <w:pPr>
            <w:pStyle w:val="NormalWeb"/>
            <w:tabs>
              <w:tab w:val="left" w:pos="2970"/>
            </w:tabs>
            <w:ind w:left="630" w:hanging="630"/>
            <w:jc w:val="both"/>
          </w:pPr>
          <w:r w:rsidRPr="004A171E">
            <w:t xml:space="preserve">Creswell, J. W., &amp; Creswell, J. D. (2018). </w:t>
          </w:r>
          <w:r w:rsidRPr="004A171E">
            <w:rPr>
              <w:i/>
              <w:iCs/>
            </w:rPr>
            <w:t>Research design: Qualitative, quantitative, and mixed methods approaches</w:t>
          </w:r>
          <w:r w:rsidRPr="004A171E">
            <w:t xml:space="preserve"> (5th ed.). Sage Publications.</w:t>
          </w:r>
        </w:p>
        <w:p w14:paraId="2360EBA5" w14:textId="77777777" w:rsidR="004A171E" w:rsidRPr="004A171E" w:rsidRDefault="004A171E" w:rsidP="004A171E">
          <w:pPr>
            <w:pStyle w:val="NormalWeb"/>
            <w:tabs>
              <w:tab w:val="left" w:pos="2970"/>
            </w:tabs>
            <w:ind w:left="540" w:hanging="540"/>
            <w:jc w:val="both"/>
          </w:pPr>
          <w:r w:rsidRPr="004A171E">
            <w:t xml:space="preserve">Davis, F. D. (1989). Perceived usefulness, perceived ease of use, and user acceptance of information technology. </w:t>
          </w:r>
          <w:r w:rsidRPr="004A171E">
            <w:rPr>
              <w:rStyle w:val="Emphasis"/>
            </w:rPr>
            <w:t>MIS Quarterly, 13</w:t>
          </w:r>
          <w:r w:rsidRPr="004A171E">
            <w:t>(3), 319–340.</w:t>
          </w:r>
        </w:p>
        <w:p w14:paraId="583CD961" w14:textId="77777777" w:rsidR="004A171E" w:rsidRPr="004A171E" w:rsidRDefault="004A171E" w:rsidP="004A171E">
          <w:pPr>
            <w:pStyle w:val="NormalWeb"/>
            <w:tabs>
              <w:tab w:val="left" w:pos="2970"/>
            </w:tabs>
            <w:ind w:left="630" w:hanging="630"/>
            <w:jc w:val="both"/>
          </w:pPr>
          <w:proofErr w:type="spellStart"/>
          <w:r w:rsidRPr="004A171E">
            <w:rPr>
              <w:color w:val="222222"/>
              <w:shd w:val="clear" w:color="auto" w:fill="FFFFFF"/>
            </w:rPr>
            <w:t>Eromesele</w:t>
          </w:r>
          <w:proofErr w:type="spellEnd"/>
          <w:r w:rsidRPr="004A171E">
            <w:rPr>
              <w:color w:val="222222"/>
              <w:shd w:val="clear" w:color="auto" w:fill="FFFFFF"/>
            </w:rPr>
            <w:t xml:space="preserve">, O. C., </w:t>
          </w:r>
          <w:proofErr w:type="spellStart"/>
          <w:r w:rsidRPr="004A171E">
            <w:rPr>
              <w:color w:val="222222"/>
              <w:shd w:val="clear" w:color="auto" w:fill="FFFFFF"/>
            </w:rPr>
            <w:t>Omosekejimi</w:t>
          </w:r>
          <w:proofErr w:type="spellEnd"/>
          <w:r w:rsidRPr="004A171E">
            <w:rPr>
              <w:color w:val="222222"/>
              <w:shd w:val="clear" w:color="auto" w:fill="FFFFFF"/>
            </w:rPr>
            <w:t xml:space="preserve">, A. F., &amp; Ogo, E. P. (2021). Librarians' ICT Competency in the 21 </w:t>
          </w:r>
          <w:proofErr w:type="spellStart"/>
          <w:r w:rsidRPr="004A171E">
            <w:rPr>
              <w:color w:val="222222"/>
              <w:shd w:val="clear" w:color="auto" w:fill="FFFFFF"/>
            </w:rPr>
            <w:t>st</w:t>
          </w:r>
          <w:proofErr w:type="spellEnd"/>
          <w:r w:rsidRPr="004A171E">
            <w:rPr>
              <w:color w:val="222222"/>
              <w:shd w:val="clear" w:color="auto" w:fill="FFFFFF"/>
            </w:rPr>
            <w:t xml:space="preserve"> Century: A Study of Federal University Libraries in Southern Nigeria. </w:t>
          </w:r>
          <w:r w:rsidRPr="004A171E">
            <w:rPr>
              <w:i/>
              <w:iCs/>
              <w:color w:val="222222"/>
              <w:shd w:val="clear" w:color="auto" w:fill="FFFFFF"/>
            </w:rPr>
            <w:t>Library of Progress-Library Science, Information Technology &amp; Computer</w:t>
          </w:r>
          <w:r w:rsidRPr="004A171E">
            <w:rPr>
              <w:color w:val="222222"/>
              <w:shd w:val="clear" w:color="auto" w:fill="FFFFFF"/>
            </w:rPr>
            <w:t>, </w:t>
          </w:r>
          <w:r w:rsidRPr="004A171E">
            <w:rPr>
              <w:i/>
              <w:iCs/>
              <w:color w:val="222222"/>
              <w:shd w:val="clear" w:color="auto" w:fill="FFFFFF"/>
            </w:rPr>
            <w:t>41</w:t>
          </w:r>
          <w:r w:rsidRPr="004A171E">
            <w:rPr>
              <w:color w:val="222222"/>
              <w:shd w:val="clear" w:color="auto" w:fill="FFFFFF"/>
            </w:rPr>
            <w:t>(2).</w:t>
          </w:r>
        </w:p>
        <w:p w14:paraId="316C402C" w14:textId="77777777" w:rsidR="004A171E" w:rsidRPr="004A171E" w:rsidRDefault="004A171E" w:rsidP="004A171E">
          <w:pPr>
            <w:pStyle w:val="NormalWeb"/>
            <w:tabs>
              <w:tab w:val="left" w:pos="2970"/>
            </w:tabs>
            <w:ind w:left="540" w:hanging="540"/>
            <w:jc w:val="both"/>
          </w:pPr>
          <w:r w:rsidRPr="004A171E">
            <w:rPr>
              <w:color w:val="222222"/>
              <w:shd w:val="clear" w:color="auto" w:fill="FFFFFF"/>
            </w:rPr>
            <w:t>Ezeh, R. U. (2020). Impediment to Acquisition of Library Resources in Academic Library in Developing Nations: Issues and Prospects. </w:t>
          </w:r>
          <w:r w:rsidRPr="004A171E">
            <w:rPr>
              <w:i/>
              <w:iCs/>
              <w:color w:val="222222"/>
              <w:shd w:val="clear" w:color="auto" w:fill="FFFFFF"/>
            </w:rPr>
            <w:t>Jewel Journal of Librarianship</w:t>
          </w:r>
          <w:r w:rsidRPr="004A171E">
            <w:rPr>
              <w:color w:val="222222"/>
              <w:shd w:val="clear" w:color="auto" w:fill="FFFFFF"/>
            </w:rPr>
            <w:t>, </w:t>
          </w:r>
          <w:r w:rsidRPr="004A171E">
            <w:rPr>
              <w:i/>
              <w:iCs/>
              <w:color w:val="222222"/>
              <w:shd w:val="clear" w:color="auto" w:fill="FFFFFF"/>
            </w:rPr>
            <w:t>15</w:t>
          </w:r>
          <w:r w:rsidRPr="004A171E">
            <w:rPr>
              <w:color w:val="222222"/>
              <w:shd w:val="clear" w:color="auto" w:fill="FFFFFF"/>
            </w:rPr>
            <w:t>(2), 129-143.</w:t>
          </w:r>
        </w:p>
        <w:p w14:paraId="20E69AF9" w14:textId="77777777" w:rsidR="004A171E" w:rsidRPr="004A171E" w:rsidRDefault="004A171E" w:rsidP="004A171E">
          <w:pPr>
            <w:pStyle w:val="NormalWeb"/>
            <w:tabs>
              <w:tab w:val="left" w:pos="2970"/>
            </w:tabs>
            <w:ind w:left="630" w:hanging="630"/>
            <w:jc w:val="both"/>
          </w:pPr>
          <w:r w:rsidRPr="004A171E">
            <w:rPr>
              <w:color w:val="222222"/>
              <w:shd w:val="clear" w:color="auto" w:fill="FFFFFF"/>
            </w:rPr>
            <w:t xml:space="preserve">Ezema, A. L., </w:t>
          </w:r>
          <w:proofErr w:type="spellStart"/>
          <w:r w:rsidRPr="004A171E">
            <w:rPr>
              <w:color w:val="222222"/>
              <w:shd w:val="clear" w:color="auto" w:fill="FFFFFF"/>
            </w:rPr>
            <w:t>Ogbuabor</w:t>
          </w:r>
          <w:proofErr w:type="spellEnd"/>
          <w:r w:rsidRPr="004A171E">
            <w:rPr>
              <w:color w:val="222222"/>
              <w:shd w:val="clear" w:color="auto" w:fill="FFFFFF"/>
            </w:rPr>
            <w:t>, C. D., &amp; Kanu, C. A. (2025). Challenges of Application of Cataloguing Standards on Retrieval of Electronic Information Resources in University Libraries in South East Nigeria. </w:t>
          </w:r>
          <w:r w:rsidRPr="004A171E">
            <w:rPr>
              <w:i/>
              <w:iCs/>
              <w:color w:val="222222"/>
              <w:shd w:val="clear" w:color="auto" w:fill="FFFFFF"/>
            </w:rPr>
            <w:t>Communicate: Journal of Library and Information Science</w:t>
          </w:r>
          <w:r w:rsidRPr="004A171E">
            <w:rPr>
              <w:color w:val="222222"/>
              <w:shd w:val="clear" w:color="auto" w:fill="FFFFFF"/>
            </w:rPr>
            <w:t>, </w:t>
          </w:r>
          <w:r w:rsidRPr="004A171E">
            <w:rPr>
              <w:i/>
              <w:iCs/>
              <w:color w:val="222222"/>
              <w:shd w:val="clear" w:color="auto" w:fill="FFFFFF"/>
            </w:rPr>
            <w:t>27</w:t>
          </w:r>
          <w:r w:rsidRPr="004A171E">
            <w:rPr>
              <w:color w:val="222222"/>
              <w:shd w:val="clear" w:color="auto" w:fill="FFFFFF"/>
            </w:rPr>
            <w:t>(1), 250-265.</w:t>
          </w:r>
        </w:p>
        <w:p w14:paraId="49D404C5" w14:textId="77777777" w:rsidR="004A171E" w:rsidRPr="004A171E" w:rsidRDefault="004A171E" w:rsidP="004A171E">
          <w:pPr>
            <w:pStyle w:val="NormalWeb"/>
            <w:tabs>
              <w:tab w:val="left" w:pos="2970"/>
            </w:tabs>
            <w:ind w:left="630" w:hanging="630"/>
            <w:jc w:val="both"/>
          </w:pPr>
          <w:r w:rsidRPr="004A171E">
            <w:rPr>
              <w:color w:val="222222"/>
              <w:shd w:val="clear" w:color="auto" w:fill="FFFFFF"/>
            </w:rPr>
            <w:t>Healy, P., Edwards, P. J., Smith, V., Murphy, E., Newell, J., Burke, E., ... &amp; Devane, D. (2018). Design-based methods to influence the completeness of response to self-administered questionnaires. </w:t>
          </w:r>
          <w:r w:rsidRPr="004A171E">
            <w:rPr>
              <w:i/>
              <w:iCs/>
              <w:color w:val="222222"/>
              <w:shd w:val="clear" w:color="auto" w:fill="FFFFFF"/>
            </w:rPr>
            <w:t>Cochrane Database of Systematic Reviews</w:t>
          </w:r>
          <w:r w:rsidRPr="004A171E">
            <w:rPr>
              <w:color w:val="222222"/>
              <w:shd w:val="clear" w:color="auto" w:fill="FFFFFF"/>
            </w:rPr>
            <w:t>, </w:t>
          </w:r>
          <w:r w:rsidRPr="004A171E">
            <w:rPr>
              <w:i/>
              <w:iCs/>
              <w:color w:val="222222"/>
              <w:shd w:val="clear" w:color="auto" w:fill="FFFFFF"/>
            </w:rPr>
            <w:t>2018</w:t>
          </w:r>
          <w:r w:rsidRPr="004A171E">
            <w:rPr>
              <w:color w:val="222222"/>
              <w:shd w:val="clear" w:color="auto" w:fill="FFFFFF"/>
            </w:rPr>
            <w:t>(7), MR000048.</w:t>
          </w:r>
        </w:p>
        <w:p w14:paraId="65C7C9E3" w14:textId="77777777" w:rsidR="004A171E" w:rsidRPr="004A171E" w:rsidRDefault="004A171E" w:rsidP="004A171E">
          <w:pPr>
            <w:pStyle w:val="NormalWeb"/>
            <w:tabs>
              <w:tab w:val="left" w:pos="2970"/>
            </w:tabs>
            <w:ind w:left="630" w:hanging="630"/>
            <w:jc w:val="both"/>
          </w:pPr>
          <w:r w:rsidRPr="004A171E">
            <w:t xml:space="preserve">Igbo, H. U., </w:t>
          </w:r>
          <w:proofErr w:type="spellStart"/>
          <w:r w:rsidRPr="004A171E">
            <w:t>Ibegbulam</w:t>
          </w:r>
          <w:proofErr w:type="spellEnd"/>
          <w:r w:rsidRPr="004A171E">
            <w:t xml:space="preserve">, I. J., Asogwa, B. E., &amp; Imo, N. T. (2022). </w:t>
          </w:r>
          <w:r w:rsidRPr="004A171E">
            <w:rPr>
              <w:rStyle w:val="Emphasis"/>
            </w:rPr>
            <w:t>Provision of digital information resources in Nigerian university libraries</w:t>
          </w:r>
          <w:r w:rsidRPr="004A171E">
            <w:t xml:space="preserve">. </w:t>
          </w:r>
          <w:r w:rsidRPr="004A171E">
            <w:rPr>
              <w:rStyle w:val="Emphasis"/>
            </w:rPr>
            <w:t>Information Research, 27</w:t>
          </w:r>
          <w:r w:rsidRPr="004A171E">
            <w:t>(3), paper 936. Retrieved from http://InformationR.net/ir/27-3/paper936.html (archived) https://doi.org/10.47989/irpaper936</w:t>
          </w:r>
        </w:p>
        <w:p w14:paraId="3C98FEE1" w14:textId="77777777" w:rsidR="004A171E" w:rsidRPr="004A171E" w:rsidRDefault="004A171E" w:rsidP="004A171E">
          <w:pPr>
            <w:pStyle w:val="NormalWeb"/>
            <w:tabs>
              <w:tab w:val="left" w:pos="2970"/>
            </w:tabs>
            <w:ind w:left="630" w:hanging="630"/>
            <w:jc w:val="both"/>
          </w:pPr>
          <w:r w:rsidRPr="004A171E">
            <w:t xml:space="preserve">Igbokwe, V., &amp; Obaseki, T. (2022). Academic libraries and sustainable development goals in Nigeria: Roles and prospects. </w:t>
          </w:r>
          <w:r w:rsidRPr="004A171E">
            <w:rPr>
              <w:i/>
              <w:iCs/>
            </w:rPr>
            <w:t>Journal of Information Science Theory and Practice, 10</w:t>
          </w:r>
          <w:r w:rsidRPr="004A171E">
            <w:t>(3), 45–59.</w:t>
          </w:r>
        </w:p>
        <w:p w14:paraId="5476C96A" w14:textId="77777777" w:rsidR="004A171E" w:rsidRPr="004A171E" w:rsidRDefault="004A171E" w:rsidP="004A171E">
          <w:pPr>
            <w:pStyle w:val="NormalWeb"/>
            <w:tabs>
              <w:tab w:val="left" w:pos="2970"/>
            </w:tabs>
            <w:ind w:left="540" w:hanging="540"/>
            <w:jc w:val="both"/>
          </w:pPr>
          <w:r w:rsidRPr="004A171E">
            <w:rPr>
              <w:color w:val="222222"/>
              <w:shd w:val="clear" w:color="auto" w:fill="FFFFFF"/>
            </w:rPr>
            <w:t>Igwe, K. N. (2024). Assessment of instructional resources and methods for information literacy programmes in selected Universities in Southern Nigeria. </w:t>
          </w:r>
          <w:r w:rsidRPr="004A171E">
            <w:rPr>
              <w:i/>
              <w:iCs/>
              <w:color w:val="222222"/>
              <w:shd w:val="clear" w:color="auto" w:fill="FFFFFF"/>
            </w:rPr>
            <w:t>Samaru Journal of Information Studies</w:t>
          </w:r>
          <w:r w:rsidRPr="004A171E">
            <w:rPr>
              <w:color w:val="222222"/>
              <w:shd w:val="clear" w:color="auto" w:fill="FFFFFF"/>
            </w:rPr>
            <w:t>, </w:t>
          </w:r>
          <w:r w:rsidRPr="004A171E">
            <w:rPr>
              <w:i/>
              <w:iCs/>
              <w:color w:val="222222"/>
              <w:shd w:val="clear" w:color="auto" w:fill="FFFFFF"/>
            </w:rPr>
            <w:t>24</w:t>
          </w:r>
          <w:r w:rsidRPr="004A171E">
            <w:rPr>
              <w:color w:val="222222"/>
              <w:shd w:val="clear" w:color="auto" w:fill="FFFFFF"/>
            </w:rPr>
            <w:t>(1), 21-37.</w:t>
          </w:r>
        </w:p>
        <w:p w14:paraId="6C19D2E1" w14:textId="77777777" w:rsidR="004A171E" w:rsidRPr="004A171E" w:rsidRDefault="004A171E" w:rsidP="004A171E">
          <w:pPr>
            <w:pStyle w:val="NormalWeb"/>
            <w:tabs>
              <w:tab w:val="left" w:pos="2970"/>
            </w:tabs>
            <w:ind w:left="630" w:hanging="630"/>
            <w:jc w:val="both"/>
            <w:rPr>
              <w:u w:val="single"/>
            </w:rPr>
          </w:pPr>
          <w:r w:rsidRPr="004A171E">
            <w:rPr>
              <w:bCs/>
            </w:rPr>
            <w:t xml:space="preserve">International Federation of Library Associations and Institutions. (2017). </w:t>
          </w:r>
          <w:r w:rsidRPr="004A171E">
            <w:rPr>
              <w:bCs/>
              <w:i/>
              <w:iCs/>
            </w:rPr>
            <w:t>Libraries, development and the United Nations 2030 Agenda</w:t>
          </w:r>
          <w:r w:rsidRPr="004A171E">
            <w:rPr>
              <w:bCs/>
            </w:rPr>
            <w:t xml:space="preserve"> [Toolkit]. IFLA.</w:t>
          </w:r>
          <w:r w:rsidRPr="004A171E">
            <w:t xml:space="preserve"> </w:t>
          </w:r>
          <w:r w:rsidRPr="004A171E">
            <w:rPr>
              <w:bCs/>
            </w:rPr>
            <w:t>Retrieved from https://www.ifla.org/publications/ifla-toolkit-libraries-development-and-the-united-nations-2030-agenda-revised-version-august-2017</w:t>
          </w:r>
        </w:p>
        <w:p w14:paraId="35BBE6BE" w14:textId="77777777" w:rsidR="004A171E" w:rsidRPr="004A171E" w:rsidRDefault="004A171E" w:rsidP="004A171E">
          <w:pPr>
            <w:pStyle w:val="NormalWeb"/>
            <w:tabs>
              <w:tab w:val="left" w:pos="2970"/>
            </w:tabs>
            <w:ind w:left="630" w:hanging="630"/>
            <w:jc w:val="both"/>
          </w:pPr>
          <w:r w:rsidRPr="004A171E">
            <w:rPr>
              <w:color w:val="222222"/>
              <w:shd w:val="clear" w:color="auto" w:fill="FFFFFF"/>
            </w:rPr>
            <w:t>Liman, Y. A., &amp; Aliyu, M. M. (2023). Digital transformation and innovation of academic libraries: a content analysis. </w:t>
          </w:r>
          <w:r w:rsidRPr="004A171E">
            <w:rPr>
              <w:i/>
              <w:iCs/>
              <w:color w:val="222222"/>
              <w:shd w:val="clear" w:color="auto" w:fill="FFFFFF"/>
            </w:rPr>
            <w:t>Samaru Journal of Information Studies</w:t>
          </w:r>
          <w:r w:rsidRPr="004A171E">
            <w:rPr>
              <w:color w:val="222222"/>
              <w:shd w:val="clear" w:color="auto" w:fill="FFFFFF"/>
            </w:rPr>
            <w:t>, </w:t>
          </w:r>
          <w:r w:rsidRPr="004A171E">
            <w:rPr>
              <w:i/>
              <w:iCs/>
              <w:color w:val="222222"/>
              <w:shd w:val="clear" w:color="auto" w:fill="FFFFFF"/>
            </w:rPr>
            <w:t>23</w:t>
          </w:r>
          <w:r w:rsidRPr="004A171E">
            <w:rPr>
              <w:color w:val="222222"/>
              <w:shd w:val="clear" w:color="auto" w:fill="FFFFFF"/>
            </w:rPr>
            <w:t>(1), 1-15.</w:t>
          </w:r>
        </w:p>
        <w:p w14:paraId="048FDB2C" w14:textId="77777777" w:rsidR="004A171E" w:rsidRPr="004A171E" w:rsidRDefault="004A171E" w:rsidP="004A171E">
          <w:pPr>
            <w:pStyle w:val="NormalWeb"/>
            <w:tabs>
              <w:tab w:val="left" w:pos="2970"/>
            </w:tabs>
            <w:ind w:left="540" w:hanging="540"/>
            <w:jc w:val="both"/>
          </w:pPr>
          <w:proofErr w:type="spellStart"/>
          <w:r w:rsidRPr="004A171E">
            <w:rPr>
              <w:color w:val="222222"/>
              <w:shd w:val="clear" w:color="auto" w:fill="FFFFFF"/>
            </w:rPr>
            <w:lastRenderedPageBreak/>
            <w:t>Mommoh</w:t>
          </w:r>
          <w:proofErr w:type="spellEnd"/>
          <w:r w:rsidRPr="004A171E">
            <w:rPr>
              <w:color w:val="222222"/>
              <w:shd w:val="clear" w:color="auto" w:fill="FFFFFF"/>
            </w:rPr>
            <w:t>, R. L., &amp; Emmanuel, V. O. (2024). Electronic information resources management in academic libraries. </w:t>
          </w:r>
          <w:r w:rsidRPr="004A171E">
            <w:rPr>
              <w:i/>
              <w:iCs/>
              <w:color w:val="222222"/>
              <w:shd w:val="clear" w:color="auto" w:fill="FFFFFF"/>
            </w:rPr>
            <w:t>Journal of Library Services and Technologies</w:t>
          </w:r>
          <w:r w:rsidRPr="004A171E">
            <w:rPr>
              <w:color w:val="222222"/>
              <w:shd w:val="clear" w:color="auto" w:fill="FFFFFF"/>
            </w:rPr>
            <w:t>, </w:t>
          </w:r>
          <w:r w:rsidRPr="004A171E">
            <w:rPr>
              <w:i/>
              <w:iCs/>
              <w:color w:val="222222"/>
              <w:shd w:val="clear" w:color="auto" w:fill="FFFFFF"/>
            </w:rPr>
            <w:t>6</w:t>
          </w:r>
          <w:r w:rsidRPr="004A171E">
            <w:rPr>
              <w:color w:val="222222"/>
              <w:shd w:val="clear" w:color="auto" w:fill="FFFFFF"/>
            </w:rPr>
            <w:t>(2), 136-154.</w:t>
          </w:r>
        </w:p>
        <w:p w14:paraId="1DD7D9CA" w14:textId="77777777" w:rsidR="004A171E" w:rsidRPr="004A171E" w:rsidRDefault="004A171E" w:rsidP="004A171E">
          <w:pPr>
            <w:pStyle w:val="NormalWeb"/>
            <w:tabs>
              <w:tab w:val="left" w:pos="2970"/>
            </w:tabs>
            <w:ind w:left="540" w:hanging="540"/>
            <w:jc w:val="both"/>
          </w:pPr>
          <w:r w:rsidRPr="004A171E">
            <w:rPr>
              <w:color w:val="222222"/>
              <w:shd w:val="clear" w:color="auto" w:fill="FFFFFF"/>
            </w:rPr>
            <w:t>Muhammad, M., Mudassir, N., &amp; Kabir, M. U. (2025). Challenges Associated with the Use of Multimedia Resources in Northwest University Kano, Kano State. </w:t>
          </w:r>
          <w:r w:rsidRPr="004A171E">
            <w:rPr>
              <w:i/>
              <w:iCs/>
              <w:color w:val="222222"/>
              <w:shd w:val="clear" w:color="auto" w:fill="FFFFFF"/>
            </w:rPr>
            <w:t>POMLIF Journal of Library and Information Science</w:t>
          </w:r>
          <w:r w:rsidRPr="004A171E">
            <w:rPr>
              <w:color w:val="222222"/>
              <w:shd w:val="clear" w:color="auto" w:fill="FFFFFF"/>
            </w:rPr>
            <w:t>, </w:t>
          </w:r>
          <w:r w:rsidRPr="004A171E">
            <w:rPr>
              <w:i/>
              <w:iCs/>
              <w:color w:val="222222"/>
              <w:shd w:val="clear" w:color="auto" w:fill="FFFFFF"/>
            </w:rPr>
            <w:t>4</w:t>
          </w:r>
          <w:r w:rsidRPr="004A171E">
            <w:rPr>
              <w:color w:val="222222"/>
              <w:shd w:val="clear" w:color="auto" w:fill="FFFFFF"/>
            </w:rPr>
            <w:t>(1), 108-122.</w:t>
          </w:r>
        </w:p>
        <w:p w14:paraId="7CCAD3B3" w14:textId="77777777" w:rsidR="004A171E" w:rsidRPr="004A171E" w:rsidRDefault="004A171E" w:rsidP="004A171E">
          <w:pPr>
            <w:pStyle w:val="NormalWeb"/>
            <w:tabs>
              <w:tab w:val="left" w:pos="2970"/>
            </w:tabs>
            <w:ind w:left="540" w:hanging="540"/>
            <w:jc w:val="both"/>
          </w:pPr>
          <w:r w:rsidRPr="004A171E">
            <w:rPr>
              <w:color w:val="222222"/>
              <w:shd w:val="clear" w:color="auto" w:fill="FFFFFF"/>
            </w:rPr>
            <w:t>Noor, N. (2024). Technology acceptance model in halal industries: a systematic literature review and research agenda. </w:t>
          </w:r>
          <w:r w:rsidRPr="004A171E">
            <w:rPr>
              <w:i/>
              <w:iCs/>
              <w:color w:val="222222"/>
              <w:shd w:val="clear" w:color="auto" w:fill="FFFFFF"/>
            </w:rPr>
            <w:t>Journal of Islamic Marketing</w:t>
          </w:r>
          <w:r w:rsidRPr="004A171E">
            <w:rPr>
              <w:color w:val="222222"/>
              <w:shd w:val="clear" w:color="auto" w:fill="FFFFFF"/>
            </w:rPr>
            <w:t>, </w:t>
          </w:r>
          <w:r w:rsidRPr="004A171E">
            <w:rPr>
              <w:i/>
              <w:iCs/>
              <w:color w:val="222222"/>
              <w:shd w:val="clear" w:color="auto" w:fill="FFFFFF"/>
            </w:rPr>
            <w:t>15</w:t>
          </w:r>
          <w:r w:rsidRPr="004A171E">
            <w:rPr>
              <w:color w:val="222222"/>
              <w:shd w:val="clear" w:color="auto" w:fill="FFFFFF"/>
            </w:rPr>
            <w:t>(11), 3156-3173.</w:t>
          </w:r>
        </w:p>
        <w:p w14:paraId="0C287883" w14:textId="77777777" w:rsidR="004A171E" w:rsidRPr="004A171E" w:rsidRDefault="004A171E" w:rsidP="004A171E">
          <w:pPr>
            <w:pStyle w:val="NormalWeb"/>
            <w:tabs>
              <w:tab w:val="left" w:pos="2970"/>
            </w:tabs>
            <w:ind w:left="540" w:hanging="540"/>
            <w:jc w:val="both"/>
          </w:pPr>
          <w:proofErr w:type="spellStart"/>
          <w:r w:rsidRPr="004A171E">
            <w:rPr>
              <w:color w:val="222222"/>
              <w:shd w:val="clear" w:color="auto" w:fill="FFFFFF"/>
            </w:rPr>
            <w:t>Nzewi</w:t>
          </w:r>
          <w:proofErr w:type="spellEnd"/>
          <w:r w:rsidRPr="004A171E">
            <w:rPr>
              <w:color w:val="222222"/>
              <w:shd w:val="clear" w:color="auto" w:fill="FFFFFF"/>
            </w:rPr>
            <w:t>, A. N., &amp; Kakulu, O. E. (2022). Digital information resources utilization by postgraduate students in three states owned universities, Nigeria. </w:t>
          </w:r>
          <w:r w:rsidRPr="004A171E">
            <w:rPr>
              <w:i/>
              <w:iCs/>
              <w:color w:val="222222"/>
              <w:shd w:val="clear" w:color="auto" w:fill="FFFFFF"/>
            </w:rPr>
            <w:t>International Journal of Multidisciplinary Research and Growth Evaluation</w:t>
          </w:r>
          <w:r w:rsidRPr="004A171E">
            <w:rPr>
              <w:color w:val="222222"/>
              <w:shd w:val="clear" w:color="auto" w:fill="FFFFFF"/>
            </w:rPr>
            <w:t>, </w:t>
          </w:r>
          <w:r w:rsidRPr="004A171E">
            <w:rPr>
              <w:i/>
              <w:iCs/>
              <w:color w:val="222222"/>
              <w:shd w:val="clear" w:color="auto" w:fill="FFFFFF"/>
            </w:rPr>
            <w:t>3</w:t>
          </w:r>
          <w:r w:rsidRPr="004A171E">
            <w:rPr>
              <w:color w:val="222222"/>
              <w:shd w:val="clear" w:color="auto" w:fill="FFFFFF"/>
            </w:rPr>
            <w:t>(3), 359-365.</w:t>
          </w:r>
        </w:p>
        <w:p w14:paraId="07A3DE15" w14:textId="77777777" w:rsidR="004A171E" w:rsidRPr="004A171E" w:rsidRDefault="004A171E" w:rsidP="004A171E">
          <w:pPr>
            <w:pStyle w:val="NormalWeb"/>
            <w:tabs>
              <w:tab w:val="left" w:pos="2970"/>
            </w:tabs>
            <w:ind w:left="630" w:hanging="630"/>
            <w:jc w:val="both"/>
          </w:pPr>
          <w:r w:rsidRPr="004A171E">
            <w:rPr>
              <w:color w:val="222222"/>
              <w:shd w:val="clear" w:color="auto" w:fill="FFFFFF"/>
            </w:rPr>
            <w:t>Odhiambo, M. O. (2025). Availability of Academic Resources Presents Opportunities and Challenges. </w:t>
          </w:r>
          <w:r w:rsidRPr="004A171E">
            <w:rPr>
              <w:i/>
              <w:iCs/>
              <w:color w:val="222222"/>
              <w:shd w:val="clear" w:color="auto" w:fill="FFFFFF"/>
            </w:rPr>
            <w:t>Impact of Digitalization on Communication Dynamics</w:t>
          </w:r>
          <w:r w:rsidRPr="004A171E">
            <w:rPr>
              <w:color w:val="222222"/>
              <w:shd w:val="clear" w:color="auto" w:fill="FFFFFF"/>
            </w:rPr>
            <w:t>, 435-458.</w:t>
          </w:r>
        </w:p>
        <w:p w14:paraId="348B90B7" w14:textId="77777777" w:rsidR="004A171E" w:rsidRPr="004A171E" w:rsidRDefault="004A171E" w:rsidP="004A171E">
          <w:pPr>
            <w:pStyle w:val="NormalWeb"/>
            <w:tabs>
              <w:tab w:val="left" w:pos="2970"/>
            </w:tabs>
            <w:ind w:left="630" w:hanging="630"/>
            <w:jc w:val="both"/>
          </w:pPr>
          <w:proofErr w:type="spellStart"/>
          <w:r w:rsidRPr="004A171E">
            <w:t>Omeluzor</w:t>
          </w:r>
          <w:proofErr w:type="spellEnd"/>
          <w:r w:rsidRPr="004A171E">
            <w:t xml:space="preserve">, S. U., </w:t>
          </w:r>
          <w:proofErr w:type="spellStart"/>
          <w:r w:rsidRPr="004A171E">
            <w:t>Madukoma</w:t>
          </w:r>
          <w:proofErr w:type="spellEnd"/>
          <w:r w:rsidRPr="004A171E">
            <w:t xml:space="preserve">, E., Bamidele, I. A., &amp; </w:t>
          </w:r>
          <w:proofErr w:type="spellStart"/>
          <w:r w:rsidRPr="004A171E">
            <w:t>Ogbuiyi</w:t>
          </w:r>
          <w:proofErr w:type="spellEnd"/>
          <w:r w:rsidRPr="004A171E">
            <w:t xml:space="preserve">, S. U. (2016). Use of electronic information resources and research output by academic staff in private universities in Ogun State, Nigeria. </w:t>
          </w:r>
          <w:r w:rsidRPr="004A171E">
            <w:rPr>
              <w:i/>
              <w:iCs/>
            </w:rPr>
            <w:t>Electronic Library, 34</w:t>
          </w:r>
          <w:r w:rsidRPr="004A171E">
            <w:t xml:space="preserve">(2), 247–259. </w:t>
          </w:r>
          <w:hyperlink r:id="rId10" w:history="1">
            <w:r w:rsidRPr="004A171E">
              <w:rPr>
                <w:rStyle w:val="Hyperlink"/>
              </w:rPr>
              <w:t>https://doi.org/10.1108/EL-11-2014-0205</w:t>
            </w:r>
          </w:hyperlink>
        </w:p>
        <w:p w14:paraId="693B8216" w14:textId="77777777" w:rsidR="004A171E" w:rsidRPr="004A171E" w:rsidRDefault="004A171E" w:rsidP="004A171E">
          <w:pPr>
            <w:pStyle w:val="NormalWeb"/>
            <w:tabs>
              <w:tab w:val="left" w:pos="2970"/>
            </w:tabs>
            <w:ind w:left="630" w:hanging="630"/>
            <w:jc w:val="both"/>
          </w:pPr>
          <w:proofErr w:type="spellStart"/>
          <w:r w:rsidRPr="004A171E">
            <w:rPr>
              <w:color w:val="222222"/>
              <w:shd w:val="clear" w:color="auto" w:fill="FFFFFF"/>
            </w:rPr>
            <w:t>Oseghale</w:t>
          </w:r>
          <w:proofErr w:type="spellEnd"/>
          <w:r w:rsidRPr="004A171E">
            <w:rPr>
              <w:color w:val="222222"/>
              <w:shd w:val="clear" w:color="auto" w:fill="FFFFFF"/>
            </w:rPr>
            <w:t>, O. (2023). Digital information literacy skills and use of electronic resources by humanities graduate students at Kenneth Dike Library, University of Ibadan, Nigeria. </w:t>
          </w:r>
          <w:r w:rsidRPr="004A171E">
            <w:rPr>
              <w:i/>
              <w:iCs/>
              <w:color w:val="222222"/>
              <w:shd w:val="clear" w:color="auto" w:fill="FFFFFF"/>
            </w:rPr>
            <w:t>Digital Library Perspectives</w:t>
          </w:r>
          <w:r w:rsidRPr="004A171E">
            <w:rPr>
              <w:color w:val="222222"/>
              <w:shd w:val="clear" w:color="auto" w:fill="FFFFFF"/>
            </w:rPr>
            <w:t>, </w:t>
          </w:r>
          <w:r w:rsidRPr="004A171E">
            <w:rPr>
              <w:i/>
              <w:iCs/>
              <w:color w:val="222222"/>
              <w:shd w:val="clear" w:color="auto" w:fill="FFFFFF"/>
            </w:rPr>
            <w:t>39</w:t>
          </w:r>
          <w:r w:rsidRPr="004A171E">
            <w:rPr>
              <w:color w:val="222222"/>
              <w:shd w:val="clear" w:color="auto" w:fill="FFFFFF"/>
            </w:rPr>
            <w:t>(2), 181-204.</w:t>
          </w:r>
        </w:p>
        <w:p w14:paraId="2AFA7C61" w14:textId="77777777" w:rsidR="004A171E" w:rsidRPr="004A171E" w:rsidRDefault="004A171E" w:rsidP="004A171E">
          <w:pPr>
            <w:pStyle w:val="NormalWeb"/>
            <w:tabs>
              <w:tab w:val="left" w:pos="2970"/>
            </w:tabs>
            <w:ind w:left="630" w:hanging="630"/>
            <w:jc w:val="both"/>
          </w:pPr>
          <w:proofErr w:type="spellStart"/>
          <w:r w:rsidRPr="004A171E">
            <w:rPr>
              <w:color w:val="222222"/>
              <w:shd w:val="clear" w:color="auto" w:fill="FFFFFF"/>
            </w:rPr>
            <w:t>Osinulu</w:t>
          </w:r>
          <w:proofErr w:type="spellEnd"/>
          <w:r w:rsidRPr="004A171E">
            <w:rPr>
              <w:color w:val="222222"/>
              <w:shd w:val="clear" w:color="auto" w:fill="FFFFFF"/>
            </w:rPr>
            <w:t>, L. F. (2020). Awareness and use of electronic information resources by students of college of health sciences in Olabisi Onabanjo University, Nigeria. </w:t>
          </w:r>
          <w:r w:rsidRPr="004A171E">
            <w:rPr>
              <w:i/>
              <w:iCs/>
              <w:color w:val="222222"/>
              <w:shd w:val="clear" w:color="auto" w:fill="FFFFFF"/>
            </w:rPr>
            <w:t>Information Impact: Journal of Information and Knowledge Management</w:t>
          </w:r>
          <w:r w:rsidRPr="004A171E">
            <w:rPr>
              <w:color w:val="222222"/>
              <w:shd w:val="clear" w:color="auto" w:fill="FFFFFF"/>
            </w:rPr>
            <w:t>, </w:t>
          </w:r>
          <w:r w:rsidRPr="004A171E">
            <w:rPr>
              <w:i/>
              <w:iCs/>
              <w:color w:val="222222"/>
              <w:shd w:val="clear" w:color="auto" w:fill="FFFFFF"/>
            </w:rPr>
            <w:t>11</w:t>
          </w:r>
          <w:r w:rsidRPr="004A171E">
            <w:rPr>
              <w:color w:val="222222"/>
              <w:shd w:val="clear" w:color="auto" w:fill="FFFFFF"/>
            </w:rPr>
            <w:t>(3), 1-11.</w:t>
          </w:r>
        </w:p>
        <w:p w14:paraId="66826EC7" w14:textId="77777777" w:rsidR="004A171E" w:rsidRPr="004A171E" w:rsidRDefault="004A171E" w:rsidP="004A171E">
          <w:pPr>
            <w:pStyle w:val="NormalWeb"/>
            <w:tabs>
              <w:tab w:val="left" w:pos="2970"/>
            </w:tabs>
            <w:ind w:left="630" w:hanging="630"/>
            <w:jc w:val="both"/>
          </w:pPr>
          <w:r w:rsidRPr="004A171E">
            <w:t xml:space="preserve">Richter, A. (2024). </w:t>
          </w:r>
          <w:r w:rsidRPr="004A171E">
            <w:rPr>
              <w:rStyle w:val="Emphasis"/>
            </w:rPr>
            <w:t>The need to accelerate worldwide progress: UNESCO 2023 report on public access to information (SDG 16.10.2).</w:t>
          </w:r>
          <w:r w:rsidRPr="004A171E">
            <w:t xml:space="preserve"> UNESCO Publishing. </w:t>
          </w:r>
          <w:hyperlink r:id="rId11" w:history="1">
            <w:r w:rsidRPr="004A171E">
              <w:rPr>
                <w:rStyle w:val="Hyperlink"/>
              </w:rPr>
              <w:t>https://digitallibrary.un.org/record/4010427</w:t>
            </w:r>
          </w:hyperlink>
        </w:p>
        <w:p w14:paraId="34E0A475" w14:textId="77777777" w:rsidR="004A171E" w:rsidRPr="004A171E" w:rsidRDefault="004A171E" w:rsidP="004A171E">
          <w:pPr>
            <w:pStyle w:val="NormalWeb"/>
            <w:tabs>
              <w:tab w:val="left" w:pos="2970"/>
            </w:tabs>
            <w:ind w:left="630" w:hanging="630"/>
            <w:jc w:val="both"/>
          </w:pPr>
          <w:r w:rsidRPr="004A171E">
            <w:t xml:space="preserve">Rogers, E. M. (2003). </w:t>
          </w:r>
          <w:r w:rsidRPr="004A171E">
            <w:rPr>
              <w:i/>
              <w:iCs/>
            </w:rPr>
            <w:t>Diffusion of innovations</w:t>
          </w:r>
          <w:r w:rsidRPr="004A171E">
            <w:t xml:space="preserve"> (5th ed.). Free Press.</w:t>
          </w:r>
        </w:p>
        <w:p w14:paraId="2911E004" w14:textId="77777777" w:rsidR="004A171E" w:rsidRPr="004A171E" w:rsidRDefault="004A171E" w:rsidP="004A171E">
          <w:pPr>
            <w:pStyle w:val="NormalWeb"/>
            <w:tabs>
              <w:tab w:val="left" w:pos="2970"/>
            </w:tabs>
            <w:ind w:left="630" w:hanging="630"/>
            <w:jc w:val="both"/>
          </w:pPr>
          <w:r w:rsidRPr="004A171E">
            <w:rPr>
              <w:color w:val="222222"/>
              <w:shd w:val="clear" w:color="auto" w:fill="FFFFFF"/>
            </w:rPr>
            <w:t xml:space="preserve">Sawyerr-George, O. E., &amp; </w:t>
          </w:r>
          <w:proofErr w:type="spellStart"/>
          <w:r w:rsidRPr="004A171E">
            <w:rPr>
              <w:color w:val="222222"/>
              <w:shd w:val="clear" w:color="auto" w:fill="FFFFFF"/>
            </w:rPr>
            <w:t>Agina-Obu</w:t>
          </w:r>
          <w:proofErr w:type="spellEnd"/>
          <w:r w:rsidRPr="004A171E">
            <w:rPr>
              <w:color w:val="222222"/>
              <w:shd w:val="clear" w:color="auto" w:fill="FFFFFF"/>
            </w:rPr>
            <w:t>, R. (2023). Internet usage among university students in Nigeria: A case study. </w:t>
          </w:r>
          <w:r w:rsidRPr="004A171E">
            <w:rPr>
              <w:i/>
              <w:iCs/>
              <w:color w:val="222222"/>
              <w:shd w:val="clear" w:color="auto" w:fill="FFFFFF"/>
            </w:rPr>
            <w:t>Asian Journal of Information Science and Technology</w:t>
          </w:r>
          <w:r w:rsidRPr="004A171E">
            <w:rPr>
              <w:color w:val="222222"/>
              <w:shd w:val="clear" w:color="auto" w:fill="FFFFFF"/>
            </w:rPr>
            <w:t>, </w:t>
          </w:r>
          <w:r w:rsidRPr="004A171E">
            <w:rPr>
              <w:i/>
              <w:iCs/>
              <w:color w:val="222222"/>
              <w:shd w:val="clear" w:color="auto" w:fill="FFFFFF"/>
            </w:rPr>
            <w:t>13</w:t>
          </w:r>
          <w:r w:rsidRPr="004A171E">
            <w:rPr>
              <w:color w:val="222222"/>
              <w:shd w:val="clear" w:color="auto" w:fill="FFFFFF"/>
            </w:rPr>
            <w:t>(1), 16-20.</w:t>
          </w:r>
        </w:p>
        <w:p w14:paraId="2DCBC62E" w14:textId="77777777" w:rsidR="004A171E" w:rsidRPr="004A171E" w:rsidRDefault="004A171E" w:rsidP="004A171E">
          <w:pPr>
            <w:pStyle w:val="NormalWeb"/>
            <w:tabs>
              <w:tab w:val="left" w:pos="2970"/>
            </w:tabs>
            <w:ind w:left="630" w:hanging="630"/>
            <w:jc w:val="both"/>
          </w:pPr>
          <w:r w:rsidRPr="004A171E">
            <w:t xml:space="preserve">Schultz, T. W. (1961). Investment in human capital. </w:t>
          </w:r>
          <w:r w:rsidRPr="004A171E">
            <w:rPr>
              <w:i/>
              <w:iCs/>
            </w:rPr>
            <w:t>The American Economic Review, 51</w:t>
          </w:r>
          <w:r w:rsidRPr="004A171E">
            <w:t>(1), 1–17.</w:t>
          </w:r>
        </w:p>
        <w:p w14:paraId="7D7EAC8C" w14:textId="77777777" w:rsidR="004A171E" w:rsidRPr="004A171E" w:rsidRDefault="004A171E" w:rsidP="004A171E">
          <w:pPr>
            <w:pStyle w:val="NormalWeb"/>
            <w:tabs>
              <w:tab w:val="left" w:pos="2970"/>
            </w:tabs>
            <w:ind w:left="630" w:hanging="630"/>
            <w:jc w:val="both"/>
          </w:pPr>
          <w:proofErr w:type="spellStart"/>
          <w:r w:rsidRPr="004A171E">
            <w:t>Tavakol</w:t>
          </w:r>
          <w:proofErr w:type="spellEnd"/>
          <w:r w:rsidRPr="004A171E">
            <w:t xml:space="preserve">, M., &amp; Dennick, R. (2011). Making sense of Cronbach’s alpha. </w:t>
          </w:r>
          <w:r w:rsidRPr="004A171E">
            <w:rPr>
              <w:i/>
              <w:iCs/>
            </w:rPr>
            <w:t>International Journal of Medical Education, 2</w:t>
          </w:r>
          <w:r w:rsidRPr="004A171E">
            <w:t xml:space="preserve">, 53–55. </w:t>
          </w:r>
          <w:hyperlink r:id="rId12" w:history="1">
            <w:r w:rsidRPr="004A171E">
              <w:rPr>
                <w:rStyle w:val="Hyperlink"/>
              </w:rPr>
              <w:t>https://doi.org/10.5116/ijme.4dfb.8dfd</w:t>
            </w:r>
          </w:hyperlink>
        </w:p>
        <w:p w14:paraId="7FAE6EE4" w14:textId="77777777" w:rsidR="004A171E" w:rsidRPr="004A171E" w:rsidRDefault="004A171E" w:rsidP="004A171E">
          <w:pPr>
            <w:pStyle w:val="NormalWeb"/>
            <w:tabs>
              <w:tab w:val="left" w:pos="2970"/>
            </w:tabs>
            <w:ind w:left="630" w:hanging="630"/>
            <w:jc w:val="both"/>
            <w:rPr>
              <w:color w:val="222222"/>
              <w:shd w:val="clear" w:color="auto" w:fill="FFFFFF"/>
            </w:rPr>
          </w:pPr>
          <w:r w:rsidRPr="004A171E">
            <w:rPr>
              <w:color w:val="222222"/>
              <w:shd w:val="clear" w:color="auto" w:fill="FFFFFF"/>
            </w:rPr>
            <w:lastRenderedPageBreak/>
            <w:t xml:space="preserve">Tella, A., Akande, F. T., Adigun, G. O., </w:t>
          </w:r>
          <w:proofErr w:type="spellStart"/>
          <w:r w:rsidRPr="004A171E">
            <w:rPr>
              <w:color w:val="222222"/>
              <w:shd w:val="clear" w:color="auto" w:fill="FFFFFF"/>
            </w:rPr>
            <w:t>Odunola</w:t>
          </w:r>
          <w:proofErr w:type="spellEnd"/>
          <w:r w:rsidRPr="004A171E">
            <w:rPr>
              <w:color w:val="222222"/>
              <w:shd w:val="clear" w:color="auto" w:fill="FFFFFF"/>
            </w:rPr>
            <w:t>, O., &amp; Stella, N. (2017). Library and information services targeting poverty alleviation for sustainable human development. </w:t>
          </w:r>
          <w:proofErr w:type="spellStart"/>
          <w:r w:rsidRPr="004A171E">
            <w:rPr>
              <w:i/>
              <w:iCs/>
              <w:color w:val="222222"/>
              <w:shd w:val="clear" w:color="auto" w:fill="FFFFFF"/>
            </w:rPr>
            <w:t>Mousaion</w:t>
          </w:r>
          <w:proofErr w:type="spellEnd"/>
          <w:r w:rsidRPr="004A171E">
            <w:rPr>
              <w:i/>
              <w:iCs/>
              <w:color w:val="222222"/>
              <w:shd w:val="clear" w:color="auto" w:fill="FFFFFF"/>
            </w:rPr>
            <w:t>: South African Journal of Information Studies</w:t>
          </w:r>
          <w:r w:rsidRPr="004A171E">
            <w:rPr>
              <w:color w:val="222222"/>
              <w:shd w:val="clear" w:color="auto" w:fill="FFFFFF"/>
            </w:rPr>
            <w:t>, </w:t>
          </w:r>
          <w:r w:rsidRPr="004A171E">
            <w:rPr>
              <w:i/>
              <w:iCs/>
              <w:color w:val="222222"/>
              <w:shd w:val="clear" w:color="auto" w:fill="FFFFFF"/>
            </w:rPr>
            <w:t>35</w:t>
          </w:r>
          <w:r w:rsidRPr="004A171E">
            <w:rPr>
              <w:color w:val="222222"/>
              <w:shd w:val="clear" w:color="auto" w:fill="FFFFFF"/>
            </w:rPr>
            <w:t>(1), 28-45.</w:t>
          </w:r>
        </w:p>
        <w:p w14:paraId="61E120BB" w14:textId="77777777" w:rsidR="004A171E" w:rsidRPr="004A171E" w:rsidRDefault="004A171E" w:rsidP="004A171E">
          <w:pPr>
            <w:pStyle w:val="NormalWeb"/>
            <w:tabs>
              <w:tab w:val="left" w:pos="2970"/>
            </w:tabs>
            <w:ind w:left="630" w:hanging="630"/>
            <w:jc w:val="both"/>
            <w:rPr>
              <w:rStyle w:val="Hyperlink"/>
            </w:rPr>
          </w:pPr>
          <w:r w:rsidRPr="004A171E">
            <w:t xml:space="preserve">World Bank. (2019). </w:t>
          </w:r>
          <w:r w:rsidRPr="004A171E">
            <w:rPr>
              <w:i/>
              <w:iCs/>
            </w:rPr>
            <w:t>World development report 2019: The changing nature of work</w:t>
          </w:r>
          <w:r w:rsidRPr="004A171E">
            <w:t xml:space="preserve">. Washington, DC: World Bank. </w:t>
          </w:r>
          <w:hyperlink r:id="rId13" w:history="1">
            <w:r w:rsidRPr="004A171E">
              <w:rPr>
                <w:rStyle w:val="Hyperlink"/>
              </w:rPr>
              <w:t>https://doi.org/10.1596/978-1-4648-1328-3</w:t>
            </w:r>
          </w:hyperlink>
        </w:p>
        <w:p w14:paraId="14B1822C" w14:textId="77777777" w:rsidR="004A171E" w:rsidRPr="004A171E" w:rsidRDefault="004A171E" w:rsidP="004A171E">
          <w:pPr>
            <w:pStyle w:val="NormalWeb"/>
            <w:tabs>
              <w:tab w:val="left" w:pos="2970"/>
            </w:tabs>
            <w:ind w:left="630" w:hanging="630"/>
            <w:jc w:val="both"/>
          </w:pPr>
          <w:r w:rsidRPr="004A171E">
            <w:t xml:space="preserve">World Bank. (2022). </w:t>
          </w:r>
          <w:r w:rsidRPr="004A171E">
            <w:rPr>
              <w:rStyle w:val="Emphasis"/>
            </w:rPr>
            <w:t>Poverty and shared prosperity 2022: Correcting course</w:t>
          </w:r>
          <w:r w:rsidRPr="004A171E">
            <w:t xml:space="preserve">. World Bank. </w:t>
          </w:r>
          <w:hyperlink r:id="rId14" w:history="1">
            <w:r w:rsidRPr="004A171E">
              <w:rPr>
                <w:rStyle w:val="Hyperlink"/>
              </w:rPr>
              <w:t>https://doi.org/10.1596/978-1-4648-1893-6</w:t>
            </w:r>
          </w:hyperlink>
        </w:p>
        <w:p w14:paraId="78DB9C76" w14:textId="77777777" w:rsidR="004A171E" w:rsidRPr="004A171E" w:rsidRDefault="004A171E" w:rsidP="004A171E">
          <w:pPr>
            <w:pStyle w:val="NormalWeb"/>
            <w:tabs>
              <w:tab w:val="left" w:pos="2970"/>
            </w:tabs>
            <w:ind w:left="630" w:hanging="630"/>
            <w:jc w:val="both"/>
          </w:pPr>
          <w:r w:rsidRPr="004A171E">
            <w:rPr>
              <w:color w:val="222222"/>
              <w:shd w:val="clear" w:color="auto" w:fill="FFFFFF"/>
            </w:rPr>
            <w:t>Zondi, N. P. (2023). </w:t>
          </w:r>
          <w:r w:rsidRPr="004A171E">
            <w:rPr>
              <w:i/>
              <w:iCs/>
              <w:color w:val="222222"/>
              <w:shd w:val="clear" w:color="auto" w:fill="FFFFFF"/>
            </w:rPr>
            <w:t>The alleviation of information poverty in a selected small-scale farming community in KwaZulu-Natal</w:t>
          </w:r>
          <w:r w:rsidRPr="004A171E">
            <w:rPr>
              <w:color w:val="222222"/>
              <w:shd w:val="clear" w:color="auto" w:fill="FFFFFF"/>
            </w:rPr>
            <w:t> (Doctoral dissertation).</w:t>
          </w:r>
        </w:p>
        <w:p w14:paraId="1C0E49D7" w14:textId="77777777" w:rsidR="005200C7" w:rsidRPr="005200C7" w:rsidRDefault="001E7D8C" w:rsidP="00546642">
          <w:pPr>
            <w:pStyle w:val="NormalWeb"/>
            <w:jc w:val="both"/>
          </w:pPr>
        </w:p>
      </w:sdtContent>
    </w:sdt>
    <w:sectPr w:rsidR="005200C7" w:rsidRPr="005200C7" w:rsidSect="003C07C9">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5B2"/>
    <w:multiLevelType w:val="multilevel"/>
    <w:tmpl w:val="596E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32681"/>
    <w:multiLevelType w:val="multilevel"/>
    <w:tmpl w:val="CF76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132C4"/>
    <w:multiLevelType w:val="multilevel"/>
    <w:tmpl w:val="A3C69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F1A82"/>
    <w:multiLevelType w:val="multilevel"/>
    <w:tmpl w:val="52309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93379"/>
    <w:multiLevelType w:val="multilevel"/>
    <w:tmpl w:val="E2CC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95AFD"/>
    <w:multiLevelType w:val="multilevel"/>
    <w:tmpl w:val="D908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A4EE0"/>
    <w:multiLevelType w:val="multilevel"/>
    <w:tmpl w:val="7D000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30F8F"/>
    <w:multiLevelType w:val="multilevel"/>
    <w:tmpl w:val="2736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93566"/>
    <w:multiLevelType w:val="multilevel"/>
    <w:tmpl w:val="7EDE7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A2783"/>
    <w:multiLevelType w:val="multilevel"/>
    <w:tmpl w:val="26E2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B72B0"/>
    <w:multiLevelType w:val="multilevel"/>
    <w:tmpl w:val="1A30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90504"/>
    <w:multiLevelType w:val="multilevel"/>
    <w:tmpl w:val="290C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E7BA6"/>
    <w:multiLevelType w:val="multilevel"/>
    <w:tmpl w:val="ADA2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F6A66"/>
    <w:multiLevelType w:val="multilevel"/>
    <w:tmpl w:val="3420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07012"/>
    <w:multiLevelType w:val="multilevel"/>
    <w:tmpl w:val="601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93D75"/>
    <w:multiLevelType w:val="multilevel"/>
    <w:tmpl w:val="CFD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E5401"/>
    <w:multiLevelType w:val="multilevel"/>
    <w:tmpl w:val="F4B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84A07"/>
    <w:multiLevelType w:val="multilevel"/>
    <w:tmpl w:val="6D8C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C0474"/>
    <w:multiLevelType w:val="multilevel"/>
    <w:tmpl w:val="08D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91A27"/>
    <w:multiLevelType w:val="multilevel"/>
    <w:tmpl w:val="E5EC0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9C50EF"/>
    <w:multiLevelType w:val="multilevel"/>
    <w:tmpl w:val="31D0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C21A11"/>
    <w:multiLevelType w:val="multilevel"/>
    <w:tmpl w:val="8A78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5F7761"/>
    <w:multiLevelType w:val="multilevel"/>
    <w:tmpl w:val="4140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C259BC"/>
    <w:multiLevelType w:val="multilevel"/>
    <w:tmpl w:val="8514D3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537D36"/>
    <w:multiLevelType w:val="multilevel"/>
    <w:tmpl w:val="C8F0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E470E"/>
    <w:multiLevelType w:val="multilevel"/>
    <w:tmpl w:val="433A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F5FA6"/>
    <w:multiLevelType w:val="multilevel"/>
    <w:tmpl w:val="4D30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8C3DDF"/>
    <w:multiLevelType w:val="multilevel"/>
    <w:tmpl w:val="AB66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ED143C"/>
    <w:multiLevelType w:val="multilevel"/>
    <w:tmpl w:val="ECEE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0"/>
  </w:num>
  <w:num w:numId="3">
    <w:abstractNumId w:val="26"/>
  </w:num>
  <w:num w:numId="4">
    <w:abstractNumId w:val="4"/>
  </w:num>
  <w:num w:numId="5">
    <w:abstractNumId w:val="15"/>
  </w:num>
  <w:num w:numId="6">
    <w:abstractNumId w:val="22"/>
  </w:num>
  <w:num w:numId="7">
    <w:abstractNumId w:val="19"/>
  </w:num>
  <w:num w:numId="8">
    <w:abstractNumId w:val="7"/>
  </w:num>
  <w:num w:numId="9">
    <w:abstractNumId w:val="12"/>
  </w:num>
  <w:num w:numId="10">
    <w:abstractNumId w:val="0"/>
  </w:num>
  <w:num w:numId="11">
    <w:abstractNumId w:val="9"/>
  </w:num>
  <w:num w:numId="12">
    <w:abstractNumId w:val="18"/>
  </w:num>
  <w:num w:numId="13">
    <w:abstractNumId w:val="28"/>
  </w:num>
  <w:num w:numId="14">
    <w:abstractNumId w:val="16"/>
  </w:num>
  <w:num w:numId="15">
    <w:abstractNumId w:val="1"/>
  </w:num>
  <w:num w:numId="16">
    <w:abstractNumId w:val="8"/>
  </w:num>
  <w:num w:numId="17">
    <w:abstractNumId w:val="21"/>
  </w:num>
  <w:num w:numId="18">
    <w:abstractNumId w:val="6"/>
  </w:num>
  <w:num w:numId="19">
    <w:abstractNumId w:val="24"/>
  </w:num>
  <w:num w:numId="20">
    <w:abstractNumId w:val="17"/>
  </w:num>
  <w:num w:numId="21">
    <w:abstractNumId w:val="10"/>
  </w:num>
  <w:num w:numId="22">
    <w:abstractNumId w:val="14"/>
  </w:num>
  <w:num w:numId="23">
    <w:abstractNumId w:val="13"/>
  </w:num>
  <w:num w:numId="24">
    <w:abstractNumId w:val="2"/>
  </w:num>
  <w:num w:numId="25">
    <w:abstractNumId w:val="5"/>
  </w:num>
  <w:num w:numId="26">
    <w:abstractNumId w:val="27"/>
  </w:num>
  <w:num w:numId="27">
    <w:abstractNumId w:val="23"/>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7C9"/>
    <w:rsid w:val="00026B2E"/>
    <w:rsid w:val="00057100"/>
    <w:rsid w:val="000D3460"/>
    <w:rsid w:val="00110C72"/>
    <w:rsid w:val="00135344"/>
    <w:rsid w:val="00163B19"/>
    <w:rsid w:val="001E7D8C"/>
    <w:rsid w:val="00213E0C"/>
    <w:rsid w:val="00241B77"/>
    <w:rsid w:val="00243ECA"/>
    <w:rsid w:val="0026026E"/>
    <w:rsid w:val="00291FD6"/>
    <w:rsid w:val="002A082F"/>
    <w:rsid w:val="002C49B0"/>
    <w:rsid w:val="002E302C"/>
    <w:rsid w:val="0032656E"/>
    <w:rsid w:val="003366EC"/>
    <w:rsid w:val="003C07C9"/>
    <w:rsid w:val="003C7A78"/>
    <w:rsid w:val="003D32BB"/>
    <w:rsid w:val="004664AC"/>
    <w:rsid w:val="00492F50"/>
    <w:rsid w:val="004A171E"/>
    <w:rsid w:val="004B43F6"/>
    <w:rsid w:val="004D33DF"/>
    <w:rsid w:val="005200C7"/>
    <w:rsid w:val="00522286"/>
    <w:rsid w:val="00535717"/>
    <w:rsid w:val="005400EF"/>
    <w:rsid w:val="00546642"/>
    <w:rsid w:val="00557108"/>
    <w:rsid w:val="005727AF"/>
    <w:rsid w:val="006222C7"/>
    <w:rsid w:val="0062466D"/>
    <w:rsid w:val="006477BB"/>
    <w:rsid w:val="00791D46"/>
    <w:rsid w:val="0079526A"/>
    <w:rsid w:val="007A37C9"/>
    <w:rsid w:val="0080040C"/>
    <w:rsid w:val="008317AC"/>
    <w:rsid w:val="00881072"/>
    <w:rsid w:val="00946953"/>
    <w:rsid w:val="00967213"/>
    <w:rsid w:val="009878DC"/>
    <w:rsid w:val="009906EA"/>
    <w:rsid w:val="00A02FEB"/>
    <w:rsid w:val="00A41C8F"/>
    <w:rsid w:val="00A8539B"/>
    <w:rsid w:val="00A901CF"/>
    <w:rsid w:val="00AF69ED"/>
    <w:rsid w:val="00B22A14"/>
    <w:rsid w:val="00BD479C"/>
    <w:rsid w:val="00C64E00"/>
    <w:rsid w:val="00C84544"/>
    <w:rsid w:val="00CC7D98"/>
    <w:rsid w:val="00D274D0"/>
    <w:rsid w:val="00D714F7"/>
    <w:rsid w:val="00D735A9"/>
    <w:rsid w:val="00D91919"/>
    <w:rsid w:val="00D91999"/>
    <w:rsid w:val="00DB22EB"/>
    <w:rsid w:val="00DB56E8"/>
    <w:rsid w:val="00DF7B3C"/>
    <w:rsid w:val="00E420AC"/>
    <w:rsid w:val="00E63D41"/>
    <w:rsid w:val="00EB584F"/>
    <w:rsid w:val="00EB6CC2"/>
    <w:rsid w:val="00F9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FABC"/>
  <w15:chartTrackingRefBased/>
  <w15:docId w15:val="{29D3F577-C7B4-48C3-8ED5-6351A9BF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07C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3C7A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C07C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3C7A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07C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C07C9"/>
    <w:rPr>
      <w:rFonts w:eastAsiaTheme="minorEastAsia"/>
      <w:kern w:val="0"/>
      <w:sz w:val="22"/>
      <w:szCs w:val="22"/>
      <w14:ligatures w14:val="none"/>
    </w:rPr>
  </w:style>
  <w:style w:type="character" w:customStyle="1" w:styleId="Heading1Char">
    <w:name w:val="Heading 1 Char"/>
    <w:basedOn w:val="DefaultParagraphFont"/>
    <w:link w:val="Heading1"/>
    <w:uiPriority w:val="9"/>
    <w:rsid w:val="003C07C9"/>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3C07C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3C07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07C9"/>
    <w:rPr>
      <w:b/>
      <w:bCs/>
    </w:rPr>
  </w:style>
  <w:style w:type="character" w:styleId="Hyperlink">
    <w:name w:val="Hyperlink"/>
    <w:basedOn w:val="DefaultParagraphFont"/>
    <w:uiPriority w:val="99"/>
    <w:unhideWhenUsed/>
    <w:rsid w:val="003C07C9"/>
    <w:rPr>
      <w:color w:val="0000FF"/>
      <w:u w:val="single"/>
    </w:rPr>
  </w:style>
  <w:style w:type="character" w:styleId="Emphasis">
    <w:name w:val="Emphasis"/>
    <w:basedOn w:val="DefaultParagraphFont"/>
    <w:uiPriority w:val="20"/>
    <w:qFormat/>
    <w:rsid w:val="003C07C9"/>
    <w:rPr>
      <w:i/>
      <w:iCs/>
    </w:rPr>
  </w:style>
  <w:style w:type="character" w:customStyle="1" w:styleId="Heading2Char">
    <w:name w:val="Heading 2 Char"/>
    <w:basedOn w:val="DefaultParagraphFont"/>
    <w:link w:val="Heading2"/>
    <w:uiPriority w:val="9"/>
    <w:semiHidden/>
    <w:rsid w:val="003C7A7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C7A78"/>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unhideWhenUsed/>
    <w:rsid w:val="00057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057100"/>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057100"/>
    <w:rPr>
      <w:rFonts w:ascii="Courier New" w:eastAsia="Times New Roman" w:hAnsi="Courier New" w:cs="Courier New"/>
      <w:sz w:val="20"/>
      <w:szCs w:val="20"/>
    </w:rPr>
  </w:style>
  <w:style w:type="table" w:styleId="TableGrid">
    <w:name w:val="Table Grid"/>
    <w:basedOn w:val="TableNormal"/>
    <w:uiPriority w:val="39"/>
    <w:rsid w:val="0054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1312">
      <w:bodyDiv w:val="1"/>
      <w:marLeft w:val="0"/>
      <w:marRight w:val="0"/>
      <w:marTop w:val="0"/>
      <w:marBottom w:val="0"/>
      <w:divBdr>
        <w:top w:val="none" w:sz="0" w:space="0" w:color="auto"/>
        <w:left w:val="none" w:sz="0" w:space="0" w:color="auto"/>
        <w:bottom w:val="none" w:sz="0" w:space="0" w:color="auto"/>
        <w:right w:val="none" w:sz="0" w:space="0" w:color="auto"/>
      </w:divBdr>
    </w:div>
    <w:div w:id="130295763">
      <w:bodyDiv w:val="1"/>
      <w:marLeft w:val="0"/>
      <w:marRight w:val="0"/>
      <w:marTop w:val="0"/>
      <w:marBottom w:val="0"/>
      <w:divBdr>
        <w:top w:val="none" w:sz="0" w:space="0" w:color="auto"/>
        <w:left w:val="none" w:sz="0" w:space="0" w:color="auto"/>
        <w:bottom w:val="none" w:sz="0" w:space="0" w:color="auto"/>
        <w:right w:val="none" w:sz="0" w:space="0" w:color="auto"/>
      </w:divBdr>
    </w:div>
    <w:div w:id="201598339">
      <w:bodyDiv w:val="1"/>
      <w:marLeft w:val="0"/>
      <w:marRight w:val="0"/>
      <w:marTop w:val="0"/>
      <w:marBottom w:val="0"/>
      <w:divBdr>
        <w:top w:val="none" w:sz="0" w:space="0" w:color="auto"/>
        <w:left w:val="none" w:sz="0" w:space="0" w:color="auto"/>
        <w:bottom w:val="none" w:sz="0" w:space="0" w:color="auto"/>
        <w:right w:val="none" w:sz="0" w:space="0" w:color="auto"/>
      </w:divBdr>
    </w:div>
    <w:div w:id="216085709">
      <w:bodyDiv w:val="1"/>
      <w:marLeft w:val="0"/>
      <w:marRight w:val="0"/>
      <w:marTop w:val="0"/>
      <w:marBottom w:val="0"/>
      <w:divBdr>
        <w:top w:val="none" w:sz="0" w:space="0" w:color="auto"/>
        <w:left w:val="none" w:sz="0" w:space="0" w:color="auto"/>
        <w:bottom w:val="none" w:sz="0" w:space="0" w:color="auto"/>
        <w:right w:val="none" w:sz="0" w:space="0" w:color="auto"/>
      </w:divBdr>
    </w:div>
    <w:div w:id="231892170">
      <w:bodyDiv w:val="1"/>
      <w:marLeft w:val="0"/>
      <w:marRight w:val="0"/>
      <w:marTop w:val="0"/>
      <w:marBottom w:val="0"/>
      <w:divBdr>
        <w:top w:val="none" w:sz="0" w:space="0" w:color="auto"/>
        <w:left w:val="none" w:sz="0" w:space="0" w:color="auto"/>
        <w:bottom w:val="none" w:sz="0" w:space="0" w:color="auto"/>
        <w:right w:val="none" w:sz="0" w:space="0" w:color="auto"/>
      </w:divBdr>
    </w:div>
    <w:div w:id="246578074">
      <w:bodyDiv w:val="1"/>
      <w:marLeft w:val="0"/>
      <w:marRight w:val="0"/>
      <w:marTop w:val="0"/>
      <w:marBottom w:val="0"/>
      <w:divBdr>
        <w:top w:val="none" w:sz="0" w:space="0" w:color="auto"/>
        <w:left w:val="none" w:sz="0" w:space="0" w:color="auto"/>
        <w:bottom w:val="none" w:sz="0" w:space="0" w:color="auto"/>
        <w:right w:val="none" w:sz="0" w:space="0" w:color="auto"/>
      </w:divBdr>
    </w:div>
    <w:div w:id="251280374">
      <w:bodyDiv w:val="1"/>
      <w:marLeft w:val="0"/>
      <w:marRight w:val="0"/>
      <w:marTop w:val="0"/>
      <w:marBottom w:val="0"/>
      <w:divBdr>
        <w:top w:val="none" w:sz="0" w:space="0" w:color="auto"/>
        <w:left w:val="none" w:sz="0" w:space="0" w:color="auto"/>
        <w:bottom w:val="none" w:sz="0" w:space="0" w:color="auto"/>
        <w:right w:val="none" w:sz="0" w:space="0" w:color="auto"/>
      </w:divBdr>
    </w:div>
    <w:div w:id="262032868">
      <w:bodyDiv w:val="1"/>
      <w:marLeft w:val="0"/>
      <w:marRight w:val="0"/>
      <w:marTop w:val="0"/>
      <w:marBottom w:val="0"/>
      <w:divBdr>
        <w:top w:val="none" w:sz="0" w:space="0" w:color="auto"/>
        <w:left w:val="none" w:sz="0" w:space="0" w:color="auto"/>
        <w:bottom w:val="none" w:sz="0" w:space="0" w:color="auto"/>
        <w:right w:val="none" w:sz="0" w:space="0" w:color="auto"/>
      </w:divBdr>
    </w:div>
    <w:div w:id="310597840">
      <w:bodyDiv w:val="1"/>
      <w:marLeft w:val="0"/>
      <w:marRight w:val="0"/>
      <w:marTop w:val="0"/>
      <w:marBottom w:val="0"/>
      <w:divBdr>
        <w:top w:val="none" w:sz="0" w:space="0" w:color="auto"/>
        <w:left w:val="none" w:sz="0" w:space="0" w:color="auto"/>
        <w:bottom w:val="none" w:sz="0" w:space="0" w:color="auto"/>
        <w:right w:val="none" w:sz="0" w:space="0" w:color="auto"/>
      </w:divBdr>
    </w:div>
    <w:div w:id="372342597">
      <w:bodyDiv w:val="1"/>
      <w:marLeft w:val="0"/>
      <w:marRight w:val="0"/>
      <w:marTop w:val="0"/>
      <w:marBottom w:val="0"/>
      <w:divBdr>
        <w:top w:val="none" w:sz="0" w:space="0" w:color="auto"/>
        <w:left w:val="none" w:sz="0" w:space="0" w:color="auto"/>
        <w:bottom w:val="none" w:sz="0" w:space="0" w:color="auto"/>
        <w:right w:val="none" w:sz="0" w:space="0" w:color="auto"/>
      </w:divBdr>
    </w:div>
    <w:div w:id="409156259">
      <w:bodyDiv w:val="1"/>
      <w:marLeft w:val="0"/>
      <w:marRight w:val="0"/>
      <w:marTop w:val="0"/>
      <w:marBottom w:val="0"/>
      <w:divBdr>
        <w:top w:val="none" w:sz="0" w:space="0" w:color="auto"/>
        <w:left w:val="none" w:sz="0" w:space="0" w:color="auto"/>
        <w:bottom w:val="none" w:sz="0" w:space="0" w:color="auto"/>
        <w:right w:val="none" w:sz="0" w:space="0" w:color="auto"/>
      </w:divBdr>
    </w:div>
    <w:div w:id="484201892">
      <w:bodyDiv w:val="1"/>
      <w:marLeft w:val="0"/>
      <w:marRight w:val="0"/>
      <w:marTop w:val="0"/>
      <w:marBottom w:val="0"/>
      <w:divBdr>
        <w:top w:val="none" w:sz="0" w:space="0" w:color="auto"/>
        <w:left w:val="none" w:sz="0" w:space="0" w:color="auto"/>
        <w:bottom w:val="none" w:sz="0" w:space="0" w:color="auto"/>
        <w:right w:val="none" w:sz="0" w:space="0" w:color="auto"/>
      </w:divBdr>
    </w:div>
    <w:div w:id="615403684">
      <w:bodyDiv w:val="1"/>
      <w:marLeft w:val="0"/>
      <w:marRight w:val="0"/>
      <w:marTop w:val="0"/>
      <w:marBottom w:val="0"/>
      <w:divBdr>
        <w:top w:val="none" w:sz="0" w:space="0" w:color="auto"/>
        <w:left w:val="none" w:sz="0" w:space="0" w:color="auto"/>
        <w:bottom w:val="none" w:sz="0" w:space="0" w:color="auto"/>
        <w:right w:val="none" w:sz="0" w:space="0" w:color="auto"/>
      </w:divBdr>
    </w:div>
    <w:div w:id="645401545">
      <w:bodyDiv w:val="1"/>
      <w:marLeft w:val="0"/>
      <w:marRight w:val="0"/>
      <w:marTop w:val="0"/>
      <w:marBottom w:val="0"/>
      <w:divBdr>
        <w:top w:val="none" w:sz="0" w:space="0" w:color="auto"/>
        <w:left w:val="none" w:sz="0" w:space="0" w:color="auto"/>
        <w:bottom w:val="none" w:sz="0" w:space="0" w:color="auto"/>
        <w:right w:val="none" w:sz="0" w:space="0" w:color="auto"/>
      </w:divBdr>
    </w:div>
    <w:div w:id="689456577">
      <w:bodyDiv w:val="1"/>
      <w:marLeft w:val="0"/>
      <w:marRight w:val="0"/>
      <w:marTop w:val="0"/>
      <w:marBottom w:val="0"/>
      <w:divBdr>
        <w:top w:val="none" w:sz="0" w:space="0" w:color="auto"/>
        <w:left w:val="none" w:sz="0" w:space="0" w:color="auto"/>
        <w:bottom w:val="none" w:sz="0" w:space="0" w:color="auto"/>
        <w:right w:val="none" w:sz="0" w:space="0" w:color="auto"/>
      </w:divBdr>
    </w:div>
    <w:div w:id="797265791">
      <w:bodyDiv w:val="1"/>
      <w:marLeft w:val="0"/>
      <w:marRight w:val="0"/>
      <w:marTop w:val="0"/>
      <w:marBottom w:val="0"/>
      <w:divBdr>
        <w:top w:val="none" w:sz="0" w:space="0" w:color="auto"/>
        <w:left w:val="none" w:sz="0" w:space="0" w:color="auto"/>
        <w:bottom w:val="none" w:sz="0" w:space="0" w:color="auto"/>
        <w:right w:val="none" w:sz="0" w:space="0" w:color="auto"/>
      </w:divBdr>
    </w:div>
    <w:div w:id="812134949">
      <w:bodyDiv w:val="1"/>
      <w:marLeft w:val="0"/>
      <w:marRight w:val="0"/>
      <w:marTop w:val="0"/>
      <w:marBottom w:val="0"/>
      <w:divBdr>
        <w:top w:val="none" w:sz="0" w:space="0" w:color="auto"/>
        <w:left w:val="none" w:sz="0" w:space="0" w:color="auto"/>
        <w:bottom w:val="none" w:sz="0" w:space="0" w:color="auto"/>
        <w:right w:val="none" w:sz="0" w:space="0" w:color="auto"/>
      </w:divBdr>
    </w:div>
    <w:div w:id="812791000">
      <w:bodyDiv w:val="1"/>
      <w:marLeft w:val="0"/>
      <w:marRight w:val="0"/>
      <w:marTop w:val="0"/>
      <w:marBottom w:val="0"/>
      <w:divBdr>
        <w:top w:val="none" w:sz="0" w:space="0" w:color="auto"/>
        <w:left w:val="none" w:sz="0" w:space="0" w:color="auto"/>
        <w:bottom w:val="none" w:sz="0" w:space="0" w:color="auto"/>
        <w:right w:val="none" w:sz="0" w:space="0" w:color="auto"/>
      </w:divBdr>
    </w:div>
    <w:div w:id="850220791">
      <w:bodyDiv w:val="1"/>
      <w:marLeft w:val="0"/>
      <w:marRight w:val="0"/>
      <w:marTop w:val="0"/>
      <w:marBottom w:val="0"/>
      <w:divBdr>
        <w:top w:val="none" w:sz="0" w:space="0" w:color="auto"/>
        <w:left w:val="none" w:sz="0" w:space="0" w:color="auto"/>
        <w:bottom w:val="none" w:sz="0" w:space="0" w:color="auto"/>
        <w:right w:val="none" w:sz="0" w:space="0" w:color="auto"/>
      </w:divBdr>
    </w:div>
    <w:div w:id="1028721158">
      <w:bodyDiv w:val="1"/>
      <w:marLeft w:val="0"/>
      <w:marRight w:val="0"/>
      <w:marTop w:val="0"/>
      <w:marBottom w:val="0"/>
      <w:divBdr>
        <w:top w:val="none" w:sz="0" w:space="0" w:color="auto"/>
        <w:left w:val="none" w:sz="0" w:space="0" w:color="auto"/>
        <w:bottom w:val="none" w:sz="0" w:space="0" w:color="auto"/>
        <w:right w:val="none" w:sz="0" w:space="0" w:color="auto"/>
      </w:divBdr>
    </w:div>
    <w:div w:id="1037854790">
      <w:bodyDiv w:val="1"/>
      <w:marLeft w:val="0"/>
      <w:marRight w:val="0"/>
      <w:marTop w:val="0"/>
      <w:marBottom w:val="0"/>
      <w:divBdr>
        <w:top w:val="none" w:sz="0" w:space="0" w:color="auto"/>
        <w:left w:val="none" w:sz="0" w:space="0" w:color="auto"/>
        <w:bottom w:val="none" w:sz="0" w:space="0" w:color="auto"/>
        <w:right w:val="none" w:sz="0" w:space="0" w:color="auto"/>
      </w:divBdr>
    </w:div>
    <w:div w:id="1263953546">
      <w:bodyDiv w:val="1"/>
      <w:marLeft w:val="0"/>
      <w:marRight w:val="0"/>
      <w:marTop w:val="0"/>
      <w:marBottom w:val="0"/>
      <w:divBdr>
        <w:top w:val="none" w:sz="0" w:space="0" w:color="auto"/>
        <w:left w:val="none" w:sz="0" w:space="0" w:color="auto"/>
        <w:bottom w:val="none" w:sz="0" w:space="0" w:color="auto"/>
        <w:right w:val="none" w:sz="0" w:space="0" w:color="auto"/>
      </w:divBdr>
    </w:div>
    <w:div w:id="1407414778">
      <w:bodyDiv w:val="1"/>
      <w:marLeft w:val="0"/>
      <w:marRight w:val="0"/>
      <w:marTop w:val="0"/>
      <w:marBottom w:val="0"/>
      <w:divBdr>
        <w:top w:val="none" w:sz="0" w:space="0" w:color="auto"/>
        <w:left w:val="none" w:sz="0" w:space="0" w:color="auto"/>
        <w:bottom w:val="none" w:sz="0" w:space="0" w:color="auto"/>
        <w:right w:val="none" w:sz="0" w:space="0" w:color="auto"/>
      </w:divBdr>
    </w:div>
    <w:div w:id="1552689763">
      <w:bodyDiv w:val="1"/>
      <w:marLeft w:val="0"/>
      <w:marRight w:val="0"/>
      <w:marTop w:val="0"/>
      <w:marBottom w:val="0"/>
      <w:divBdr>
        <w:top w:val="none" w:sz="0" w:space="0" w:color="auto"/>
        <w:left w:val="none" w:sz="0" w:space="0" w:color="auto"/>
        <w:bottom w:val="none" w:sz="0" w:space="0" w:color="auto"/>
        <w:right w:val="none" w:sz="0" w:space="0" w:color="auto"/>
      </w:divBdr>
    </w:div>
    <w:div w:id="1580865272">
      <w:bodyDiv w:val="1"/>
      <w:marLeft w:val="0"/>
      <w:marRight w:val="0"/>
      <w:marTop w:val="0"/>
      <w:marBottom w:val="0"/>
      <w:divBdr>
        <w:top w:val="none" w:sz="0" w:space="0" w:color="auto"/>
        <w:left w:val="none" w:sz="0" w:space="0" w:color="auto"/>
        <w:bottom w:val="none" w:sz="0" w:space="0" w:color="auto"/>
        <w:right w:val="none" w:sz="0" w:space="0" w:color="auto"/>
      </w:divBdr>
    </w:div>
    <w:div w:id="1586260377">
      <w:bodyDiv w:val="1"/>
      <w:marLeft w:val="0"/>
      <w:marRight w:val="0"/>
      <w:marTop w:val="0"/>
      <w:marBottom w:val="0"/>
      <w:divBdr>
        <w:top w:val="none" w:sz="0" w:space="0" w:color="auto"/>
        <w:left w:val="none" w:sz="0" w:space="0" w:color="auto"/>
        <w:bottom w:val="none" w:sz="0" w:space="0" w:color="auto"/>
        <w:right w:val="none" w:sz="0" w:space="0" w:color="auto"/>
      </w:divBdr>
    </w:div>
    <w:div w:id="1587348765">
      <w:bodyDiv w:val="1"/>
      <w:marLeft w:val="0"/>
      <w:marRight w:val="0"/>
      <w:marTop w:val="0"/>
      <w:marBottom w:val="0"/>
      <w:divBdr>
        <w:top w:val="none" w:sz="0" w:space="0" w:color="auto"/>
        <w:left w:val="none" w:sz="0" w:space="0" w:color="auto"/>
        <w:bottom w:val="none" w:sz="0" w:space="0" w:color="auto"/>
        <w:right w:val="none" w:sz="0" w:space="0" w:color="auto"/>
      </w:divBdr>
    </w:div>
    <w:div w:id="1673410882">
      <w:bodyDiv w:val="1"/>
      <w:marLeft w:val="0"/>
      <w:marRight w:val="0"/>
      <w:marTop w:val="0"/>
      <w:marBottom w:val="0"/>
      <w:divBdr>
        <w:top w:val="none" w:sz="0" w:space="0" w:color="auto"/>
        <w:left w:val="none" w:sz="0" w:space="0" w:color="auto"/>
        <w:bottom w:val="none" w:sz="0" w:space="0" w:color="auto"/>
        <w:right w:val="none" w:sz="0" w:space="0" w:color="auto"/>
      </w:divBdr>
    </w:div>
    <w:div w:id="1771924698">
      <w:bodyDiv w:val="1"/>
      <w:marLeft w:val="0"/>
      <w:marRight w:val="0"/>
      <w:marTop w:val="0"/>
      <w:marBottom w:val="0"/>
      <w:divBdr>
        <w:top w:val="none" w:sz="0" w:space="0" w:color="auto"/>
        <w:left w:val="none" w:sz="0" w:space="0" w:color="auto"/>
        <w:bottom w:val="none" w:sz="0" w:space="0" w:color="auto"/>
        <w:right w:val="none" w:sz="0" w:space="0" w:color="auto"/>
      </w:divBdr>
    </w:div>
    <w:div w:id="1777671303">
      <w:bodyDiv w:val="1"/>
      <w:marLeft w:val="0"/>
      <w:marRight w:val="0"/>
      <w:marTop w:val="0"/>
      <w:marBottom w:val="0"/>
      <w:divBdr>
        <w:top w:val="none" w:sz="0" w:space="0" w:color="auto"/>
        <w:left w:val="none" w:sz="0" w:space="0" w:color="auto"/>
        <w:bottom w:val="none" w:sz="0" w:space="0" w:color="auto"/>
        <w:right w:val="none" w:sz="0" w:space="0" w:color="auto"/>
      </w:divBdr>
    </w:div>
    <w:div w:id="1813984867">
      <w:bodyDiv w:val="1"/>
      <w:marLeft w:val="0"/>
      <w:marRight w:val="0"/>
      <w:marTop w:val="0"/>
      <w:marBottom w:val="0"/>
      <w:divBdr>
        <w:top w:val="none" w:sz="0" w:space="0" w:color="auto"/>
        <w:left w:val="none" w:sz="0" w:space="0" w:color="auto"/>
        <w:bottom w:val="none" w:sz="0" w:space="0" w:color="auto"/>
        <w:right w:val="none" w:sz="0" w:space="0" w:color="auto"/>
      </w:divBdr>
    </w:div>
    <w:div w:id="1934825000">
      <w:bodyDiv w:val="1"/>
      <w:marLeft w:val="0"/>
      <w:marRight w:val="0"/>
      <w:marTop w:val="0"/>
      <w:marBottom w:val="0"/>
      <w:divBdr>
        <w:top w:val="none" w:sz="0" w:space="0" w:color="auto"/>
        <w:left w:val="none" w:sz="0" w:space="0" w:color="auto"/>
        <w:bottom w:val="none" w:sz="0" w:space="0" w:color="auto"/>
        <w:right w:val="none" w:sz="0" w:space="0" w:color="auto"/>
      </w:divBdr>
    </w:div>
    <w:div w:id="1953979059">
      <w:bodyDiv w:val="1"/>
      <w:marLeft w:val="0"/>
      <w:marRight w:val="0"/>
      <w:marTop w:val="0"/>
      <w:marBottom w:val="0"/>
      <w:divBdr>
        <w:top w:val="none" w:sz="0" w:space="0" w:color="auto"/>
        <w:left w:val="none" w:sz="0" w:space="0" w:color="auto"/>
        <w:bottom w:val="none" w:sz="0" w:space="0" w:color="auto"/>
        <w:right w:val="none" w:sz="0" w:space="0" w:color="auto"/>
      </w:divBdr>
    </w:div>
    <w:div w:id="2062243973">
      <w:bodyDiv w:val="1"/>
      <w:marLeft w:val="0"/>
      <w:marRight w:val="0"/>
      <w:marTop w:val="0"/>
      <w:marBottom w:val="0"/>
      <w:divBdr>
        <w:top w:val="none" w:sz="0" w:space="0" w:color="auto"/>
        <w:left w:val="none" w:sz="0" w:space="0" w:color="auto"/>
        <w:bottom w:val="none" w:sz="0" w:space="0" w:color="auto"/>
        <w:right w:val="none" w:sz="0" w:space="0" w:color="auto"/>
      </w:divBdr>
    </w:div>
    <w:div w:id="21404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jara.jibrin@futminna.edu.ng" TargetMode="External"/><Relationship Id="rId13" Type="http://schemas.openxmlformats.org/officeDocument/2006/relationships/hyperlink" Target="https://doi.org/10.1596/978-1-4648-1328-3" TargetMode="External"/><Relationship Id="rId3" Type="http://schemas.openxmlformats.org/officeDocument/2006/relationships/settings" Target="settings.xml"/><Relationship Id="rId7" Type="http://schemas.openxmlformats.org/officeDocument/2006/relationships/hyperlink" Target="mailto:hussaini.musa@futminna.edu.ng" TargetMode="External"/><Relationship Id="rId12" Type="http://schemas.openxmlformats.org/officeDocument/2006/relationships/hyperlink" Target="https://doi.org/10.5116/ijme.4dfb.8df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arba.shambo@akum.edu.ng" TargetMode="External"/><Relationship Id="rId11" Type="http://schemas.openxmlformats.org/officeDocument/2006/relationships/hyperlink" Target="https://digitallibrary.un.org/record/4010427"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doi.org/10.1108/EL-11-2014-0205" TargetMode="External"/><Relationship Id="rId4" Type="http://schemas.openxmlformats.org/officeDocument/2006/relationships/webSettings" Target="webSettings.xml"/><Relationship Id="rId9" Type="http://schemas.openxmlformats.org/officeDocument/2006/relationships/hyperlink" Target="mailto:bamnjo.herman@yahoo.com" TargetMode="External"/><Relationship Id="rId14" Type="http://schemas.openxmlformats.org/officeDocument/2006/relationships/hyperlink" Target="https://doi.org/10.1596/978-1-4648-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25</Pages>
  <Words>9638</Words>
  <Characters>54939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18</cp:revision>
  <dcterms:created xsi:type="dcterms:W3CDTF">2025-08-28T09:46:00Z</dcterms:created>
  <dcterms:modified xsi:type="dcterms:W3CDTF">2026-05-10T15:53:00Z</dcterms:modified>
</cp:coreProperties>
</file>