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C88A8" w14:textId="77777777" w:rsidR="00AB35E7" w:rsidRDefault="00AB35E7" w:rsidP="00AB35E7">
      <w:pPr>
        <w:jc w:val="both"/>
      </w:pPr>
      <w:r w:rsidRPr="00AB35E7">
        <w:t xml:space="preserve">GSJ: Volume 12, Issue 4, April 2024 ISSN 2320-9186 GSJ: Volume 12, Issue 4, April 2024, </w:t>
      </w:r>
      <w:proofErr w:type="gramStart"/>
      <w:r w:rsidRPr="00AB35E7">
        <w:t>Online</w:t>
      </w:r>
      <w:proofErr w:type="gramEnd"/>
      <w:r w:rsidRPr="00AB35E7">
        <w:t xml:space="preserve">: ISSN 2320-9186 www.globalscientificjournal.com 1183 </w:t>
      </w:r>
    </w:p>
    <w:p w14:paraId="682FBD8B" w14:textId="73BFA5FE" w:rsidR="00AB35E7" w:rsidRPr="00AB35E7" w:rsidRDefault="00AB35E7" w:rsidP="00AB35E7">
      <w:pPr>
        <w:spacing w:after="0"/>
        <w:jc w:val="center"/>
        <w:rPr>
          <w:b/>
          <w:bCs/>
        </w:rPr>
      </w:pPr>
      <w:r w:rsidRPr="00AB35E7">
        <w:rPr>
          <w:b/>
          <w:bCs/>
        </w:rPr>
        <w:t>EFFECT OF FLIPPED LEARNING INSTRUCTIONAL STRATEGIES ON STUDENTS’ ACHIEVEMENT AND INTEREST IN ELECTRICAL/ELECTRONIC FOR SELF-EMPLOYMENT</w:t>
      </w:r>
    </w:p>
    <w:p w14:paraId="3C29FF33" w14:textId="1A4FED3F" w:rsidR="00AB35E7" w:rsidRPr="00AB35E7" w:rsidRDefault="00AB35E7" w:rsidP="00AB35E7">
      <w:pPr>
        <w:spacing w:after="0"/>
        <w:jc w:val="center"/>
        <w:rPr>
          <w:b/>
          <w:bCs/>
        </w:rPr>
      </w:pPr>
      <w:r w:rsidRPr="00AB35E7">
        <w:rPr>
          <w:b/>
          <w:bCs/>
        </w:rPr>
        <w:t>By Kalat, I.K., Yisa, S.N. &amp; Sanni, T.A.</w:t>
      </w:r>
    </w:p>
    <w:p w14:paraId="3EF41C40" w14:textId="074D59FD" w:rsidR="00AB35E7" w:rsidRPr="00AB35E7" w:rsidRDefault="00AB35E7" w:rsidP="00AB35E7">
      <w:pPr>
        <w:spacing w:after="0"/>
        <w:jc w:val="center"/>
        <w:rPr>
          <w:b/>
          <w:bCs/>
        </w:rPr>
      </w:pPr>
      <w:r w:rsidRPr="00AB35E7">
        <w:rPr>
          <w:b/>
          <w:bCs/>
        </w:rPr>
        <w:t>Department of Industrial Technology Education</w:t>
      </w:r>
    </w:p>
    <w:p w14:paraId="4E708E43" w14:textId="3D81F90E" w:rsidR="00AB35E7" w:rsidRPr="00AB35E7" w:rsidRDefault="00AB35E7" w:rsidP="00AB35E7">
      <w:pPr>
        <w:spacing w:after="0"/>
        <w:jc w:val="center"/>
        <w:rPr>
          <w:b/>
          <w:bCs/>
        </w:rPr>
      </w:pPr>
      <w:r w:rsidRPr="00AB35E7">
        <w:rPr>
          <w:b/>
          <w:bCs/>
        </w:rPr>
        <w:t>Federal University of Technology, Minna</w:t>
      </w:r>
    </w:p>
    <w:p w14:paraId="7ABF1C7D" w14:textId="3E3C6621" w:rsidR="00AB35E7" w:rsidRPr="00AB35E7" w:rsidRDefault="00AB35E7" w:rsidP="00AB35E7">
      <w:pPr>
        <w:spacing w:after="0"/>
        <w:jc w:val="center"/>
        <w:rPr>
          <w:b/>
          <w:bCs/>
        </w:rPr>
      </w:pPr>
      <w:r w:rsidRPr="00AB35E7">
        <w:rPr>
          <w:b/>
          <w:bCs/>
        </w:rPr>
        <w:t>Department of Educational Technology</w:t>
      </w:r>
    </w:p>
    <w:p w14:paraId="072363FD" w14:textId="2E26C3E0" w:rsidR="00AB35E7" w:rsidRPr="00AB35E7" w:rsidRDefault="00AB35E7" w:rsidP="00AB35E7">
      <w:pPr>
        <w:spacing w:after="0"/>
        <w:jc w:val="center"/>
        <w:rPr>
          <w:b/>
          <w:bCs/>
        </w:rPr>
      </w:pPr>
      <w:r w:rsidRPr="00AB35E7">
        <w:rPr>
          <w:b/>
          <w:bCs/>
        </w:rPr>
        <w:t>University of Ilorin</w:t>
      </w:r>
    </w:p>
    <w:p w14:paraId="4C678AB5" w14:textId="20353195" w:rsidR="00AB35E7" w:rsidRPr="00AB35E7" w:rsidRDefault="00AB35E7" w:rsidP="00AB35E7">
      <w:pPr>
        <w:spacing w:after="0"/>
        <w:jc w:val="center"/>
        <w:rPr>
          <w:b/>
          <w:bCs/>
        </w:rPr>
      </w:pPr>
      <w:r w:rsidRPr="00AB35E7">
        <w:rPr>
          <w:b/>
          <w:bCs/>
        </w:rPr>
        <w:t>snyisafut@gmail.com 3+234 8066986924</w:t>
      </w:r>
    </w:p>
    <w:p w14:paraId="4F2AC118" w14:textId="77777777" w:rsidR="00AB35E7" w:rsidRDefault="00AB35E7" w:rsidP="00AB35E7">
      <w:pPr>
        <w:jc w:val="both"/>
      </w:pPr>
      <w:r w:rsidRPr="00AB35E7">
        <w:t xml:space="preserve">Abstract </w:t>
      </w:r>
    </w:p>
    <w:p w14:paraId="28A9355D" w14:textId="17B78267" w:rsidR="00AB35E7" w:rsidRDefault="00AB35E7" w:rsidP="00AB35E7">
      <w:pPr>
        <w:jc w:val="both"/>
      </w:pPr>
      <w:r w:rsidRPr="00AB35E7">
        <w:t xml:space="preserve">The study adopted quasi-experimental design. The study was carried out in technical colleges in Niger State. The population of the study consists of seven technical colleges in Niger State. The sample of study was two hundred and </w:t>
      </w:r>
      <w:r w:rsidRPr="00AB35E7">
        <w:t>forty-seven</w:t>
      </w:r>
      <w:r w:rsidRPr="00AB35E7">
        <w:t xml:space="preserve"> (247) TC II, Electrical/Electronic students in technical colleges in Niger State. Electrical/Electronic Achievement Test (EAT) and Electrical/Electronic Interest Scale (EIS) were used as the instrument. The two instruments were validated by three experts from the Department of Industrial and Technology Education, Federal University of Technology, Minna. Pearson Product Moment Correlation Coefficient was used to compute results of the trial testing after test re-test instrument administration and the results indicated positive correlation coefficients of 0.85 and 0.88 for EAT and EIS respectively. The researcher administered the instrument with the help of two research assistants. Data for the study were collected through pre-test and posttest using the Electrical/Electronic Achievement Test (EAT) and the Electrical/Electronic Interest Scale (EIS). Data collected were analyzed using Mean and Standard Deviation to answer the two research questions while Analysis of Co-variance (ANCOVA) was used to test the two null hypotheses at 0.05 level of significance. From the findings, the study revealed that flipped learning instructional strategies enhances students’ achievement in Electrical/Electronic in technical schools more than the lecture method. The finding also revealed that flipped learning instructional strategies promotes students’ interest in Electrical/Electronic in technical schools more than the lecture method among others. The study therefore concluded that students’ poor achievement and interest in Electrical/Electronic informed the need for the study on the effect of flipped learning instructional strategies on students’ achievement and interest in Electrical/Electronic in Technical Colleges in Niger state. </w:t>
      </w:r>
    </w:p>
    <w:p w14:paraId="3FAD87A0" w14:textId="2B1D9350" w:rsidR="00AB45F9" w:rsidRDefault="00AB35E7">
      <w:r w:rsidRPr="00AB35E7">
        <w:t>Keywords: Flipped learning instruction, students, Electrical/Electronic, achievement, interest GSJ© 2024 www.globalscientificjournal.com</w:t>
      </w:r>
    </w:p>
    <w:sectPr w:rsidR="00AB45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5E7"/>
    <w:rsid w:val="000B3F13"/>
    <w:rsid w:val="001C2C74"/>
    <w:rsid w:val="001D6FE5"/>
    <w:rsid w:val="002725EC"/>
    <w:rsid w:val="00276CEF"/>
    <w:rsid w:val="0048719B"/>
    <w:rsid w:val="00496C48"/>
    <w:rsid w:val="00516F64"/>
    <w:rsid w:val="005D09BF"/>
    <w:rsid w:val="00657C3E"/>
    <w:rsid w:val="00AB35E7"/>
    <w:rsid w:val="00AB4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AFF4D"/>
  <w15:chartTrackingRefBased/>
  <w15:docId w15:val="{E7083144-8AF4-4546-87C6-61C73EB70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35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35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35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35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35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35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5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5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5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5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35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35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35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35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35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5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5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5E7"/>
    <w:rPr>
      <w:rFonts w:eastAsiaTheme="majorEastAsia" w:cstheme="majorBidi"/>
      <w:color w:val="272727" w:themeColor="text1" w:themeTint="D8"/>
    </w:rPr>
  </w:style>
  <w:style w:type="paragraph" w:styleId="Title">
    <w:name w:val="Title"/>
    <w:basedOn w:val="Normal"/>
    <w:next w:val="Normal"/>
    <w:link w:val="TitleChar"/>
    <w:uiPriority w:val="10"/>
    <w:qFormat/>
    <w:rsid w:val="00AB35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5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5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5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5E7"/>
    <w:pPr>
      <w:spacing w:before="160"/>
      <w:jc w:val="center"/>
    </w:pPr>
    <w:rPr>
      <w:i/>
      <w:iCs/>
      <w:color w:val="404040" w:themeColor="text1" w:themeTint="BF"/>
    </w:rPr>
  </w:style>
  <w:style w:type="character" w:customStyle="1" w:styleId="QuoteChar">
    <w:name w:val="Quote Char"/>
    <w:basedOn w:val="DefaultParagraphFont"/>
    <w:link w:val="Quote"/>
    <w:uiPriority w:val="29"/>
    <w:rsid w:val="00AB35E7"/>
    <w:rPr>
      <w:i/>
      <w:iCs/>
      <w:color w:val="404040" w:themeColor="text1" w:themeTint="BF"/>
    </w:rPr>
  </w:style>
  <w:style w:type="paragraph" w:styleId="ListParagraph">
    <w:name w:val="List Paragraph"/>
    <w:basedOn w:val="Normal"/>
    <w:uiPriority w:val="34"/>
    <w:qFormat/>
    <w:rsid w:val="00AB35E7"/>
    <w:pPr>
      <w:ind w:left="720"/>
      <w:contextualSpacing/>
    </w:pPr>
  </w:style>
  <w:style w:type="character" w:styleId="IntenseEmphasis">
    <w:name w:val="Intense Emphasis"/>
    <w:basedOn w:val="DefaultParagraphFont"/>
    <w:uiPriority w:val="21"/>
    <w:qFormat/>
    <w:rsid w:val="00AB35E7"/>
    <w:rPr>
      <w:i/>
      <w:iCs/>
      <w:color w:val="2F5496" w:themeColor="accent1" w:themeShade="BF"/>
    </w:rPr>
  </w:style>
  <w:style w:type="paragraph" w:styleId="IntenseQuote">
    <w:name w:val="Intense Quote"/>
    <w:basedOn w:val="Normal"/>
    <w:next w:val="Normal"/>
    <w:link w:val="IntenseQuoteChar"/>
    <w:uiPriority w:val="30"/>
    <w:qFormat/>
    <w:rsid w:val="00AB35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35E7"/>
    <w:rPr>
      <w:i/>
      <w:iCs/>
      <w:color w:val="2F5496" w:themeColor="accent1" w:themeShade="BF"/>
    </w:rPr>
  </w:style>
  <w:style w:type="character" w:styleId="IntenseReference">
    <w:name w:val="Intense Reference"/>
    <w:basedOn w:val="DefaultParagraphFont"/>
    <w:uiPriority w:val="32"/>
    <w:qFormat/>
    <w:rsid w:val="00AB35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2025-10-10T10:52:00Z</dcterms:created>
  <dcterms:modified xsi:type="dcterms:W3CDTF">2025-10-10T11:32:00Z</dcterms:modified>
</cp:coreProperties>
</file>