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DFB44">
      <w:pPr>
        <w:ind w:left="-800" w:leftChars="-400" w:right="0" w:rightChars="0" w:firstLine="0" w:firstLineChars="0"/>
        <w:jc w:val="center"/>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TRADE OPENNESS AND PERFORMANCE OF MANUFACTURING SECTOR IN NIGERIA</w:t>
      </w:r>
    </w:p>
    <w:p w14:paraId="47D9892C">
      <w:pPr>
        <w:ind w:left="-800" w:leftChars="-400" w:right="0" w:rightChars="0" w:firstLine="0" w:firstLineChars="0"/>
        <w:jc w:val="center"/>
        <w:rPr>
          <w:rFonts w:hint="default" w:ascii="Times New Roman" w:hAnsi="Times New Roman" w:cs="Times New Roman"/>
          <w:b w:val="0"/>
          <w:bCs w:val="0"/>
          <w:sz w:val="24"/>
          <w:szCs w:val="24"/>
          <w:lang w:val="en-US"/>
        </w:rPr>
      </w:pPr>
    </w:p>
    <w:p w14:paraId="610763B7">
      <w:pPr>
        <w:ind w:left="-800" w:leftChars="-400" w:right="0" w:rightChars="0" w:firstLine="0" w:firstLineChars="0"/>
        <w:jc w:val="both"/>
        <w:rPr>
          <w:rFonts w:hint="default" w:ascii="Times New Roman" w:hAnsi="Times New Roman" w:cs="Times New Roman"/>
          <w:b w:val="0"/>
          <w:bCs w:val="0"/>
          <w:sz w:val="24"/>
          <w:szCs w:val="24"/>
          <w:vertAlign w:val="superscript"/>
          <w:lang w:val="en-US"/>
        </w:rPr>
      </w:pPr>
      <w:r>
        <w:rPr>
          <w:rFonts w:hint="default" w:ascii="Times New Roman" w:hAnsi="Times New Roman" w:cs="Times New Roman"/>
          <w:b w:val="0"/>
          <w:bCs w:val="0"/>
          <w:sz w:val="24"/>
          <w:szCs w:val="24"/>
          <w:lang w:val="en-US"/>
        </w:rPr>
        <w:t>*YAKUBU Muhammad Mustapha</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lang w:val="en-US"/>
        </w:rPr>
        <w:t>, Maryam BALA Adamu</w:t>
      </w:r>
      <w:r>
        <w:rPr>
          <w:rFonts w:hint="default" w:ascii="Times New Roman" w:hAnsi="Times New Roman" w:cs="Times New Roman"/>
          <w:b w:val="0"/>
          <w:bCs w:val="0"/>
          <w:sz w:val="24"/>
          <w:szCs w:val="24"/>
          <w:vertAlign w:val="superscript"/>
          <w:lang w:val="en-US"/>
        </w:rPr>
        <w:t>2</w:t>
      </w:r>
      <w:r>
        <w:rPr>
          <w:rFonts w:hint="default" w:ascii="Times New Roman" w:hAnsi="Times New Roman" w:cs="Times New Roman"/>
          <w:b w:val="0"/>
          <w:bCs w:val="0"/>
          <w:sz w:val="24"/>
          <w:szCs w:val="24"/>
          <w:lang w:val="en-US"/>
        </w:rPr>
        <w:t>, ARAGA Eneji Simeon</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USMAN Asmau</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UMAR Hadiza</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MUSA Fatima</w:t>
      </w:r>
      <w:r>
        <w:rPr>
          <w:rFonts w:hint="default" w:ascii="Times New Roman" w:hAnsi="Times New Roman" w:cs="Times New Roman"/>
          <w:b w:val="0"/>
          <w:bCs w:val="0"/>
          <w:sz w:val="24"/>
          <w:szCs w:val="24"/>
          <w:vertAlign w:val="superscript"/>
          <w:lang w:val="en-US"/>
        </w:rPr>
        <w:t>1</w:t>
      </w:r>
    </w:p>
    <w:p w14:paraId="575B318C">
      <w:pPr>
        <w:ind w:left="-800" w:leftChars="-400" w:right="0" w:rightChars="0" w:firstLine="0" w:firstLineChars="0"/>
        <w:jc w:val="both"/>
        <w:rPr>
          <w:rFonts w:hint="default" w:ascii="Times New Roman" w:hAnsi="Times New Roman" w:cs="Times New Roman"/>
          <w:b w:val="0"/>
          <w:bCs w:val="0"/>
          <w:sz w:val="24"/>
          <w:szCs w:val="24"/>
          <w:vertAlign w:val="superscript"/>
          <w:lang w:val="en-US"/>
        </w:rPr>
      </w:pPr>
    </w:p>
    <w:p w14:paraId="7D271ACF">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*Corresponding Author: </w:t>
      </w:r>
      <w:r>
        <w:rPr>
          <w:rFonts w:hint="default" w:ascii="Times New Roman" w:hAnsi="Times New Roman" w:cs="Times New Roman"/>
          <w:b w:val="0"/>
          <w:bCs w:val="0"/>
          <w:sz w:val="24"/>
          <w:szCs w:val="24"/>
          <w:vertAlign w:val="baseline"/>
          <w:lang w:val="en-US"/>
        </w:rPr>
        <w:fldChar w:fldCharType="begin"/>
      </w:r>
      <w:r>
        <w:rPr>
          <w:rFonts w:hint="default" w:ascii="Times New Roman" w:hAnsi="Times New Roman" w:cs="Times New Roman"/>
          <w:b w:val="0"/>
          <w:bCs w:val="0"/>
          <w:sz w:val="24"/>
          <w:szCs w:val="24"/>
          <w:vertAlign w:val="baseline"/>
          <w:lang w:val="en-US"/>
        </w:rPr>
        <w:instrText xml:space="preserve"> HYPERLINK "mailto:y.mustapha@futminna.edu.ng;" </w:instrText>
      </w:r>
      <w:r>
        <w:rPr>
          <w:rFonts w:hint="default" w:ascii="Times New Roman" w:hAnsi="Times New Roman" w:cs="Times New Roman"/>
          <w:b w:val="0"/>
          <w:bCs w:val="0"/>
          <w:sz w:val="24"/>
          <w:szCs w:val="24"/>
          <w:vertAlign w:val="baseline"/>
          <w:lang w:val="en-US"/>
        </w:rPr>
        <w:fldChar w:fldCharType="separate"/>
      </w:r>
      <w:r>
        <w:rPr>
          <w:rStyle w:val="4"/>
          <w:rFonts w:hint="default" w:ascii="Times New Roman" w:hAnsi="Times New Roman" w:cs="Times New Roman"/>
          <w:b w:val="0"/>
          <w:bCs w:val="0"/>
          <w:sz w:val="24"/>
          <w:szCs w:val="24"/>
          <w:vertAlign w:val="baseline"/>
          <w:lang w:val="en-US"/>
        </w:rPr>
        <w:t>y.mustapha@futminna.edu.ng;</w:t>
      </w:r>
      <w:r>
        <w:rPr>
          <w:rFonts w:hint="default" w:ascii="Times New Roman" w:hAnsi="Times New Roman" w:cs="Times New Roman"/>
          <w:b w:val="0"/>
          <w:bCs w:val="0"/>
          <w:sz w:val="24"/>
          <w:szCs w:val="24"/>
          <w:vertAlign w:val="baseline"/>
          <w:lang w:val="en-US"/>
        </w:rPr>
        <w:fldChar w:fldCharType="end"/>
      </w:r>
      <w:r>
        <w:rPr>
          <w:rFonts w:hint="default" w:ascii="Times New Roman" w:hAnsi="Times New Roman" w:cs="Times New Roman"/>
          <w:b w:val="0"/>
          <w:bCs w:val="0"/>
          <w:sz w:val="24"/>
          <w:szCs w:val="24"/>
          <w:vertAlign w:val="baseline"/>
          <w:lang w:val="en-US"/>
        </w:rPr>
        <w:t xml:space="preserve"> 07038294253, 08073970444</w:t>
      </w:r>
    </w:p>
    <w:p w14:paraId="22499527">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Department of Entrepreneurship, School of Innovative Technology, Federal University of Technology, Minna.</w:t>
      </w:r>
    </w:p>
    <w:p w14:paraId="694F2619">
      <w:pPr>
        <w:ind w:left="-800" w:leftChars="-400" w:right="0" w:rightChars="0" w:firstLine="0" w:firstLineChars="0"/>
        <w:jc w:val="both"/>
        <w:rPr>
          <w:rFonts w:hint="default"/>
          <w:lang w:val="en-US"/>
        </w:rPr>
      </w:pPr>
      <w:r>
        <w:rPr>
          <w:rFonts w:hint="default" w:ascii="Times New Roman" w:hAnsi="Times New Roman" w:cs="Times New Roman"/>
          <w:b w:val="0"/>
          <w:bCs w:val="0"/>
          <w:sz w:val="24"/>
          <w:szCs w:val="24"/>
          <w:vertAlign w:val="superscript"/>
          <w:lang w:val="en-US"/>
        </w:rPr>
        <w:t>2</w:t>
      </w:r>
      <w:r>
        <w:rPr>
          <w:rFonts w:hint="default" w:ascii="Times New Roman" w:hAnsi="Times New Roman" w:cs="Times New Roman"/>
          <w:b w:val="0"/>
          <w:bCs w:val="0"/>
          <w:sz w:val="24"/>
          <w:szCs w:val="24"/>
          <w:vertAlign w:val="baseline"/>
          <w:lang w:val="en-US"/>
        </w:rPr>
        <w:t>Distance Learning Centre, Ahmadu Bello University, Zaria : maryamadamu2001@gmail.com</w:t>
      </w:r>
    </w:p>
    <w:p w14:paraId="556BABA1">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5485A2F0">
      <w:pPr>
        <w:ind w:left="-800" w:leftChars="-400" w:right="0" w:rightChars="0" w:firstLine="0" w:firstLineChars="0"/>
        <w:jc w:val="both"/>
        <w:rPr>
          <w:rFonts w:hint="default" w:ascii="Times New Roman" w:hAnsi="Times New Roman" w:cs="Times New Roman"/>
          <w:b/>
          <w:bCs/>
          <w:color w:val="auto"/>
          <w:sz w:val="24"/>
          <w:szCs w:val="24"/>
          <w:vertAlign w:val="baseline"/>
          <w:lang w:val="en-US"/>
        </w:rPr>
      </w:pPr>
      <w:r>
        <w:rPr>
          <w:rFonts w:hint="default" w:ascii="Times New Roman" w:hAnsi="Times New Roman" w:cs="Times New Roman"/>
          <w:b/>
          <w:bCs/>
          <w:color w:val="auto"/>
          <w:sz w:val="24"/>
          <w:szCs w:val="24"/>
          <w:vertAlign w:val="baseline"/>
          <w:lang w:val="en-US"/>
        </w:rPr>
        <w:t>Abstract</w:t>
      </w:r>
    </w:p>
    <w:p w14:paraId="148DE820">
      <w:pPr>
        <w:keepNext w:val="0"/>
        <w:keepLines w:val="0"/>
        <w:widowControl/>
        <w:suppressLineNumbers w:val="0"/>
        <w:ind w:left="-800" w:leftChars="-400" w:right="0" w:rightChars="0" w:firstLine="0" w:firstLineChars="0"/>
        <w:jc w:val="both"/>
        <w:rPr>
          <w:color w:val="auto"/>
          <w:sz w:val="24"/>
          <w:szCs w:val="24"/>
        </w:rPr>
      </w:pPr>
      <w:r>
        <w:rPr>
          <w:rFonts w:hint="default" w:ascii="Times New Roman" w:hAnsi="Times New Roman" w:eastAsia="SimSun" w:cs="Times New Roman"/>
          <w:i/>
          <w:iCs/>
          <w:color w:val="auto"/>
          <w:kern w:val="0"/>
          <w:sz w:val="24"/>
          <w:szCs w:val="24"/>
          <w:lang w:val="en-US" w:eastAsia="zh-CN" w:bidi="ar"/>
        </w:rPr>
        <w:t>Trade amongst countries has been regarded as a potential channel through which the manufacturing sector contributes to the growth of a typical developing economy like Nigeria. However, the contribution of the Nigerian manufacturing sector to the country’s economic growth has fluctuated abysmally over the decades of trade liberalization. This paper thus assesses the impact of trade openness on the value added output growth of the manufacturing sector in Nigeria, using the Structural Vector Autoregressive (SVAR) model to estimate the linkages on secondary data spanning a period of 1985-2023. The variables used in this study include, exchange rate, tariffs, capital, labour and trade openness; while Manufacturing Value Added (MVA) is used to proxy the performance of manufacturing sector. After accounting for structural breaks in the series and ascertaining the stationarity properties of the series, the results indicated that</w:t>
      </w:r>
      <w:bookmarkStart w:id="0" w:name="_GoBack"/>
      <w:bookmarkEnd w:id="0"/>
      <w:r>
        <w:rPr>
          <w:rFonts w:hint="default" w:ascii="Times New Roman" w:hAnsi="Times New Roman" w:eastAsia="SimSun" w:cs="Times New Roman"/>
          <w:i/>
          <w:iCs/>
          <w:color w:val="auto"/>
          <w:kern w:val="0"/>
          <w:sz w:val="24"/>
          <w:szCs w:val="24"/>
          <w:lang w:val="en-US" w:eastAsia="zh-CN" w:bidi="ar"/>
        </w:rPr>
        <w:t xml:space="preserve"> though the lagged trade openness has a positive impact on manufacturing productivity, this is compromised by the negative and significant effect in the current period. This negative nexus is further reinforced by the negative impacts of exchange rate and capital stock on manufacturing productivity. The result of impulse response function revealed that manufacturing productivity responded to its own shocks, tariff, exchange rate and capital are positive; thus, establishing an expansionary effect of exchange rate and tariff devaluation on manufacturing productivity in Nigeria. The study therefore concluded that though trade openness is a strong driver of trade and industrial policies in Nigeria, the net effect thereof is negative and so, it potentially dampens  manufacturing output, especially in the long-run</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Archivo Narrow" w:cs="Times New Roman"/>
          <w:i/>
          <w:iCs/>
          <w:color w:val="auto"/>
          <w:kern w:val="0"/>
          <w:sz w:val="24"/>
          <w:szCs w:val="24"/>
          <w:lang w:val="en-US" w:eastAsia="zh-CN" w:bidi="ar"/>
        </w:rPr>
        <w:t>Based on these findings, the study recommended that, the government should adopt proactive trade policies to protect and give competitive advantage to the domestic manufacturers in the domestic, regional and global markets.</w:t>
      </w:r>
    </w:p>
    <w:p w14:paraId="24F39C20">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auto"/>
          <w:kern w:val="0"/>
          <w:sz w:val="24"/>
          <w:szCs w:val="24"/>
          <w:lang w:val="en-US" w:eastAsia="zh-CN" w:bidi="ar"/>
        </w:rPr>
      </w:pPr>
    </w:p>
    <w:p w14:paraId="4246E32C">
      <w:pPr>
        <w:keepNext w:val="0"/>
        <w:keepLines w:val="0"/>
        <w:widowControl/>
        <w:suppressLineNumbers w:val="0"/>
        <w:ind w:left="-800" w:leftChars="-400" w:right="0" w:rightChars="0" w:firstLine="0" w:firstLineChars="0"/>
        <w:jc w:val="both"/>
        <w:rPr>
          <w:color w:val="auto"/>
          <w:sz w:val="24"/>
          <w:szCs w:val="24"/>
        </w:rPr>
      </w:pPr>
      <w:r>
        <w:rPr>
          <w:rFonts w:hint="default" w:ascii="Times New Roman" w:hAnsi="Times New Roman" w:eastAsia="SimSun" w:cs="Times New Roman"/>
          <w:b/>
          <w:bCs/>
          <w:color w:val="auto"/>
          <w:kern w:val="0"/>
          <w:sz w:val="24"/>
          <w:szCs w:val="24"/>
          <w:lang w:val="en-US" w:eastAsia="zh-CN" w:bidi="ar"/>
        </w:rPr>
        <w:t xml:space="preserve">Keywords: </w:t>
      </w:r>
      <w:r>
        <w:rPr>
          <w:rFonts w:hint="default" w:ascii="Times New Roman" w:hAnsi="Times New Roman" w:eastAsia="SimSun" w:cs="Times New Roman"/>
          <w:color w:val="auto"/>
          <w:kern w:val="0"/>
          <w:sz w:val="24"/>
          <w:szCs w:val="24"/>
          <w:lang w:val="en-US" w:eastAsia="zh-CN" w:bidi="ar"/>
        </w:rPr>
        <w:t xml:space="preserve">Trade Openness, Manufacturing, Structural Vector Autoregressive Model, Impulse Response Function, Variance Decomposition </w:t>
      </w:r>
    </w:p>
    <w:p w14:paraId="3178B906">
      <w:pPr>
        <w:keepNext w:val="0"/>
        <w:keepLines w:val="0"/>
        <w:widowControl/>
        <w:suppressLineNumbers w:val="0"/>
        <w:ind w:left="-800" w:leftChars="-400" w:right="0" w:rightChars="0" w:firstLine="0" w:firstLineChars="0"/>
        <w:jc w:val="both"/>
        <w:rPr>
          <w:color w:val="auto"/>
          <w:sz w:val="24"/>
          <w:szCs w:val="24"/>
        </w:rPr>
      </w:pPr>
    </w:p>
    <w:p w14:paraId="52B4334C">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1.0 Introduction</w:t>
      </w:r>
    </w:p>
    <w:p w14:paraId="2CE53F3F">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role of the manufacturing sector to a country’s global competitiveness and its internationalization drive cannot be over-emphasized. The preponderance of the role largely hinges on the ability of the sector to supply the domestic and foreign markets with the right quantity and quality of utility-satisfying goods and services with which to compete effectively in the international market. On this, Kim (2014) stated that the hope of developing countries, Nigeria inclusive, lied in developing a growth-oriented manufacturing sector, which could aid in industrialization, export diversification, job creation and ultimately the overall economic growth of the countries. He also noted that Nigeria has enormous trade potential, both globally and intra-regionally (for example, due to its natural resource endowment, agricultural potential, and intra-regional complementarities). To accelerate the industrialization drive of Nigeria through manufacturing, trade liberalization was recommended by the International Monetary Fund (IMF) in the 1980s.</w:t>
      </w:r>
    </w:p>
    <w:p w14:paraId="3A7FB356">
      <w:pPr>
        <w:keepNext w:val="0"/>
        <w:keepLines w:val="0"/>
        <w:widowControl/>
        <w:suppressLineNumbers w:val="0"/>
        <w:ind w:left="-800" w:leftChars="-400" w:firstLine="0" w:firstLineChars="0"/>
        <w:jc w:val="both"/>
        <w:rPr>
          <w:rFonts w:hint="default"/>
          <w:lang w:val="en-US"/>
        </w:rPr>
      </w:pPr>
      <w:r>
        <w:rPr>
          <w:rFonts w:hint="default" w:ascii="Times New Roman" w:hAnsi="Times New Roman" w:eastAsia="SimSun" w:cs="Times New Roman"/>
          <w:color w:val="000000"/>
          <w:kern w:val="0"/>
          <w:sz w:val="24"/>
          <w:szCs w:val="24"/>
          <w:lang w:val="en-US" w:eastAsia="zh-CN" w:bidi="ar"/>
        </w:rPr>
        <w:t>In this direction, Nigeria has since been fully integrated into global economic system, having signed many multilateral and regional trade agreements. The policy posture of such agreements on trade policy has been to remove or relax trade restrictions and embark on outward oriented policies. With the liberalization policy, it was expected that the Nigerian economy would reap the acclaimed benefits of trade openness.</w:t>
      </w:r>
    </w:p>
    <w:p w14:paraId="04C88863">
      <w:pPr>
        <w:keepNext w:val="0"/>
        <w:keepLines w:val="0"/>
        <w:widowControl/>
        <w:suppressLineNumbers w:val="0"/>
        <w:ind w:left="-800" w:leftChars="-400" w:firstLine="0" w:firstLineChars="0"/>
        <w:jc w:val="both"/>
      </w:pPr>
      <w:r>
        <w:rPr>
          <w:rFonts w:hint="default" w:ascii="Times New Roman" w:hAnsi="Times New Roman" w:eastAsia="SimSun" w:cs="Times New Roman"/>
          <w:color w:val="000000"/>
          <w:kern w:val="0"/>
          <w:sz w:val="24"/>
          <w:szCs w:val="24"/>
          <w:lang w:val="en-US" w:eastAsia="zh-CN" w:bidi="ar"/>
        </w:rPr>
        <w:t>According to Tyopev (2019), trade openness refers to the extent to which a country allows the free flow of goods and services across its borders. The key dimensions of trade openness include the liberalization of trade policies, the actual resulting volume of trade in terms of imports and exports; and the overall integration of the country’s economy into the global market. The precursors of trade openness entail the relaxation or removal of controls over import, rationalization and general lowering of import and non-tariff barriers, thereby easing cross-border commodity and financial flows. It underscores a country’s international competitiveness in the global market (Gwartney, Skipton and Lawson, 2001). Trade liberalization is expected to drive economic growth by boosting demand and promoting productivity through reduced production costs (Iyoha and Oriakhi, 2002; Pegkas, 2015; Hussain and Haque, 2016). More specifically put, trade openness allows a nation to make efficient use of her resources by encouraging importation of goods and services at a lower cost than they could be produced locally as it enables developing countries to import capital equipment and intermediate inputs that are crucial to facilitating growth in the long run which will be expensive to produce locally among other benefits associated with trade openness (Ude and Agodi, 2015). In the same vein, export-oriented industries are expected to spring up to facilitate the foreign exchange earning capacity of the economy as openness supposedly facilitates knowledge and technology diffusion (Okoye, Nwakoby, and Okorie, 2016). A theoretical foundation to these claims was postulated by Grossman and Helpman (1991) who argued that economic openness can lead to technological change by making production more efficient and enhancing productivity.</w:t>
      </w:r>
    </w:p>
    <w:p w14:paraId="6A31877F">
      <w:pPr>
        <w:keepNext w:val="0"/>
        <w:keepLines w:val="0"/>
        <w:widowControl/>
        <w:suppressLineNumbers w:val="0"/>
        <w:ind w:left="-800" w:leftChars="-400" w:firstLine="0" w:firstLineChars="0"/>
        <w:jc w:val="both"/>
        <w:rPr>
          <w:rFonts w:hint="default" w:ascii="Times New Roman" w:hAnsi="Times New Roman" w:eastAsia="SimSun" w:cs="Times New Roman"/>
          <w:i w:val="0"/>
          <w:iCs w:val="0"/>
          <w:color w:val="000000"/>
          <w:kern w:val="0"/>
          <w:sz w:val="24"/>
          <w:szCs w:val="24"/>
          <w:lang w:val="en-US" w:eastAsia="zh-CN" w:bidi="ar"/>
        </w:rPr>
      </w:pPr>
      <w:r>
        <w:rPr>
          <w:rFonts w:hint="default" w:ascii="Times New Roman" w:hAnsi="Times New Roman" w:eastAsia="SimSun" w:cs="Times New Roman"/>
          <w:i w:val="0"/>
          <w:iCs w:val="0"/>
          <w:color w:val="000000"/>
          <w:kern w:val="0"/>
          <w:sz w:val="24"/>
          <w:szCs w:val="24"/>
          <w:lang w:val="en-US" w:eastAsia="zh-CN" w:bidi="ar"/>
        </w:rPr>
        <w:t>Cross-border trade has been regarded as a potential channel through which the manufacturing sector contributes to the growth of a typical developing economy like Nigeria (</w:t>
      </w:r>
      <w:r>
        <w:rPr>
          <w:rFonts w:hint="default" w:ascii="Times New Roman" w:hAnsi="Times New Roman" w:eastAsia="SimSun" w:cs="Times New Roman"/>
          <w:color w:val="000000"/>
          <w:kern w:val="0"/>
          <w:sz w:val="24"/>
          <w:szCs w:val="24"/>
          <w:lang w:val="en-US" w:eastAsia="zh-CN" w:bidi="ar"/>
        </w:rPr>
        <w:t>Tyopev, 2019</w:t>
      </w:r>
      <w:r>
        <w:rPr>
          <w:rFonts w:hint="default" w:ascii="Times New Roman" w:hAnsi="Times New Roman" w:eastAsia="SimSun" w:cs="Times New Roman"/>
          <w:i w:val="0"/>
          <w:iCs w:val="0"/>
          <w:color w:val="000000"/>
          <w:kern w:val="0"/>
          <w:sz w:val="24"/>
          <w:szCs w:val="24"/>
          <w:lang w:val="en-US" w:eastAsia="zh-CN" w:bidi="ar"/>
        </w:rPr>
        <w:t>). The country has since transitioned from restrictive import substitution to liberalised trade regime, occasioned by its subscription to the Structural Adjustment Programmes (SAP) championed by the IMF in the 1980s. However, researchers and other stakeholders are yet to reach a consensus on the nature and extent of contribution of the Nigerian manufacturing sector to the country’s economic growth over the decades of trade liberalization regime.</w:t>
      </w:r>
    </w:p>
    <w:p w14:paraId="7A0D8B39">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Stylized facts in Nigeria indicate that manufacturing sub-sector has performed unsatisfactorily over the years. Since the introduction of trade liberalization, the output of the manufacturing sector with respect to GDP has been fluctuating. From a 4.8% in 1960, manufacturing sector contribution to GDP increased to 7.2% in 1970 to 7.4% in 1975. In 1980 it dropped to 5.4% then increased to a record high of 10.7% in 1985. By 1990, the share of manufacturing output to GDP stood at 8.l% but fell to 7.9% in 1992. 6.7% in 1995 and fell further to 6.3% in 1997. By 2001, the share of manufacturing output to GDP had dropped drastically to 3.4%. However, it increased to 4.23% in 2013 and has since nosedived to 1.64% in 2022 (CBN, 2024). Many factors have been adduced to these abysmal variations many of which show both the vulnerability of the manufacturing sectors to global economic pressures as well as the impacts that policy changes can have in reshaping the sector (CBN, 2024).</w:t>
      </w:r>
    </w:p>
    <w:p w14:paraId="5A51AD01">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 wider outlook portrays that the sub-optimal performance of the manufacturing sector may not be solely attributed to trade liberalization. It is common knowledge that developing countries have significant limitations in terms of what they can contribute to global trade and investment. They basically export primary commodities, making them susceptible to external shocks. Inadequate infrastructure and the small size of their domestic markets also limit their access to foreign markets (Gulati et al. 2007; Chete et al., 2017). Rising trade costs, as well as limited access to technology and intermediate inputs, pose a barrier to developing country firms’ entry into global markets and participation in global value chains (Arvis et al. 2013). Arguably, the initial import substitution industrialization (ISI) spurred the development of the capital goods sub-sector, but the backlash effect led to import dependent industrial structures responding negatively to economic downturns, while declining capacity utilization as argued by Chete </w:t>
      </w:r>
      <w:r>
        <w:rPr>
          <w:rFonts w:hint="default" w:ascii="Times New Roman" w:hAnsi="Times New Roman" w:eastAsia="SimSun" w:cs="Times New Roman"/>
          <w:i/>
          <w:iCs/>
          <w:color w:val="000000"/>
          <w:kern w:val="0"/>
          <w:sz w:val="24"/>
          <w:szCs w:val="24"/>
          <w:lang w:val="en-US" w:eastAsia="zh-CN" w:bidi="ar"/>
        </w:rPr>
        <w:t>et al</w:t>
      </w:r>
      <w:r>
        <w:rPr>
          <w:rFonts w:hint="default" w:ascii="Times New Roman" w:hAnsi="Times New Roman" w:eastAsia="SimSun" w:cs="Times New Roman"/>
          <w:color w:val="000000"/>
          <w:kern w:val="0"/>
          <w:sz w:val="24"/>
          <w:szCs w:val="24"/>
          <w:lang w:val="en-US" w:eastAsia="zh-CN" w:bidi="ar"/>
        </w:rPr>
        <w:t>. (2014), the continuous protection of the sector in the import substitution period in line with anti-competitive policies in the form of low interest rate led to the sector’s difficulty to evolve a persistent rate of growth in a manner that it will compete with the rate of industrialization of vibrant counterparts. Noticeably, these challenges, in addition to trade liberalization, are associate with an under-performing manufacturing sub-sector in the face of trade openness in Nigeria.</w:t>
      </w:r>
    </w:p>
    <w:p w14:paraId="72345997">
      <w:pPr>
        <w:keepNext w:val="0"/>
        <w:keepLines w:val="0"/>
        <w:widowControl/>
        <w:suppressLineNumbers w:val="0"/>
        <w:ind w:left="-800" w:leftChars="-400" w:firstLine="0" w:firstLineChars="0"/>
        <w:jc w:val="both"/>
        <w:rPr>
          <w:rFonts w:hint="default" w:ascii="Times New Roman" w:hAnsi="Times New Roman" w:eastAsia="VprdfpAdvTT3713a231"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These realities have raised fundamental questions amongst researchers about the potency of trade openness in driving economic growth through the manufacturing sector in Nigeria. The empirical literature on the openness-manufacturing nexus largely remains non-concensual. </w:t>
      </w:r>
      <w:r>
        <w:rPr>
          <w:rFonts w:hint="default" w:ascii="Times New Roman" w:hAnsi="Times New Roman" w:eastAsia="VprdfpAdvTT3713a231" w:cs="Times New Roman"/>
          <w:color w:val="131413"/>
          <w:kern w:val="0"/>
          <w:sz w:val="24"/>
          <w:szCs w:val="24"/>
          <w:lang w:val="en-US" w:eastAsia="zh-CN" w:bidi="ar"/>
        </w:rPr>
        <w:t xml:space="preserve">While some studies found a positive linkage, some others reported negative or inconclusive causality. Tahir et al. </w:t>
      </w:r>
      <w:r>
        <w:rPr>
          <w:rFonts w:hint="default" w:ascii="Times New Roman" w:hAnsi="Times New Roman" w:eastAsia="VprdfpAdvTT3713a231" w:cs="Times New Roman"/>
          <w:color w:val="auto"/>
          <w:kern w:val="0"/>
          <w:sz w:val="24"/>
          <w:szCs w:val="24"/>
          <w:lang w:val="en-US" w:eastAsia="zh-CN" w:bidi="ar"/>
        </w:rPr>
        <w:t xml:space="preserve">(2016), Chikabwi et al. (2017), Siyakiya (2017), Mukherjee and Chanda (2017) as well as </w:t>
      </w:r>
      <w:r>
        <w:rPr>
          <w:rFonts w:hint="default" w:ascii="Times New Roman" w:hAnsi="Times New Roman" w:eastAsia="VprdfpAdvTT3713a231"/>
          <w:color w:val="auto"/>
          <w:kern w:val="0"/>
          <w:sz w:val="24"/>
          <w:szCs w:val="24"/>
          <w:lang w:val="en-US" w:eastAsia="zh-CN"/>
        </w:rPr>
        <w:t>Lawal and Odetokun (2022) and</w:t>
      </w:r>
      <w:r>
        <w:rPr>
          <w:rFonts w:hint="default" w:ascii="Times New Roman" w:hAnsi="Times New Roman" w:eastAsia="VprdfpAdvTT3713a231" w:cs="Times New Roman"/>
          <w:color w:val="auto"/>
          <w:kern w:val="0"/>
          <w:sz w:val="24"/>
          <w:szCs w:val="24"/>
          <w:lang w:val="en-US" w:eastAsia="zh-CN" w:bidi="ar"/>
        </w:rPr>
        <w:t xml:space="preserve"> Cookey (2023) are examples of studies that reported a positive impact of trade openness on the manufacturing sector performance.</w:t>
      </w:r>
      <w:r>
        <w:rPr>
          <w:rFonts w:hint="default" w:ascii="Times New Roman" w:hAnsi="Times New Roman" w:eastAsia="VprdfpAdvTT3713a231"/>
          <w:color w:val="auto"/>
          <w:kern w:val="0"/>
          <w:sz w:val="24"/>
          <w:szCs w:val="24"/>
          <w:lang w:val="en-US" w:eastAsia="zh-CN"/>
        </w:rPr>
        <w:t xml:space="preserve"> On the other hand, </w:t>
      </w:r>
      <w:r>
        <w:rPr>
          <w:rFonts w:hint="default" w:ascii="Times New Roman" w:hAnsi="Times New Roman" w:eastAsia="VprdfpAdvTT3713a231" w:cs="Times New Roman"/>
          <w:color w:val="auto"/>
          <w:kern w:val="0"/>
          <w:sz w:val="24"/>
          <w:szCs w:val="24"/>
          <w:lang w:val="en-US" w:eastAsia="zh-CN" w:bidi="ar"/>
        </w:rPr>
        <w:t>the efficacy of trade openness in promoting industrial output has been questioned by some other studies. In this direction, Ebenyi et al. (2017), Okoye et al. (2016) and Ogu et al. (2016) reported that trade openness has a negative effect on industrial output.</w:t>
      </w:r>
    </w:p>
    <w:p w14:paraId="75D1F363">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This seeming inconsistency of theory with empirical findings is the main motivation of this empirical enquiry. Thus, this study specifically seeks to investigate the possible impact of trade openness on the performance of manufacturing sector in Nigeria, with greater attention given to the possible linkages amongst the explaining variables in order to ensure the robustness of the linkages.</w:t>
      </w:r>
    </w:p>
    <w:p w14:paraId="46856056">
      <w:pPr>
        <w:keepNext w:val="0"/>
        <w:keepLines w:val="0"/>
        <w:widowControl/>
        <w:suppressLineNumbers w:val="0"/>
        <w:ind w:right="0" w:rightChars="0"/>
        <w:jc w:val="left"/>
        <w:rPr>
          <w:rFonts w:hint="default" w:ascii="Times New Roman" w:hAnsi="Times New Roman" w:eastAsia="SimSun" w:cs="Times New Roman"/>
          <w:color w:val="000000"/>
          <w:kern w:val="0"/>
          <w:sz w:val="24"/>
          <w:szCs w:val="24"/>
          <w:lang w:val="en-US" w:eastAsia="zh-CN" w:bidi="ar"/>
        </w:rPr>
      </w:pPr>
    </w:p>
    <w:p w14:paraId="009C6CDC">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2.0 Literature Review</w:t>
      </w:r>
    </w:p>
    <w:p w14:paraId="428732C4">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This section presents a review of relevant literature. It enunciates the conceptual, theoretical and empirical reviews. This is meant to properly contextualize the study in a bid to find existing research gaps and to fill same accordingly.</w:t>
      </w:r>
    </w:p>
    <w:p w14:paraId="280E5D84">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2.1 Conceptual Literarture</w:t>
      </w:r>
    </w:p>
    <w:p w14:paraId="666CAE9C">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2.1.1 Trade Openness</w:t>
      </w:r>
    </w:p>
    <w:p w14:paraId="7A9B1AEF">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eastAsia="Archivo Narrow" w:cs="Times New Roman"/>
          <w:color w:val="000000"/>
          <w:kern w:val="0"/>
          <w:sz w:val="24"/>
          <w:szCs w:val="24"/>
          <w:lang w:val="en-US" w:eastAsia="zh-CN" w:bidi="ar"/>
        </w:rPr>
        <w:t xml:space="preserve">According to Aluko et </w:t>
      </w:r>
      <w:r>
        <w:rPr>
          <w:rFonts w:hint="default" w:ascii="Times New Roman" w:hAnsi="Times New Roman" w:eastAsia="Archivo Narrow" w:cs="Times New Roman"/>
          <w:i w:val="0"/>
          <w:iCs w:val="0"/>
          <w:color w:val="000000"/>
          <w:kern w:val="0"/>
          <w:sz w:val="24"/>
          <w:szCs w:val="24"/>
          <w:lang w:val="en-US" w:eastAsia="zh-CN" w:bidi="ar"/>
        </w:rPr>
        <w:t xml:space="preserve">al. (2022), </w:t>
      </w:r>
      <w:r>
        <w:rPr>
          <w:rFonts w:hint="default" w:ascii="Times New Roman" w:hAnsi="Times New Roman" w:cs="Times New Roman"/>
          <w:b w:val="0"/>
          <w:bCs w:val="0"/>
          <w:sz w:val="24"/>
          <w:szCs w:val="24"/>
          <w:vertAlign w:val="baseline"/>
          <w:lang w:val="en-US"/>
        </w:rPr>
        <w:t xml:space="preserve">trade openness refers to the degree to which a country participates in international trade and the extent to which it reduces barriers to trade. Openness generally implies a more liberalized environment, allowing for greater integration into the global economy. Trade openness can be measured by various indicators. </w:t>
      </w:r>
      <w:r>
        <w:rPr>
          <w:rFonts w:hint="default" w:ascii="Times New Roman" w:hAnsi="Times New Roman" w:eastAsia="SimSun" w:cs="Times New Roman"/>
          <w:color w:val="000000"/>
          <w:kern w:val="0"/>
          <w:sz w:val="24"/>
          <w:szCs w:val="24"/>
          <w:lang w:val="en-US" w:eastAsia="zh-CN" w:bidi="ar"/>
        </w:rPr>
        <w:t xml:space="preserve">The key dimensions of trade openness include the liberalization of trade policies, the actual resulting volume of trade in terms of imports and exports, financial flows; and the overall integration of the country’s economy into the global market. The precursors of trade openness entail the relaxation or removal of controls over import, rationalization and general lowering of import and non-tariff barriers, thereby easing cross-border commodity and financial flows. It underscores a country’s international competitiveness in the global market (Gwartney, Skipton and Lawson, 2001). </w:t>
      </w:r>
      <w:r>
        <w:rPr>
          <w:rFonts w:hint="default" w:ascii="Times New Roman" w:hAnsi="Times New Roman" w:cs="Times New Roman"/>
          <w:b w:val="0"/>
          <w:bCs w:val="0"/>
          <w:sz w:val="24"/>
          <w:szCs w:val="24"/>
          <w:vertAlign w:val="baseline"/>
          <w:lang w:val="en-US"/>
        </w:rPr>
        <w:t xml:space="preserve">The measure adopted in this study is the most generally acceptable measure due to its integrative nature, which is the ratio of a country’s total trade (exports + imports) to its GDP. </w:t>
      </w:r>
    </w:p>
    <w:p w14:paraId="00A197E8">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Promoters of trade liberalization claim that it facilitates efficiency resulting from productive factor reallocation from countries of resource surplus to those of resource deficit. More so, </w:t>
      </w:r>
      <w:r>
        <w:rPr>
          <w:rFonts w:hint="default" w:ascii="Times New Roman" w:hAnsi="Times New Roman" w:eastAsia="SimSun" w:cs="Times New Roman"/>
          <w:color w:val="000000"/>
          <w:kern w:val="0"/>
          <w:sz w:val="24"/>
          <w:szCs w:val="24"/>
          <w:lang w:val="en-US" w:eastAsia="zh-CN" w:bidi="ar"/>
        </w:rPr>
        <w:t>trade liberalization is expected to drive economic growth by boosting demand and promoting productivity through reduced production costs (Iyoha and Oriakhi, 2002; Pegkas, 2015; Hussain and Haque, 2016). More specifically put, trade openness allows a nation to make efficient use of her resources by encouraging importation of goods and services at a lower cost than they could be produced locally as it enables developing countries to import capital equipment and intermediate inputs that are crucial to facilitating growth in the long run which will be expensive to produce locally among other benefits associated with trade openness (Ude and Agodi, 2015). In the same vein, export-oriented industries are expected to spring up to facilitate the foreign exchange earning capacity of the economy as openness supposedly facilitates knowledge and technology diffusion (Okoye, Nwakoby, and Okorie, 2016).</w:t>
      </w:r>
      <w:r>
        <w:rPr>
          <w:rFonts w:hint="default" w:ascii="Times New Roman" w:hAnsi="Times New Roman" w:cs="Times New Roman"/>
          <w:b w:val="0"/>
          <w:bCs w:val="0"/>
          <w:sz w:val="24"/>
          <w:szCs w:val="24"/>
          <w:vertAlign w:val="baseline"/>
          <w:lang w:val="en-US"/>
        </w:rPr>
        <w:t>Theoretical and empirical literature have claimed that openness facilitates increased consumer choice, technological transfer, improved living standards and a pathway to improved economic growth (</w:t>
      </w:r>
      <w:r>
        <w:rPr>
          <w:rFonts w:hint="default" w:ascii="Times New Roman" w:hAnsi="Times New Roman" w:cs="Times New Roman"/>
          <w:b w:val="0"/>
          <w:bCs w:val="0"/>
          <w:color w:val="auto"/>
          <w:sz w:val="24"/>
          <w:szCs w:val="24"/>
          <w:vertAlign w:val="baseline"/>
          <w:lang w:val="en-US"/>
        </w:rPr>
        <w:t>Lawal and Odetokun, 2022;</w:t>
      </w:r>
      <w:r>
        <w:rPr>
          <w:rFonts w:hint="default" w:ascii="Times New Roman" w:hAnsi="Times New Roman" w:cs="Times New Roman"/>
          <w:b/>
          <w:bCs/>
          <w:color w:val="FF0000"/>
          <w:sz w:val="24"/>
          <w:szCs w:val="24"/>
          <w:vertAlign w:val="baseline"/>
          <w:lang w:val="en-US"/>
        </w:rPr>
        <w:t xml:space="preserve"> </w:t>
      </w:r>
      <w:r>
        <w:rPr>
          <w:rFonts w:hint="default" w:ascii="Times New Roman" w:hAnsi="Times New Roman" w:cs="Times New Roman"/>
          <w:b w:val="0"/>
          <w:bCs w:val="0"/>
          <w:sz w:val="24"/>
          <w:szCs w:val="24"/>
          <w:vertAlign w:val="baseline"/>
          <w:lang w:val="en-US"/>
        </w:rPr>
        <w:t>Cookey, 2023).</w:t>
      </w:r>
    </w:p>
    <w:p w14:paraId="5ABAD3DE">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2.1.2 Performance of Manufacturing Sector</w:t>
      </w:r>
    </w:p>
    <w:p w14:paraId="41FB92A5">
      <w:pPr>
        <w:keepNext w:val="0"/>
        <w:keepLines w:val="0"/>
        <w:widowControl/>
        <w:suppressLineNumbers w:val="0"/>
        <w:ind w:left="-800" w:leftChars="-400" w:firstLine="0" w:firstLineChars="0"/>
        <w:jc w:val="both"/>
        <w:rPr>
          <w:sz w:val="24"/>
          <w:szCs w:val="24"/>
        </w:rPr>
      </w:pPr>
      <w:r>
        <w:rPr>
          <w:rFonts w:hint="default" w:ascii="Times New Roman" w:hAnsi="Times New Roman" w:eastAsia="SimSun" w:cs="Times New Roman"/>
          <w:color w:val="000000"/>
          <w:kern w:val="0"/>
          <w:sz w:val="24"/>
          <w:szCs w:val="24"/>
          <w:lang w:val="en-US" w:eastAsia="zh-CN" w:bidi="ar"/>
        </w:rPr>
        <w:t>Generally, a country development is largely dependent on its industrialization policies and major structural changes (Sign, 2018). A major feature of developed economies is their massive industrial development, for example, the manufacturing industry has been one of the leading contributing sectors to the economic growth of Japan, the USA, and other Asian countries. The manufacturing sector is thus regarded as the engine for structural change needed to culminate in the sustained growth of world economies (Sign, 2018). At independence, Nigeria pursued industrialization policies such as import substitution industrialization in the manufacturing sector, to reduce economic dependence on her colonial masters (</w:t>
      </w:r>
      <w:r>
        <w:rPr>
          <w:rFonts w:hint="default" w:ascii="Times New Roman" w:hAnsi="Times New Roman" w:eastAsia="SimSun" w:cs="Times New Roman"/>
          <w:color w:val="222222"/>
          <w:kern w:val="0"/>
          <w:sz w:val="24"/>
          <w:szCs w:val="24"/>
          <w:lang w:val="en-US" w:eastAsia="zh-CN" w:bidi="ar"/>
        </w:rPr>
        <w:t>Ackah, Charles, Charles Adjasi, and Turkson, 2014</w:t>
      </w:r>
      <w:r>
        <w:rPr>
          <w:rFonts w:hint="default" w:ascii="Times New Roman" w:hAnsi="Times New Roman" w:eastAsia="SimSun" w:cs="Times New Roman"/>
          <w:color w:val="000000"/>
          <w:kern w:val="0"/>
          <w:sz w:val="24"/>
          <w:szCs w:val="24"/>
          <w:lang w:val="en-US" w:eastAsia="zh-CN" w:bidi="ar"/>
        </w:rPr>
        <w:t xml:space="preserve">). Industrialization in Nigeria which was meant for industrial growth and diversification recorded some modest success in the 1960s. </w:t>
      </w:r>
    </w:p>
    <w:p w14:paraId="678535F3">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Trade openness was meant to rescue the manufacturing sector from the attendant abysmal trajectory following some government policies and programmes such as exchange rate overvaluation and trade protectionism during the pre-SAP era. However, trade liberalization failed to deliver the much expected impact on the manufacturing sector (Rodrik, 2014).</w:t>
      </w:r>
    </w:p>
    <w:p w14:paraId="49670253">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val="0"/>
          <w:bCs w:val="0"/>
          <w:sz w:val="24"/>
          <w:szCs w:val="24"/>
          <w:vertAlign w:val="baseline"/>
          <w:lang w:val="en-US"/>
        </w:rPr>
        <w:t>A survey of relevant literature shows performance of manufacturing sector has been measured by two strands of proxies, namely process-focused and outcome-focused indicators. The former include production data, costs outlays, capacity utilization measures, and so on. On the other hand, the latter include share of GDP, employment generation, technological deepening, as well as manufacturing value added (</w:t>
      </w:r>
      <w:r>
        <w:rPr>
          <w:rFonts w:hint="default" w:ascii="Times New Roman" w:hAnsi="Times New Roman" w:eastAsia="SimSun" w:cs="Times New Roman"/>
          <w:color w:val="000000"/>
          <w:kern w:val="0"/>
          <w:sz w:val="24"/>
          <w:szCs w:val="24"/>
          <w:lang w:val="en-US" w:eastAsia="zh-CN" w:bidi="ar"/>
        </w:rPr>
        <w:t>Egbon, 2015; Cooker, 2023</w:t>
      </w:r>
      <w:r>
        <w:rPr>
          <w:rFonts w:hint="default" w:ascii="Times New Roman" w:hAnsi="Times New Roman" w:cs="Times New Roman"/>
          <w:b w:val="0"/>
          <w:bCs w:val="0"/>
          <w:sz w:val="24"/>
          <w:szCs w:val="24"/>
          <w:vertAlign w:val="baseline"/>
          <w:lang w:val="en-US"/>
        </w:rPr>
        <w:t>). This study chooses manufacturing value added as it is an integrative measure that hedges against double counting, thereby regarded as more reliable than other measures both in coverage and precision.</w:t>
      </w:r>
    </w:p>
    <w:p w14:paraId="2CC5A532">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51E1E09E">
      <w:pPr>
        <w:ind w:left="-800" w:leftChars="-400" w:right="0" w:rightChars="0" w:firstLine="0" w:firstLineChars="0"/>
        <w:jc w:val="both"/>
        <w:rPr>
          <w:rFonts w:hint="default" w:ascii="Times New Roman" w:hAnsi="Times New Roman" w:eastAsia="SimSun" w:cs="Times New Roman"/>
          <w:b/>
          <w:bCs/>
          <w:color w:val="FF0000"/>
          <w:kern w:val="0"/>
          <w:sz w:val="24"/>
          <w:szCs w:val="24"/>
          <w:lang w:val="en-US" w:eastAsia="zh-CN" w:bidi="ar"/>
        </w:rPr>
      </w:pPr>
      <w:r>
        <w:rPr>
          <w:rFonts w:hint="default" w:ascii="Times New Roman" w:hAnsi="Times New Roman" w:cs="Times New Roman"/>
          <w:b/>
          <w:bCs/>
          <w:sz w:val="24"/>
          <w:szCs w:val="24"/>
          <w:vertAlign w:val="baseline"/>
          <w:lang w:val="en-US"/>
        </w:rPr>
        <w:t>2.2 Theoretical Foundations</w:t>
      </w:r>
    </w:p>
    <w:p w14:paraId="46605C0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Archivo Narrow" w:cs="Times New Roman"/>
          <w:color w:val="000000"/>
          <w:kern w:val="0"/>
          <w:sz w:val="24"/>
          <w:szCs w:val="24"/>
          <w:lang w:val="en-US" w:eastAsia="zh-CN" w:bidi="ar"/>
        </w:rPr>
        <w:t>A review of the relevant theoretical literature revealed that there are two main schools of thought on the argument about the contribution of trade openness to economic growth via manufacturing performance, namely the exogenous and endogenous strands of the neoclassical growth theorists. The sources of the technological progress constitute the focal point of contention between the two views. The endogenous growth theory, proposed by Romer argues that technological progress is endogenous. It comes from within, it results from investment and knowledge accumulated in the economy. With respect to liberalization, the theory emphasizes domestic investment in capital goods and research and development (R and D) to engender technological progress and economic growth beyond the steady state. So, external sector does not feature prominently in this theory. What matters is investment to drive growth. The theory failed to address the case where there is insufficient domestic savings to invest. In this case, capital and capital goods would have to be imported. Exchange of goods and services and financial assets cannot therefore be wished away (Islam, 1999).</w:t>
      </w:r>
    </w:p>
    <w:p w14:paraId="08971D7C">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p>
    <w:p w14:paraId="4D5A0177">
      <w:pPr>
        <w:keepNext w:val="0"/>
        <w:keepLines w:val="0"/>
        <w:widowControl/>
        <w:suppressLineNumbers w:val="0"/>
        <w:ind w:left="-800" w:leftChars="-400" w:firstLine="0" w:firstLineChars="0"/>
        <w:jc w:val="both"/>
        <w:rPr>
          <w:rFonts w:hint="default"/>
          <w:lang w:val="en-US"/>
        </w:rPr>
      </w:pPr>
      <w:r>
        <w:rPr>
          <w:rFonts w:hint="default" w:ascii="Times New Roman" w:hAnsi="Times New Roman" w:eastAsia="Archivo Narrow" w:cs="Times New Roman"/>
          <w:color w:val="000000"/>
          <w:kern w:val="0"/>
          <w:sz w:val="24"/>
          <w:szCs w:val="24"/>
          <w:lang w:val="en-US" w:eastAsia="zh-CN" w:bidi="ar"/>
        </w:rPr>
        <w:t>The Solow-Swan exogenous model, on the other hand, argued that technological progress arises from R and D activities around the world. Economies that are open will grow faster through interaction with outside world; while closed economies will grow rather slowly. Thus, closed economies impede FDI flows, R and D, technological diffusion and adoption. This will retard growth. Therefore, opening up the economy to the flow of FDI, goods and services will accelerate growth and development in the developing countries (</w:t>
      </w:r>
      <w:r>
        <w:rPr>
          <w:rFonts w:hint="default" w:ascii="Times New Roman" w:hAnsi="Times New Roman" w:eastAsia="SimSun" w:cs="Times New Roman"/>
          <w:color w:val="000000"/>
          <w:kern w:val="0"/>
          <w:sz w:val="24"/>
          <w:szCs w:val="24"/>
          <w:lang w:val="en-US" w:eastAsia="zh-CN" w:bidi="ar"/>
        </w:rPr>
        <w:t>Feder, 1983; Helpman and Krugman, 1985</w:t>
      </w:r>
      <w:r>
        <w:rPr>
          <w:rFonts w:hint="default" w:ascii="Times New Roman" w:hAnsi="Times New Roman" w:eastAsia="Archivo Narrow" w:cs="Times New Roman"/>
          <w:color w:val="000000"/>
          <w:kern w:val="0"/>
          <w:sz w:val="24"/>
          <w:szCs w:val="24"/>
          <w:lang w:val="en-US" w:eastAsia="zh-CN" w:bidi="ar"/>
        </w:rPr>
        <w:t>). The theory stresses the importance of trade liberalization as a strategy for development of the less developed countries, with due recognition given to interventions of authorities concerned, as against classicalists that relied upon the invisible hand for economic calibration (Johansen, 1991). To this end, this study is underpinned by this theory as it is essentially out to test the empirical veracity thereof within the chosen time period in Nigeria.</w:t>
      </w:r>
    </w:p>
    <w:p w14:paraId="1F054F30">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p>
    <w:p w14:paraId="5EE99096">
      <w:pPr>
        <w:ind w:left="-800" w:leftChars="-400" w:right="0" w:rightChars="0" w:firstLine="0" w:firstLineChars="0"/>
        <w:jc w:val="both"/>
        <w:rPr>
          <w:rFonts w:hint="default" w:ascii="Times New Roman" w:hAnsi="Times New Roman" w:eastAsia="Book Antiqua" w:cs="Times New Roman"/>
          <w:b/>
          <w:bCs/>
          <w:color w:val="FF0000"/>
          <w:kern w:val="0"/>
          <w:sz w:val="24"/>
          <w:szCs w:val="24"/>
          <w:lang w:val="en-US" w:eastAsia="zh-CN" w:bidi="ar"/>
        </w:rPr>
      </w:pPr>
      <w:r>
        <w:rPr>
          <w:rFonts w:hint="default" w:ascii="Times New Roman" w:hAnsi="Times New Roman" w:cs="Times New Roman"/>
          <w:b/>
          <w:bCs/>
          <w:sz w:val="24"/>
          <w:szCs w:val="24"/>
          <w:vertAlign w:val="baseline"/>
          <w:lang w:val="en-US"/>
        </w:rPr>
        <w:t>2.3 Empirical Review</w:t>
      </w:r>
    </w:p>
    <w:p w14:paraId="1EC4C989">
      <w:pPr>
        <w:keepNext w:val="0"/>
        <w:keepLines w:val="0"/>
        <w:widowControl/>
        <w:suppressLineNumbers w:val="0"/>
        <w:ind w:left="-800" w:leftChars="-400" w:right="0" w:rightChars="0" w:firstLine="0" w:firstLineChars="0"/>
        <w:jc w:val="both"/>
        <w:rPr>
          <w:rFonts w:hint="default"/>
          <w:color w:val="auto"/>
          <w:sz w:val="24"/>
          <w:szCs w:val="24"/>
          <w:lang w:val="en-US"/>
        </w:rPr>
      </w:pPr>
      <w:r>
        <w:rPr>
          <w:rFonts w:hint="default" w:ascii="Times New Roman" w:hAnsi="Times New Roman" w:eastAsia="VprdfpAdvTT3713a231" w:cs="Times New Roman"/>
          <w:color w:val="auto"/>
          <w:kern w:val="0"/>
          <w:sz w:val="24"/>
          <w:szCs w:val="24"/>
          <w:lang w:val="en-US" w:eastAsia="zh-CN" w:bidi="ar"/>
        </w:rPr>
        <w:t>The relevant empirical literature indicates that the causal relationship between trade openness and the performance of the manufacturing/industrial sector exhibits mixed results. The theoretical propositions indicate that while trade openness leads to greater economic efficiency, market imperfections, differences in technology and endowments may dampen such effects. As a result, while some studies found a positive linkage, some others reported negative or inconclusive causality.</w:t>
      </w:r>
    </w:p>
    <w:p w14:paraId="7EBF03F3">
      <w:pPr>
        <w:keepNext w:val="0"/>
        <w:keepLines w:val="0"/>
        <w:widowControl/>
        <w:suppressLineNumbers w:val="0"/>
        <w:ind w:left="-800" w:leftChars="-400" w:right="0" w:rightChars="0" w:firstLine="0" w:firstLineChars="0"/>
        <w:jc w:val="both"/>
        <w:rPr>
          <w:rFonts w:hint="default" w:ascii="Times New Roman" w:hAnsi="Times New Roman" w:cs="Times New Roman"/>
          <w:color w:val="auto"/>
          <w:sz w:val="24"/>
          <w:szCs w:val="24"/>
        </w:rPr>
      </w:pPr>
      <w:r>
        <w:rPr>
          <w:rFonts w:hint="default" w:ascii="Times New Roman" w:hAnsi="Times New Roman" w:eastAsia="VprdfpAdvTT3713a231" w:cs="Times New Roman"/>
          <w:color w:val="auto"/>
          <w:kern w:val="0"/>
          <w:sz w:val="24"/>
          <w:szCs w:val="24"/>
          <w:lang w:val="en-US" w:eastAsia="zh-CN" w:bidi="ar"/>
        </w:rPr>
        <w:t xml:space="preserve">Chikabwi et al. (2017) investigated the major drivers of manufacturing productivity from the selected member countries of SADC covering the period between 2000 and 2013. They established that trade openness, capital investment and technology transfer have a positive effect on rhe manufacturing sector productivity growth. Siyakiya (2017) examined the relationship between trade openness and national productivity for selected African countries covering the period between 1980 and 2014. The results from a pooled ordinary least square technique reported that trade openness has a positive impact on manufacturing and service value added. </w:t>
      </w:r>
    </w:p>
    <w:p w14:paraId="7A2DD3B4">
      <w:pPr>
        <w:keepNext w:val="0"/>
        <w:keepLines w:val="0"/>
        <w:widowControl/>
        <w:suppressLineNumbers w:val="0"/>
        <w:ind w:left="-800" w:leftChars="-400" w:right="0" w:rightChars="0" w:firstLine="0" w:firstLineChars="0"/>
        <w:jc w:val="both"/>
        <w:rPr>
          <w:rFonts w:hint="default" w:ascii="Times New Roman" w:hAnsi="Times New Roman" w:cs="Times New Roman"/>
          <w:color w:val="auto"/>
          <w:sz w:val="24"/>
          <w:szCs w:val="24"/>
        </w:rPr>
      </w:pPr>
      <w:r>
        <w:rPr>
          <w:rFonts w:hint="default" w:ascii="Times New Roman" w:hAnsi="Times New Roman" w:eastAsia="VprdfpAdvTT3713a231" w:cs="Times New Roman"/>
          <w:color w:val="auto"/>
          <w:kern w:val="0"/>
          <w:sz w:val="24"/>
          <w:szCs w:val="24"/>
          <w:lang w:val="en-US" w:eastAsia="zh-CN" w:bidi="ar"/>
        </w:rPr>
        <w:t xml:space="preserve">Dutta and Ahmed (2004) and Chandran and Munusamy (2009) concluded that there is a positive long-run relationship between trade openness and manufacturing output in Pakistan and Malaysia respectively. In a study covering the period 1997 and 2003, Wong (2006) found that trade openness enhanced the productivity of export-oriented industries in the manufacturing sector in Ecuador in the years following trade reforms. Tahir et al. (2016) reported that trade openness has a positive effect on industrial output in South Asian Association for Regional Cooperation (SAARC) member economies. Mukherjee and Chanda (2017) as well as </w:t>
      </w:r>
      <w:r>
        <w:rPr>
          <w:rFonts w:hint="default" w:ascii="Times New Roman" w:hAnsi="Times New Roman" w:eastAsia="VprdfpAdvTT3713a231"/>
          <w:color w:val="auto"/>
          <w:kern w:val="0"/>
          <w:sz w:val="24"/>
          <w:szCs w:val="24"/>
          <w:lang w:val="en-US" w:eastAsia="zh-CN"/>
        </w:rPr>
        <w:t>Lawal &amp; Odetokun (2022) and</w:t>
      </w:r>
      <w:r>
        <w:rPr>
          <w:rFonts w:hint="default" w:ascii="Times New Roman" w:hAnsi="Times New Roman" w:eastAsia="VprdfpAdvTT3713a231" w:cs="Times New Roman"/>
          <w:color w:val="auto"/>
          <w:kern w:val="0"/>
          <w:sz w:val="24"/>
          <w:szCs w:val="24"/>
          <w:lang w:val="en-US" w:eastAsia="zh-CN" w:bidi="ar"/>
        </w:rPr>
        <w:t xml:space="preserve"> Cookey (2023)</w:t>
      </w:r>
      <w:r>
        <w:rPr>
          <w:rFonts w:hint="default" w:ascii="Times New Roman" w:hAnsi="Times New Roman" w:eastAsia="VprdfpAdvTT3713a231"/>
          <w:color w:val="auto"/>
          <w:kern w:val="0"/>
          <w:sz w:val="24"/>
          <w:szCs w:val="24"/>
          <w:lang w:val="en-US" w:eastAsia="zh-CN"/>
        </w:rPr>
        <w:t xml:space="preserve"> </w:t>
      </w:r>
      <w:r>
        <w:rPr>
          <w:rFonts w:hint="default" w:ascii="Times New Roman" w:hAnsi="Times New Roman" w:eastAsia="VprdfpAdvTT3713a231" w:cs="Times New Roman"/>
          <w:color w:val="auto"/>
          <w:kern w:val="0"/>
          <w:sz w:val="24"/>
          <w:szCs w:val="24"/>
          <w:lang w:val="en-US" w:eastAsia="zh-CN" w:bidi="ar"/>
        </w:rPr>
        <w:t>found that trade liberalisation has a positive effect on the productivity and profitability of manufacturing firms in India. The authors however, report that trade liberalisation enhanced the performance of large firms as opposed to Small and Medium enterprises.</w:t>
      </w:r>
    </w:p>
    <w:p w14:paraId="74EB8232">
      <w:pPr>
        <w:keepNext w:val="0"/>
        <w:keepLines w:val="0"/>
        <w:widowControl/>
        <w:suppressLineNumbers w:val="0"/>
        <w:ind w:left="-800" w:leftChars="-400" w:right="0" w:rightChars="0" w:firstLine="0" w:firstLineChars="0"/>
        <w:jc w:val="both"/>
        <w:rPr>
          <w:rFonts w:hint="default" w:ascii="Times New Roman" w:hAnsi="Times New Roman" w:eastAsia="VprdfpAdvTT3713a231"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The efficacy of trade openness in promoting industrial output has been questioned by some studies. Ebenyi et al. (2017) found that the Nigerian manufacturing sector does not respond positively to the export potentials. This may be on account of the high cost of production in Nigeria which put the manufacturing sector at a disadvantage to compete internationally. Another Nigerian study conducted by Okoye et al. (2016) reported that trade openness has a negative effect on industrial output. Ogu et al. (2016) also reported that trade openness hurts manufacturing output in the short run. </w:t>
      </w:r>
    </w:p>
    <w:p w14:paraId="025754F2">
      <w:pPr>
        <w:keepNext w:val="0"/>
        <w:keepLines w:val="0"/>
        <w:widowControl/>
        <w:suppressLineNumbers w:val="0"/>
        <w:ind w:left="-800" w:leftChars="-400" w:right="0" w:rightChars="0" w:firstLine="0" w:firstLineChars="0"/>
        <w:jc w:val="both"/>
        <w:rPr>
          <w:rFonts w:hint="default" w:ascii="Times New Roman" w:hAnsi="Times New Roman" w:eastAsia="VprdfpAdvTT3713a231" w:cs="Times New Roman"/>
          <w:color w:val="131413"/>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The authors utilised a spectrum of econometric methodologies ranging from ordinary least squares (OLS), Dynamic ordinary least squares (DOLS), Fully Modified Ordinary Least Squares (FMOLS), cointegration methods such as the Autoregressive Distributed Lagged (ARDL) model as well as the Johansen test augmented with error correction models.</w:t>
      </w:r>
    </w:p>
    <w:p w14:paraId="682052A2">
      <w:pPr>
        <w:keepNext w:val="0"/>
        <w:keepLines w:val="0"/>
        <w:widowControl/>
        <w:suppressLineNumbers w:val="0"/>
        <w:ind w:left="-800" w:leftChars="-400" w:right="0" w:rightChars="0" w:firstLine="0" w:firstLineChars="0"/>
        <w:jc w:val="both"/>
        <w:rPr>
          <w:rFonts w:hint="default" w:ascii="Times New Roman" w:hAnsi="Times New Roman" w:eastAsia="Book Antiqua" w:cs="Times New Roman"/>
          <w:color w:val="000000"/>
          <w:kern w:val="0"/>
          <w:sz w:val="24"/>
          <w:szCs w:val="24"/>
          <w:lang w:val="en-US" w:eastAsia="zh-CN" w:bidi="ar"/>
        </w:rPr>
      </w:pPr>
    </w:p>
    <w:p w14:paraId="015559F7">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3.0 Methodology</w:t>
      </w:r>
    </w:p>
    <w:p w14:paraId="0036CF59">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This section lays out the scientific approach deployed in the collection and analysis of data in a bid to achieve objectives of the study.</w:t>
      </w:r>
    </w:p>
    <w:p w14:paraId="4478693F">
      <w:pPr>
        <w:keepNext w:val="0"/>
        <w:keepLines w:val="0"/>
        <w:widowControl/>
        <w:suppressLineNumbers w:val="0"/>
        <w:ind w:left="-800" w:leftChars="-400" w:firstLine="0" w:firstLineChars="0"/>
        <w:jc w:val="both"/>
        <w:rPr>
          <w:rFonts w:hint="default" w:ascii="Times New Roman" w:hAnsi="Times New Roman" w:eastAsia="Archivo Narrow" w:cs="Times New Roman"/>
          <w:b/>
          <w:bCs/>
          <w:color w:val="000000"/>
          <w:kern w:val="0"/>
          <w:sz w:val="24"/>
          <w:szCs w:val="24"/>
          <w:lang w:val="en-US" w:eastAsia="zh-CN" w:bidi="ar"/>
        </w:rPr>
      </w:pPr>
    </w:p>
    <w:p w14:paraId="0E637F90">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b/>
          <w:bCs/>
          <w:color w:val="000000"/>
          <w:kern w:val="0"/>
          <w:sz w:val="24"/>
          <w:szCs w:val="24"/>
          <w:lang w:val="en-US" w:eastAsia="zh-CN" w:bidi="ar"/>
        </w:rPr>
        <w:t>3.1 Research Design</w:t>
      </w:r>
    </w:p>
    <w:p w14:paraId="25BD474E">
      <w:pPr>
        <w:keepNext w:val="0"/>
        <w:keepLines w:val="0"/>
        <w:widowControl/>
        <w:suppressLineNumbers w:val="0"/>
        <w:ind w:left="-800" w:leftChars="-400" w:firstLine="0" w:firstLineChars="0"/>
        <w:jc w:val="both"/>
      </w:pPr>
      <w:r>
        <w:rPr>
          <w:rFonts w:hint="default" w:ascii="Times New Roman" w:hAnsi="Times New Roman" w:cs="Times New Roman"/>
          <w:b w:val="0"/>
          <w:bCs w:val="0"/>
          <w:sz w:val="24"/>
          <w:szCs w:val="24"/>
          <w:vertAlign w:val="baseline"/>
          <w:lang w:val="en-US"/>
        </w:rPr>
        <w:t>This study employed a quantitative ex-post facto research design, relying upon a</w:t>
      </w:r>
      <w:r>
        <w:rPr>
          <w:rFonts w:hint="default" w:ascii="Times New Roman" w:hAnsi="Times New Roman" w:eastAsia="SimSun" w:cs="Times New Roman"/>
          <w:color w:val="000000"/>
          <w:kern w:val="0"/>
          <w:sz w:val="24"/>
          <w:szCs w:val="24"/>
          <w:lang w:val="en-US" w:eastAsia="zh-CN" w:bidi="ar"/>
        </w:rPr>
        <w:t>nnual secondary data from 1985 to 2023</w:t>
      </w:r>
      <w:r>
        <w:rPr>
          <w:rFonts w:hint="default" w:ascii="Times New Roman" w:hAnsi="Times New Roman" w:cs="Times New Roman"/>
          <w:b w:val="0"/>
          <w:bCs w:val="0"/>
          <w:sz w:val="24"/>
          <w:szCs w:val="24"/>
          <w:vertAlign w:val="baseline"/>
          <w:lang w:val="en-US"/>
        </w:rPr>
        <w:t xml:space="preserve"> obtained from published and verifiable sources. </w:t>
      </w:r>
      <w:r>
        <w:rPr>
          <w:rFonts w:hint="default" w:ascii="Times New Roman" w:hAnsi="Times New Roman" w:eastAsia="SimSun" w:cs="Times New Roman"/>
          <w:color w:val="000000"/>
          <w:kern w:val="0"/>
          <w:sz w:val="24"/>
          <w:szCs w:val="24"/>
          <w:lang w:val="en-US" w:eastAsia="zh-CN" w:bidi="ar"/>
        </w:rPr>
        <w:t xml:space="preserve">Labour force (LBF), investible capital (CAP) and </w:t>
      </w:r>
      <w:r>
        <w:rPr>
          <w:rFonts w:hint="default" w:ascii="Times New Roman" w:hAnsi="Times New Roman" w:eastAsia="SimSun" w:cs="Times New Roman"/>
          <w:color w:val="auto"/>
          <w:kern w:val="0"/>
          <w:sz w:val="24"/>
          <w:szCs w:val="24"/>
          <w:lang w:val="en-US" w:eastAsia="zh-CN" w:bidi="ar"/>
        </w:rPr>
        <w:t>manufacturing value added (MVA)</w:t>
      </w:r>
      <w:r>
        <w:rPr>
          <w:rFonts w:hint="default" w:ascii="Times New Roman" w:hAnsi="Times New Roman" w:eastAsia="SimSun" w:cs="Times New Roman"/>
          <w:color w:val="000000"/>
          <w:kern w:val="0"/>
          <w:sz w:val="24"/>
          <w:szCs w:val="24"/>
          <w:lang w:val="en-US" w:eastAsia="zh-CN" w:bidi="ar"/>
        </w:rPr>
        <w:t xml:space="preserve"> were sourced from National Bureau of Statistics (NBS). While data on exchange rate (EXR) and the rate of tariff (TAR) were sourced from Central Bank of Nigeria (CBN), trade Openness (TOP) was sourced from the World Development Indicators for Nigeria (WDI). This period of investigation is premised on the era being one of pronounced macroeconomic volatile business cycles, characterized by unfavorable balance of payments and exchange rate volatility, high factor and commodity prices, due largely to economic rigidities which exposed the country to global economic shocks. </w:t>
      </w:r>
    </w:p>
    <w:p w14:paraId="033ABDE5">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p>
    <w:p w14:paraId="41F4B172">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3.2 Estimation Techniques</w:t>
      </w:r>
    </w:p>
    <w:p w14:paraId="456D8EDA">
      <w:pPr>
        <w:ind w:left="-800" w:leftChars="-400" w:right="0" w:rightChars="0" w:firstLine="0" w:firstLineChars="0"/>
        <w:jc w:val="both"/>
        <w:rPr>
          <w:rFonts w:hint="default" w:ascii="Times New Roman" w:hAnsi="Times New Roman" w:cs="Times New Roman"/>
          <w:b w:val="0"/>
          <w:bCs w:val="0"/>
          <w:color w:val="FF0000"/>
          <w:sz w:val="24"/>
          <w:szCs w:val="24"/>
          <w:vertAlign w:val="baseline"/>
          <w:lang w:val="en-US"/>
        </w:rPr>
      </w:pPr>
      <w:r>
        <w:rPr>
          <w:rFonts w:hint="default" w:ascii="Times New Roman" w:hAnsi="Times New Roman" w:cs="Times New Roman"/>
          <w:b w:val="0"/>
          <w:bCs w:val="0"/>
          <w:color w:val="auto"/>
          <w:sz w:val="24"/>
          <w:szCs w:val="24"/>
          <w:vertAlign w:val="baseline"/>
          <w:lang w:val="en-US"/>
        </w:rPr>
        <w:t>The estimation procedure involved the following three stages: pre-estimation diagnostics, the Structural Autoregressive (SVAR) Model and post-estimation diagnostics.</w:t>
      </w:r>
    </w:p>
    <w:p w14:paraId="1ECF4DBA">
      <w:pPr>
        <w:ind w:left="-800" w:leftChars="-400" w:right="0" w:rightChars="0" w:firstLine="0" w:firstLineChars="0"/>
        <w:jc w:val="both"/>
        <w:rPr>
          <w:rFonts w:hint="default" w:ascii="Times New Roman" w:hAnsi="Times New Roman" w:cs="Times New Roman"/>
          <w:b w:val="0"/>
          <w:bCs w:val="0"/>
          <w:color w:val="FF0000"/>
          <w:sz w:val="24"/>
          <w:szCs w:val="24"/>
          <w:vertAlign w:val="baseline"/>
          <w:lang w:val="en-US"/>
        </w:rPr>
      </w:pPr>
    </w:p>
    <w:p w14:paraId="2F9EFF1F">
      <w:pPr>
        <w:keepNext w:val="0"/>
        <w:keepLines w:val="0"/>
        <w:widowControl/>
        <w:suppressLineNumbers w:val="0"/>
        <w:ind w:left="-800" w:leftChars="-400" w:firstLine="0" w:firstLineChars="0"/>
        <w:jc w:val="both"/>
        <w:rPr>
          <w:rFonts w:hint="default" w:ascii="Times New Roman" w:hAnsi="Times New Roman" w:cs="Times New Roman"/>
          <w:b/>
          <w:bCs/>
          <w:color w:val="FF0000"/>
          <w:sz w:val="24"/>
          <w:szCs w:val="24"/>
          <w:vertAlign w:val="baseline"/>
          <w:lang w:val="en-US"/>
        </w:rPr>
      </w:pPr>
      <w:r>
        <w:rPr>
          <w:rFonts w:hint="default" w:ascii="Times New Roman" w:hAnsi="Times New Roman" w:cs="Times New Roman"/>
          <w:b/>
          <w:bCs/>
          <w:color w:val="auto"/>
          <w:sz w:val="24"/>
          <w:szCs w:val="24"/>
          <w:vertAlign w:val="baseline"/>
          <w:lang w:val="en-US"/>
        </w:rPr>
        <w:t>3.2.1 Pre-Estimation Diagnostics</w:t>
      </w:r>
    </w:p>
    <w:p w14:paraId="54A1533E">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study examined the stationarity properties of the data using three traditional tests without break and another three to capture breaks in the series. The three traditional tests are the Phillips-Perron (PP), Augmented Dickey-Fuller (ADF) and the Kwiatkowski-Phillips-Schmidt-Shin (KPSS) tests. To check for structural breaks, the Perron and Vogelsang (2006) test for unit roots was carried out. This is to hedge against spurious results from the main estimation technique.</w:t>
      </w:r>
    </w:p>
    <w:p w14:paraId="4B62EFAD">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p>
    <w:p w14:paraId="17FBDEFF">
      <w:pPr>
        <w:keepNext w:val="0"/>
        <w:keepLines w:val="0"/>
        <w:widowControl/>
        <w:suppressLineNumbers w:val="0"/>
        <w:ind w:left="-800" w:leftChars="-400" w:right="0" w:rightChars="0" w:firstLine="0" w:firstLineChars="0"/>
        <w:jc w:val="both"/>
        <w:rPr>
          <w:rFonts w:hint="default" w:ascii="Times New Roman" w:hAnsi="Times New Roman" w:cs="Times New Roman"/>
          <w:b/>
          <w:bCs/>
          <w:color w:val="FF0000"/>
          <w:sz w:val="24"/>
          <w:szCs w:val="24"/>
          <w:vertAlign w:val="baseline"/>
          <w:lang w:val="en-US"/>
        </w:rPr>
      </w:pPr>
      <w:r>
        <w:rPr>
          <w:rFonts w:hint="default" w:ascii="Times New Roman" w:hAnsi="Times New Roman" w:cs="Times New Roman"/>
          <w:b/>
          <w:bCs/>
          <w:color w:val="auto"/>
          <w:sz w:val="24"/>
          <w:szCs w:val="24"/>
          <w:vertAlign w:val="baseline"/>
          <w:lang w:val="en-US"/>
        </w:rPr>
        <w:t>3.2.2 The Main Estimation Technique: Structural Autoregressive (SVAR) Model</w:t>
      </w:r>
    </w:p>
    <w:p w14:paraId="7379863B">
      <w:pPr>
        <w:keepNext w:val="0"/>
        <w:keepLines w:val="0"/>
        <w:widowControl/>
        <w:suppressLineNumbers w:val="0"/>
        <w:ind w:left="-800" w:leftChars="-400" w:firstLine="0" w:firstLineChars="0"/>
        <w:jc w:val="both"/>
        <w:rPr>
          <w:rFonts w:hint="default" w:ascii="Times New Roman" w:hAnsi="Times New Roman" w:eastAsia="Archivo Narrow" w:cs="Times New Roman"/>
          <w:color w:val="FF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 line with the objective of this paper, there is the need for dynamic analysis which links trade, industrial policy and manufacturing sector growth which is recent and emerging. In this study, the Structural VAR (SVAR) technique was employed to capture the relative interaction of the identified determinants of trade and industrial policies in Nigeria. Using SVAR is much better to examine the short and long run causality dynamics, provided the variables are cointegrated (Ang &amp; McKibbin, 2007). A major advantage of SVAR is that in the system, there is absence of discrimination between the exogenous and endogenous variables. Hence, all the variables are taken as endogenous.</w:t>
      </w:r>
    </w:p>
    <w:p w14:paraId="7DB89D0D">
      <w:pPr>
        <w:keepNext w:val="0"/>
        <w:keepLines w:val="0"/>
        <w:widowControl/>
        <w:suppressLineNumbers w:val="0"/>
        <w:ind w:left="-800" w:leftChars="-400" w:firstLine="0" w:firstLineChars="0"/>
        <w:jc w:val="both"/>
        <w:rPr>
          <w:color w:val="FF0000"/>
        </w:rPr>
      </w:pPr>
    </w:p>
    <w:p w14:paraId="7EBBB28A">
      <w:pPr>
        <w:keepNext w:val="0"/>
        <w:keepLines w:val="0"/>
        <w:widowControl/>
        <w:suppressLineNumbers w:val="0"/>
        <w:ind w:left="-800" w:leftChars="-400" w:right="0" w:rightChars="0" w:firstLine="0" w:firstLineChars="0"/>
        <w:jc w:val="both"/>
        <w:rPr>
          <w:rFonts w:hint="default" w:ascii="Times New Roman" w:hAnsi="Times New Roman" w:cs="Times New Roman"/>
          <w:b/>
          <w:bCs/>
          <w:color w:val="FF0000"/>
          <w:sz w:val="24"/>
          <w:szCs w:val="24"/>
          <w:vertAlign w:val="baseline"/>
          <w:lang w:val="en-US" w:eastAsia="zh-CN"/>
        </w:rPr>
      </w:pPr>
      <w:r>
        <w:rPr>
          <w:rFonts w:hint="default" w:ascii="Times New Roman" w:hAnsi="Times New Roman" w:cs="Times New Roman"/>
          <w:b/>
          <w:bCs/>
          <w:color w:val="auto"/>
          <w:sz w:val="24"/>
          <w:szCs w:val="24"/>
          <w:vertAlign w:val="baseline"/>
          <w:lang w:val="en-US"/>
        </w:rPr>
        <w:t>3.2.3 Post-Estimation Diagnostics</w:t>
      </w:r>
    </w:p>
    <w:p w14:paraId="0E3EE690">
      <w:pPr>
        <w:keepNext w:val="0"/>
        <w:keepLines w:val="0"/>
        <w:widowControl/>
        <w:suppressLineNumbers w:val="0"/>
        <w:ind w:left="-800" w:leftChars="-400" w:firstLine="0" w:firstLineChars="0"/>
        <w:jc w:val="both"/>
        <w:rPr>
          <w:rFonts w:hint="default" w:ascii="Times New Roman" w:hAnsi="Times New Roman" w:eastAsia="Archivo Narrow" w:cs="Times New Roman"/>
          <w:color w:val="FF0000"/>
          <w:kern w:val="0"/>
          <w:sz w:val="24"/>
          <w:szCs w:val="24"/>
          <w:lang w:val="en-US" w:eastAsia="zh-CN" w:bidi="ar"/>
        </w:rPr>
      </w:pPr>
      <w:r>
        <w:rPr>
          <w:rFonts w:hint="default" w:ascii="Times New Roman" w:hAnsi="Times New Roman" w:eastAsia="Archivo Narrow" w:cs="Times New Roman"/>
          <w:color w:val="auto"/>
          <w:kern w:val="0"/>
          <w:sz w:val="24"/>
          <w:szCs w:val="24"/>
          <w:lang w:val="en-US" w:eastAsia="zh-CN" w:bidi="ar"/>
        </w:rPr>
        <w:t xml:space="preserve">The model was further diagnosed for the relative variation in a variable in terms of its own value and in the value of other variables. This was achieved </w:t>
      </w:r>
      <w:r>
        <w:rPr>
          <w:rFonts w:hint="default" w:ascii="Times New Roman" w:hAnsi="Times New Roman" w:eastAsia="SimSun" w:cs="Times New Roman"/>
          <w:color w:val="000000"/>
          <w:kern w:val="0"/>
          <w:sz w:val="24"/>
          <w:szCs w:val="24"/>
          <w:lang w:val="en-US" w:eastAsia="zh-CN" w:bidi="ar"/>
        </w:rPr>
        <w:t>using Impulse response function (IRF) and the Variance Decomposition.</w:t>
      </w:r>
    </w:p>
    <w:p w14:paraId="1EEA73A3">
      <w:pPr>
        <w:keepNext w:val="0"/>
        <w:keepLines w:val="0"/>
        <w:widowControl/>
        <w:suppressLineNumbers w:val="0"/>
        <w:ind w:left="-800" w:leftChars="-400" w:firstLine="0" w:firstLineChars="0"/>
        <w:jc w:val="both"/>
      </w:pPr>
    </w:p>
    <w:p w14:paraId="049824B1">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Book Antiqua" w:cs="Times New Roman"/>
          <w:b/>
          <w:bCs/>
          <w:color w:val="000000"/>
          <w:kern w:val="0"/>
          <w:sz w:val="24"/>
          <w:szCs w:val="24"/>
          <w:lang w:val="en-US" w:eastAsia="zh-CN" w:bidi="ar"/>
        </w:rPr>
        <w:t>3.3 Model Specification</w:t>
      </w:r>
    </w:p>
    <w:p w14:paraId="6AA0BDE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Book Antiqua" w:cs="Times New Roman"/>
          <w:color w:val="000000"/>
          <w:kern w:val="0"/>
          <w:sz w:val="24"/>
          <w:szCs w:val="24"/>
          <w:lang w:val="en-US" w:eastAsia="zh-CN" w:bidi="ar"/>
        </w:rPr>
        <w:t xml:space="preserve">The objective of this study is to examine the impact of trade openness and the performance of manufacturing sector. For this purpose, the model adapted for this study is predicated on the </w:t>
      </w:r>
      <w:r>
        <w:rPr>
          <w:rFonts w:hint="default" w:ascii="Times New Roman" w:hAnsi="Times New Roman" w:eastAsia="Archivo Narrow" w:cs="Times New Roman"/>
          <w:color w:val="000000"/>
          <w:kern w:val="0"/>
          <w:sz w:val="24"/>
          <w:szCs w:val="24"/>
          <w:lang w:val="en-US" w:eastAsia="zh-CN" w:bidi="ar"/>
        </w:rPr>
        <w:t xml:space="preserve">Solow-Swan </w:t>
      </w:r>
      <w:r>
        <w:rPr>
          <w:rFonts w:hint="default" w:ascii="Times New Roman" w:hAnsi="Times New Roman" w:eastAsia="Book Antiqua" w:cs="Times New Roman"/>
          <w:color w:val="000000"/>
          <w:kern w:val="0"/>
          <w:sz w:val="24"/>
          <w:szCs w:val="24"/>
          <w:lang w:val="en-US" w:eastAsia="zh-CN" w:bidi="ar"/>
        </w:rPr>
        <w:t xml:space="preserve">exogenous growth </w:t>
      </w:r>
      <w:r>
        <w:rPr>
          <w:rFonts w:hint="default" w:ascii="Times New Roman" w:hAnsi="Times New Roman" w:eastAsia="Archivo Narrow" w:cs="Times New Roman"/>
          <w:color w:val="000000"/>
          <w:kern w:val="0"/>
          <w:sz w:val="24"/>
          <w:szCs w:val="24"/>
          <w:lang w:val="en-US" w:eastAsia="zh-CN" w:bidi="ar"/>
        </w:rPr>
        <w:t xml:space="preserve">model which accounts for external factors as determinants of  economic growth of an economy. The empirical model of the study is </w:t>
      </w:r>
      <w:r>
        <w:rPr>
          <w:rFonts w:hint="default" w:ascii="Times New Roman" w:hAnsi="Times New Roman" w:eastAsia="Book Antiqua" w:cs="Times New Roman"/>
          <w:color w:val="000000"/>
          <w:kern w:val="0"/>
          <w:sz w:val="24"/>
          <w:szCs w:val="24"/>
          <w:lang w:val="en-US" w:eastAsia="zh-CN" w:bidi="ar"/>
        </w:rPr>
        <w:t xml:space="preserve">a modified model of </w:t>
      </w:r>
      <w:r>
        <w:rPr>
          <w:rFonts w:hint="default" w:ascii="Times New Roman" w:hAnsi="Times New Roman" w:eastAsia="VprdfpAdvTT3713a231" w:cs="Times New Roman"/>
          <w:color w:val="131413"/>
          <w:kern w:val="0"/>
          <w:sz w:val="24"/>
          <w:szCs w:val="24"/>
          <w:lang w:val="en-US" w:eastAsia="zh-CN" w:bidi="ar"/>
        </w:rPr>
        <w:t>Cookey (2023)</w:t>
      </w:r>
      <w:r>
        <w:rPr>
          <w:rFonts w:hint="default" w:ascii="Times New Roman" w:hAnsi="Times New Roman" w:eastAsia="Book Antiqua" w:cs="Times New Roman"/>
          <w:color w:val="000000"/>
          <w:kern w:val="0"/>
          <w:sz w:val="24"/>
          <w:szCs w:val="24"/>
          <w:lang w:val="en-US" w:eastAsia="zh-CN" w:bidi="ar"/>
        </w:rPr>
        <w:t xml:space="preserve">. </w:t>
      </w:r>
      <w:r>
        <w:rPr>
          <w:rFonts w:hint="default" w:ascii="Times New Roman" w:hAnsi="Times New Roman" w:eastAsia="Archivo Narrow" w:cs="Times New Roman"/>
          <w:color w:val="000000"/>
          <w:kern w:val="0"/>
          <w:sz w:val="24"/>
          <w:szCs w:val="24"/>
          <w:lang w:val="en-US" w:eastAsia="zh-CN" w:bidi="ar"/>
        </w:rPr>
        <w:t xml:space="preserve">The model is derived from the conventional Cobb-Douglas production function in which foreign resources is introduced as an input in addition to labour and domestic capital. In the usual notation, the production function can be written as follows: </w:t>
      </w:r>
    </w:p>
    <w:p w14:paraId="1BE9DB80">
      <w:pPr>
        <w:keepNext w:val="0"/>
        <w:keepLines w:val="0"/>
        <w:widowControl/>
        <w:suppressLineNumbers w:val="0"/>
        <w:ind w:left="-800" w:leftChars="-400" w:firstLine="0" w:firstLineChars="0"/>
        <w:jc w:val="both"/>
        <w:rPr>
          <w:rFonts w:hint="default" w:ascii="Times New Roman" w:hAnsi="Times New Roman" w:eastAsia="Archivo Narrow" w:cs="Times New Roman"/>
          <w:b/>
          <w:bCs/>
          <w:color w:val="000000"/>
          <w:kern w:val="0"/>
          <w:sz w:val="24"/>
          <w:szCs w:val="24"/>
          <w:lang w:val="en-US" w:eastAsia="zh-CN" w:bidi="ar"/>
        </w:rPr>
      </w:pPr>
      <m:oMathPara>
        <m:oMath>
          <m:r>
            <m:rPr>
              <m:sty m:val="b"/>
            </m:rPr>
            <w:rPr>
              <w:rFonts w:hint="default" w:ascii="Cambria Math" w:hAnsi="Cambria Math" w:eastAsia="Archivo Narrow" w:cs="Times New Roman"/>
              <w:color w:val="000000"/>
              <w:kern w:val="0"/>
              <w:sz w:val="24"/>
              <w:szCs w:val="24"/>
              <w:lang w:val="en-US" w:eastAsia="zh-CN" w:bidi="ar"/>
            </w:rPr>
            <m:t>Y=A</m:t>
          </m:r>
          <m:sSup>
            <m:sSupPr>
              <m:ctrlPr>
                <w:rPr>
                  <w:rFonts w:hint="default" w:ascii="Cambria Math" w:hAnsi="Cambria Math" w:eastAsia="Archivo Narrow" w:cs="Times New Roman"/>
                  <w:b/>
                  <w:bCs/>
                  <w:color w:val="000000"/>
                  <w:kern w:val="0"/>
                  <w:sz w:val="24"/>
                  <w:szCs w:val="24"/>
                  <w:lang w:val="en-US" w:eastAsia="zh-CN" w:bidi="ar"/>
                </w:rPr>
              </m:ctrlPr>
            </m:sSupPr>
            <m:e>
              <m:r>
                <m:rPr>
                  <m:sty m:val="b"/>
                </m:rPr>
                <w:rPr>
                  <w:rFonts w:hint="default" w:ascii="Cambria Math" w:hAnsi="Cambria Math" w:eastAsia="Archivo Narrow" w:cs="Times New Roman"/>
                  <w:color w:val="000000"/>
                  <w:kern w:val="0"/>
                  <w:sz w:val="24"/>
                  <w:szCs w:val="24"/>
                  <w:lang w:val="en-US" w:eastAsia="zh-CN" w:bidi="ar"/>
                </w:rPr>
                <m:t>K</m:t>
              </m:r>
              <m:ctrlPr>
                <w:rPr>
                  <w:rFonts w:hint="default" w:ascii="Cambria Math" w:hAnsi="Cambria Math" w:eastAsia="Archivo Narrow" w:cs="Times New Roman"/>
                  <w:b/>
                  <w:bCs/>
                  <w:color w:val="000000"/>
                  <w:kern w:val="0"/>
                  <w:sz w:val="24"/>
                  <w:szCs w:val="24"/>
                  <w:lang w:val="en-US" w:eastAsia="zh-CN" w:bidi="ar"/>
                </w:rPr>
              </m:ctrlPr>
            </m:e>
            <m:sup>
              <m:r>
                <m:rPr>
                  <m:sty m:val="b"/>
                </m:rPr>
                <w:rPr>
                  <w:rFonts w:hint="default" w:ascii="Cambria Math" w:hAnsi="Cambria Math" w:cs="Times New Roman"/>
                  <w:color w:val="000000"/>
                  <w:kern w:val="0"/>
                  <w:sz w:val="24"/>
                  <w:szCs w:val="24"/>
                  <w:lang w:val="en-US" w:bidi="ar"/>
                </w:rPr>
                <m:t>α</m:t>
              </m:r>
              <m:ctrlPr>
                <w:rPr>
                  <w:rFonts w:hint="default" w:ascii="Cambria Math" w:hAnsi="Cambria Math" w:eastAsia="Archivo Narrow" w:cs="Times New Roman"/>
                  <w:b/>
                  <w:bCs/>
                  <w:color w:val="000000"/>
                  <w:kern w:val="0"/>
                  <w:sz w:val="24"/>
                  <w:szCs w:val="24"/>
                  <w:lang w:val="en-US" w:eastAsia="zh-CN" w:bidi="ar"/>
                </w:rPr>
              </m:ctrlPr>
            </m:sup>
          </m:sSup>
          <m:sSup>
            <m:sSupPr>
              <m:ctrlPr>
                <w:rPr>
                  <w:rFonts w:hint="default" w:ascii="Cambria Math" w:hAnsi="Cambria Math" w:eastAsia="Archivo Narrow" w:cs="Times New Roman"/>
                  <w:b/>
                  <w:bCs/>
                  <w:color w:val="000000"/>
                  <w:kern w:val="0"/>
                  <w:sz w:val="24"/>
                  <w:szCs w:val="24"/>
                  <w:lang w:val="en-US" w:eastAsia="zh-CN" w:bidi="ar"/>
                </w:rPr>
              </m:ctrlPr>
            </m:sSupPr>
            <m:e>
              <m:r>
                <m:rPr>
                  <m:sty m:val="b"/>
                </m:rPr>
                <w:rPr>
                  <w:rFonts w:hint="default" w:ascii="Cambria Math" w:hAnsi="Cambria Math" w:eastAsia="Archivo Narrow" w:cs="Times New Roman"/>
                  <w:color w:val="000000"/>
                  <w:kern w:val="0"/>
                  <w:sz w:val="24"/>
                  <w:szCs w:val="24"/>
                  <w:lang w:val="en-US" w:eastAsia="zh-CN" w:bidi="ar"/>
                </w:rPr>
                <m:t>L</m:t>
              </m:r>
              <m:ctrlPr>
                <w:rPr>
                  <w:rFonts w:hint="default" w:ascii="Cambria Math" w:hAnsi="Cambria Math" w:eastAsia="Archivo Narrow" w:cs="Times New Roman"/>
                  <w:b/>
                  <w:bCs/>
                  <w:color w:val="000000"/>
                  <w:kern w:val="0"/>
                  <w:sz w:val="24"/>
                  <w:szCs w:val="24"/>
                  <w:lang w:val="en-US" w:eastAsia="zh-CN" w:bidi="ar"/>
                </w:rPr>
              </m:ctrlPr>
            </m:e>
            <m:sup>
              <m:r>
                <m:rPr>
                  <m:sty m:val="b"/>
                </m:rPr>
                <w:rPr>
                  <w:rFonts w:hint="default" w:ascii="Cambria Math" w:hAnsi="Cambria Math" w:cs="Times New Roman"/>
                  <w:color w:val="000000"/>
                  <w:kern w:val="0"/>
                  <w:sz w:val="24"/>
                  <w:szCs w:val="24"/>
                  <w:lang w:val="en-US" w:bidi="ar"/>
                </w:rPr>
                <m:t>β</m:t>
              </m:r>
              <m:ctrlPr>
                <w:rPr>
                  <w:rFonts w:hint="default" w:ascii="Cambria Math" w:hAnsi="Cambria Math" w:eastAsia="Archivo Narrow" w:cs="Times New Roman"/>
                  <w:b/>
                  <w:bCs/>
                  <w:color w:val="000000"/>
                  <w:kern w:val="0"/>
                  <w:sz w:val="24"/>
                  <w:szCs w:val="24"/>
                  <w:lang w:val="en-US" w:eastAsia="zh-CN" w:bidi="ar"/>
                </w:rPr>
              </m:ctrlPr>
            </m:sup>
          </m:sSup>
        </m:oMath>
      </m:oMathPara>
    </w:p>
    <w:p w14:paraId="487F28EB">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Archivo Narrow" w:cs="Times New Roman"/>
          <w:color w:val="000000"/>
          <w:kern w:val="0"/>
          <w:sz w:val="24"/>
          <w:szCs w:val="24"/>
          <w:lang w:val="en-US" w:eastAsia="zh-CN" w:bidi="ar"/>
        </w:rPr>
        <w:t xml:space="preserve">Where, K is capital formation, L is labour force and A is the Solow-Swan residual or Total Factor Productivity (TFP). In addition, </w:t>
      </w:r>
      <w:r>
        <w:rPr>
          <w:rFonts w:hint="default" w:ascii="Times New Roman" w:hAnsi="Times New Roman" w:eastAsia="Arial Narrow" w:cs="Times New Roman"/>
          <w:color w:val="000000"/>
          <w:kern w:val="0"/>
          <w:sz w:val="24"/>
          <w:szCs w:val="24"/>
          <w:lang w:val="en-US" w:eastAsia="zh-CN" w:bidi="ar"/>
        </w:rPr>
        <w:t xml:space="preserve">α </w:t>
      </w:r>
      <w:r>
        <w:rPr>
          <w:rFonts w:hint="default" w:ascii="Times New Roman" w:hAnsi="Times New Roman" w:eastAsia="Archivo Narrow" w:cs="Times New Roman"/>
          <w:color w:val="000000"/>
          <w:kern w:val="0"/>
          <w:sz w:val="24"/>
          <w:szCs w:val="24"/>
          <w:lang w:val="en-US" w:eastAsia="zh-CN" w:bidi="ar"/>
        </w:rPr>
        <w:t xml:space="preserve">and </w:t>
      </w:r>
      <w:r>
        <w:rPr>
          <w:rFonts w:hint="default" w:ascii="Times New Roman" w:hAnsi="Times New Roman" w:eastAsia="Arial Narrow" w:cs="Times New Roman"/>
          <w:color w:val="000000"/>
          <w:kern w:val="0"/>
          <w:sz w:val="24"/>
          <w:szCs w:val="24"/>
          <w:lang w:val="en-US" w:eastAsia="zh-CN" w:bidi="ar"/>
        </w:rPr>
        <w:t xml:space="preserve">β </w:t>
      </w:r>
      <w:r>
        <w:rPr>
          <w:rFonts w:hint="default" w:ascii="Times New Roman" w:hAnsi="Times New Roman" w:eastAsia="Archivo Narrow" w:cs="Times New Roman"/>
          <w:color w:val="000000"/>
          <w:kern w:val="0"/>
          <w:sz w:val="24"/>
          <w:szCs w:val="24"/>
          <w:lang w:val="en-US" w:eastAsia="zh-CN" w:bidi="ar"/>
        </w:rPr>
        <w:t xml:space="preserve">are output elasticities of capital and labour respectively and </w:t>
      </w:r>
      <w:r>
        <w:rPr>
          <w:rFonts w:hint="default" w:ascii="Times New Roman" w:hAnsi="Times New Roman" w:eastAsia="Arial Narrow" w:cs="Times New Roman"/>
          <w:color w:val="000000"/>
          <w:kern w:val="0"/>
          <w:sz w:val="24"/>
          <w:szCs w:val="24"/>
          <w:lang w:val="en-US" w:eastAsia="zh-CN" w:bidi="ar"/>
        </w:rPr>
        <w:t>α</w:t>
      </w:r>
      <w:r>
        <w:rPr>
          <w:rFonts w:hint="default" w:ascii="Times New Roman" w:hAnsi="Times New Roman" w:eastAsia="Archivo Narrow" w:cs="Times New Roman"/>
          <w:color w:val="000000"/>
          <w:kern w:val="0"/>
          <w:sz w:val="24"/>
          <w:szCs w:val="24"/>
          <w:lang w:val="en-US" w:eastAsia="zh-CN" w:bidi="ar"/>
        </w:rPr>
        <w:t>+</w:t>
      </w:r>
      <w:r>
        <w:rPr>
          <w:rFonts w:hint="default" w:ascii="Times New Roman" w:hAnsi="Times New Roman" w:eastAsia="Arial Narrow" w:cs="Times New Roman"/>
          <w:color w:val="000000"/>
          <w:kern w:val="0"/>
          <w:sz w:val="24"/>
          <w:szCs w:val="24"/>
          <w:lang w:val="en-US" w:eastAsia="zh-CN" w:bidi="ar"/>
        </w:rPr>
        <w:t>β</w:t>
      </w:r>
      <w:r>
        <w:rPr>
          <w:rFonts w:hint="default" w:ascii="Times New Roman" w:hAnsi="Times New Roman" w:eastAsia="Archivo Narrow" w:cs="Times New Roman"/>
          <w:color w:val="000000"/>
          <w:kern w:val="0"/>
          <w:sz w:val="24"/>
          <w:szCs w:val="24"/>
          <w:lang w:val="en-US" w:eastAsia="zh-CN" w:bidi="ar"/>
        </w:rPr>
        <w:t xml:space="preserve">=1. According to </w:t>
      </w:r>
      <w:r>
        <w:rPr>
          <w:rFonts w:hint="default" w:ascii="Times New Roman" w:hAnsi="Times New Roman" w:eastAsia="Book Antiqua" w:cs="Times New Roman"/>
          <w:color w:val="000000"/>
          <w:kern w:val="0"/>
          <w:sz w:val="24"/>
          <w:szCs w:val="24"/>
          <w:lang w:val="en-US" w:eastAsia="zh-CN" w:bidi="ar"/>
        </w:rPr>
        <w:t>Umoh and Effiong (2013),</w:t>
      </w:r>
      <w:r>
        <w:rPr>
          <w:rFonts w:hint="default" w:ascii="Times New Roman" w:hAnsi="Times New Roman" w:eastAsia="Archivo Narrow" w:cs="Times New Roman"/>
          <w:color w:val="000000"/>
          <w:kern w:val="0"/>
          <w:sz w:val="24"/>
          <w:szCs w:val="24"/>
          <w:lang w:val="en-US" w:eastAsia="zh-CN" w:bidi="ar"/>
        </w:rPr>
        <w:t xml:space="preserve"> the TFP is a separately additive function of several variables including level of technology, institutional quality, foreign direct investment, foreign aid, trade openness. Hence, we specify the implicit functional model of openness-manufacturing sector output growth nexus in Nigeria as:</w:t>
      </w:r>
    </w:p>
    <w:p w14:paraId="48362647">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m:oMathPara>
        <m:oMath>
          <m:r>
            <m:rPr>
              <m:sty m:val="b"/>
            </m:rPr>
            <w:rPr>
              <w:rFonts w:hint="default" w:ascii="Cambria Math" w:hAnsi="Cambria Math" w:eastAsia="Archivo Narrow" w:cs="Times New Roman"/>
              <w:color w:val="auto"/>
              <w:kern w:val="0"/>
              <w:sz w:val="24"/>
              <w:szCs w:val="24"/>
              <w:lang w:val="en-US" w:eastAsia="zh-CN" w:bidi="ar"/>
            </w:rPr>
            <m:t>MVA=</m:t>
          </m:r>
          <m:r>
            <m:rPr>
              <m:sty m:val="b"/>
            </m:rPr>
            <w:rPr>
              <w:rFonts w:hint="default" w:ascii="Cambria Math" w:hAnsi="Cambria Math" w:eastAsia="Archivo Narrow" w:cs="Times New Roman"/>
              <w:color w:val="000000"/>
              <w:kern w:val="0"/>
              <w:sz w:val="24"/>
              <w:szCs w:val="24"/>
              <w:lang w:val="en-US" w:eastAsia="zh-CN" w:bidi="ar"/>
            </w:rPr>
            <m:t>f(CAP, LBF, TOP, EXR, TAR)</m:t>
          </m:r>
          <m:r>
            <m:rPr>
              <m:sty m:val="p"/>
            </m:rPr>
            <w:rPr>
              <w:rFonts w:hint="default" w:ascii="Times New Roman" w:hAnsi="Times New Roman" w:eastAsia="Archivo Narrow" w:cs="Times New Roman"/>
              <w:color w:val="000000"/>
              <w:kern w:val="0"/>
              <w:sz w:val="24"/>
              <w:szCs w:val="24"/>
              <w:lang w:val="en-US" w:eastAsia="zh-CN" w:bidi="ar"/>
            </w:rPr>
            <m:t xml:space="preserve"> </m:t>
          </m:r>
        </m:oMath>
      </m:oMathPara>
    </w:p>
    <w:p w14:paraId="3EE3A9A0">
      <w:pPr>
        <w:keepNext w:val="0"/>
        <w:keepLines w:val="0"/>
        <w:widowControl/>
        <w:suppressLineNumbers w:val="0"/>
        <w:ind w:left="-800" w:leftChars="-400" w:firstLine="0" w:firstLineChars="0"/>
        <w:jc w:val="both"/>
      </w:pPr>
      <w:r>
        <w:rPr>
          <w:rFonts w:hint="default" w:ascii="Times New Roman" w:hAnsi="Times New Roman" w:eastAsia="Archivo Narrow" w:cs="Times New Roman"/>
          <w:color w:val="000000"/>
          <w:kern w:val="0"/>
          <w:sz w:val="24"/>
          <w:szCs w:val="24"/>
          <w:lang w:val="en-US" w:eastAsia="zh-CN" w:bidi="ar"/>
        </w:rPr>
        <w:t>The implicit function above is transformed to explicit econometrics model as follows:</w:t>
      </w:r>
    </w:p>
    <w:p w14:paraId="52849A78">
      <w:pPr>
        <w:keepNext w:val="0"/>
        <w:keepLines w:val="0"/>
        <w:widowControl/>
        <w:suppressLineNumbers w:val="0"/>
        <w:jc w:val="left"/>
      </w:pPr>
      <w:r>
        <w:rPr>
          <w:rFonts w:ascii="Cambria Math" w:hAnsi="Cambria Math" w:eastAsia="Cambria Math" w:cs="Cambria Math"/>
          <w:b/>
          <w:bCs/>
          <w:color w:val="000000"/>
          <w:kern w:val="0"/>
          <w:sz w:val="24"/>
          <w:szCs w:val="24"/>
          <w:lang w:val="en-US" w:eastAsia="zh-CN" w:bidi="ar"/>
        </w:rPr>
        <w:t>𝑀</w:t>
      </w:r>
      <w:r>
        <w:rPr>
          <w:rFonts w:hint="default" w:ascii="Cambria Math" w:hAnsi="Cambria Math" w:eastAsia="Cambria Math" w:cs="Cambria Math"/>
          <w:b/>
          <w:bCs/>
          <w:color w:val="000000"/>
          <w:kern w:val="0"/>
          <w:sz w:val="24"/>
          <w:szCs w:val="24"/>
          <w:lang w:val="en-US" w:eastAsia="zh-CN" w:bidi="ar"/>
        </w:rPr>
        <w:t>VA</w:t>
      </w:r>
      <w:r>
        <w:rPr>
          <w:rFonts w:hint="default" w:ascii="Cambria Math" w:hAnsi="Cambria Math" w:eastAsia="Cambria Math" w:cs="Cambria Math"/>
          <w:b/>
          <w:bCs/>
          <w:color w:val="000000"/>
          <w:kern w:val="0"/>
          <w:sz w:val="17"/>
          <w:szCs w:val="17"/>
          <w:lang w:val="en-US" w:eastAsia="zh-CN" w:bidi="ar"/>
        </w:rPr>
        <w:t xml:space="preserve">i </w:t>
      </w:r>
      <w:r>
        <w:rPr>
          <w:rFonts w:hint="default" w:ascii="Times New Roman" w:hAnsi="Times New Roman" w:eastAsia="SimSun" w:cs="Times New Roman"/>
          <w:b/>
          <w:bCs/>
          <w:color w:val="000000"/>
          <w:kern w:val="0"/>
          <w:sz w:val="24"/>
          <w:szCs w:val="24"/>
          <w:lang w:val="en-US" w:eastAsia="zh-CN" w:bidi="ar"/>
        </w:rPr>
        <w:t xml:space="preserve">= </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0</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𝑛CAP</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1</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𝑛LBF</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2</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 </w:t>
      </w:r>
      <w:r>
        <w:rPr>
          <w:rFonts w:hint="default" w:ascii="Cambria Math" w:hAnsi="Cambria Math" w:eastAsia="Cambria Math" w:cs="Cambria Math"/>
          <w:b/>
          <w:bCs/>
          <w:color w:val="000000"/>
          <w:kern w:val="0"/>
          <w:sz w:val="24"/>
          <w:szCs w:val="24"/>
          <w:lang w:val="en-US" w:eastAsia="zh-CN" w:bidi="ar"/>
        </w:rPr>
        <w:t>I𝑛TOP</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3</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𝑛EXR</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4</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𝑛TAR</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5</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w:t>
      </w:r>
      <w:r>
        <w:rPr>
          <w:rFonts w:hint="default" w:ascii="Cambria Math" w:hAnsi="Cambria Math" w:eastAsia="Cambria Math" w:cs="Cambria Math"/>
          <w:b/>
          <w:bCs/>
          <w:color w:val="000000"/>
          <w:kern w:val="0"/>
          <w:sz w:val="24"/>
          <w:szCs w:val="24"/>
          <w:lang w:val="en-US" w:eastAsia="zh-CN" w:bidi="ar"/>
        </w:rPr>
        <w:t>𝜇</w:t>
      </w:r>
      <w:r>
        <w:rPr>
          <w:rFonts w:hint="default" w:ascii="Cambria Math" w:hAnsi="Cambria Math" w:eastAsia="Cambria Math" w:cs="Cambria Math"/>
          <w:b/>
          <w:bCs/>
          <w:color w:val="000000"/>
          <w:kern w:val="0"/>
          <w:sz w:val="17"/>
          <w:szCs w:val="17"/>
          <w:lang w:val="en-US" w:eastAsia="zh-CN" w:bidi="ar"/>
        </w:rPr>
        <w:t>i</w:t>
      </w:r>
    </w:p>
    <w:p w14:paraId="162ACC85">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 xml:space="preserve">Where: </w:t>
      </w:r>
    </w:p>
    <w:p w14:paraId="2DB377FC">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MVA</w:t>
      </w:r>
      <w:r>
        <w:rPr>
          <w:rFonts w:hint="default" w:ascii="Times New Roman" w:hAnsi="Times New Roman" w:eastAsia="Archivo Narrow" w:cs="Times New Roman"/>
          <w:color w:val="000000"/>
          <w:kern w:val="0"/>
          <w:sz w:val="24"/>
          <w:szCs w:val="24"/>
          <w:vertAlign w:val="subscript"/>
          <w:lang w:val="en-US" w:eastAsia="zh-CN" w:bidi="ar"/>
        </w:rPr>
        <w:t>i</w:t>
      </w:r>
      <w:r>
        <w:rPr>
          <w:rFonts w:hint="default" w:ascii="Times New Roman" w:hAnsi="Times New Roman" w:eastAsia="Archivo Narrow" w:cs="Times New Roman"/>
          <w:color w:val="000000"/>
          <w:kern w:val="0"/>
          <w:sz w:val="24"/>
          <w:szCs w:val="24"/>
          <w:lang w:val="en-US" w:eastAsia="zh-CN" w:bidi="ar"/>
        </w:rPr>
        <w:t xml:space="preserve"> is manufacturing sector value added to GDP;</w:t>
      </w:r>
    </w:p>
    <w:p w14:paraId="5AD70048">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CAP</w:t>
      </w:r>
      <w:r>
        <w:rPr>
          <w:rFonts w:hint="default" w:ascii="Cambria Math" w:hAnsi="Cambria Math" w:eastAsia="Cambria Math" w:cs="Cambria Math"/>
          <w:b/>
          <w:bCs/>
          <w:color w:val="000000"/>
          <w:kern w:val="0"/>
          <w:sz w:val="24"/>
          <w:szCs w:val="24"/>
          <w:vertAlign w:val="subscript"/>
          <w:lang w:val="en-US" w:eastAsia="zh-CN" w:bidi="ar"/>
        </w:rPr>
        <w:t xml:space="preserve">i </w:t>
      </w:r>
      <w:r>
        <w:rPr>
          <w:rFonts w:hint="default" w:ascii="Cambria Math" w:hAnsi="Cambria Math" w:eastAsia="Cambria Math" w:cs="Cambria Math"/>
          <w:b/>
          <w:bCs/>
          <w:color w:val="000000"/>
          <w:kern w:val="0"/>
          <w:sz w:val="24"/>
          <w:szCs w:val="24"/>
          <w:vertAlign w:val="baseline"/>
          <w:lang w:val="en-US" w:eastAsia="zh-CN" w:bidi="ar"/>
        </w:rPr>
        <w:t xml:space="preserve">= </w:t>
      </w:r>
      <w:r>
        <w:rPr>
          <w:rFonts w:hint="default" w:ascii="Times New Roman" w:hAnsi="Times New Roman" w:eastAsia="SimSun" w:cs="Times New Roman"/>
          <w:color w:val="000000"/>
          <w:kern w:val="0"/>
          <w:sz w:val="24"/>
          <w:szCs w:val="24"/>
          <w:lang w:val="en-US" w:eastAsia="zh-CN" w:bidi="ar"/>
        </w:rPr>
        <w:t>Capital (measured by gross fixed capital formation in the context of this study,</w:t>
      </w:r>
    </w:p>
    <w:p w14:paraId="0362EC84">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LBF</w:t>
      </w:r>
      <w:r>
        <w:rPr>
          <w:rFonts w:hint="default" w:ascii="Times New Roman" w:hAnsi="Times New Roman" w:eastAsia="SimSun" w:cs="Times New Roman"/>
          <w:color w:val="000000"/>
          <w:kern w:val="0"/>
          <w:sz w:val="24"/>
          <w:szCs w:val="24"/>
          <w:vertAlign w:val="subscript"/>
          <w:lang w:val="en-US" w:eastAsia="zh-CN" w:bidi="ar"/>
        </w:rPr>
        <w:t xml:space="preserve">i </w:t>
      </w:r>
      <w:r>
        <w:rPr>
          <w:rFonts w:hint="default" w:ascii="Times New Roman" w:hAnsi="Times New Roman" w:eastAsia="SimSun" w:cs="Times New Roman"/>
          <w:color w:val="000000"/>
          <w:kern w:val="0"/>
          <w:sz w:val="24"/>
          <w:szCs w:val="24"/>
          <w:vertAlign w:val="baseline"/>
          <w:lang w:val="en-US" w:eastAsia="zh-CN" w:bidi="ar"/>
        </w:rPr>
        <w:t>= labour force;</w:t>
      </w:r>
    </w:p>
    <w:p w14:paraId="10875FFF">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TOP</w:t>
      </w:r>
      <w:r>
        <w:rPr>
          <w:rFonts w:hint="default" w:ascii="Times New Roman" w:hAnsi="Times New Roman" w:eastAsia="SimSun" w:cs="Times New Roman"/>
          <w:color w:val="000000"/>
          <w:kern w:val="0"/>
          <w:sz w:val="24"/>
          <w:szCs w:val="24"/>
          <w:vertAlign w:val="subscript"/>
          <w:lang w:val="en-US" w:eastAsia="zh-CN" w:bidi="ar"/>
        </w:rPr>
        <w:t xml:space="preserve"> </w:t>
      </w:r>
      <w:r>
        <w:rPr>
          <w:rFonts w:hint="default" w:ascii="Times New Roman" w:hAnsi="Times New Roman" w:eastAsia="SimSun" w:cs="Times New Roman"/>
          <w:color w:val="000000"/>
          <w:kern w:val="0"/>
          <w:sz w:val="24"/>
          <w:szCs w:val="24"/>
          <w:vertAlign w:val="baseline"/>
          <w:lang w:val="en-US" w:eastAsia="zh-CN" w:bidi="ar"/>
        </w:rPr>
        <w:t xml:space="preserve">= trade openness measured by (imports + exports)/GDP; an index ranging from 1 to 100; </w:t>
      </w:r>
      <w:r>
        <w:rPr>
          <w:rFonts w:hint="default" w:ascii="Times New Roman" w:hAnsi="Times New Roman" w:eastAsia="SimSun" w:cs="Times New Roman"/>
          <w:color w:val="000000"/>
          <w:kern w:val="0"/>
          <w:sz w:val="24"/>
          <w:szCs w:val="24"/>
          <w:lang w:val="en-US" w:eastAsia="zh-CN" w:bidi="ar"/>
        </w:rPr>
        <w:t xml:space="preserve"> EXR</w:t>
      </w:r>
      <w:r>
        <w:rPr>
          <w:rFonts w:hint="default" w:ascii="Times New Roman" w:hAnsi="Times New Roman" w:eastAsia="SimSun" w:cs="Times New Roman"/>
          <w:color w:val="000000"/>
          <w:kern w:val="0"/>
          <w:sz w:val="24"/>
          <w:szCs w:val="24"/>
          <w:vertAlign w:val="subscript"/>
          <w:lang w:val="en-US" w:eastAsia="zh-CN" w:bidi="ar"/>
        </w:rPr>
        <w:t>i</w:t>
      </w:r>
      <w:r>
        <w:rPr>
          <w:rFonts w:hint="default" w:ascii="Times New Roman" w:hAnsi="Times New Roman" w:eastAsia="SimSun" w:cs="Times New Roman"/>
          <w:color w:val="000000"/>
          <w:kern w:val="0"/>
          <w:sz w:val="24"/>
          <w:szCs w:val="24"/>
          <w:lang w:val="en-US" w:eastAsia="zh-CN" w:bidi="ar"/>
        </w:rPr>
        <w:t xml:space="preserve"> = exchange rate;</w:t>
      </w:r>
      <w:r>
        <w:rPr>
          <w:rFonts w:hint="default" w:ascii="Times New Roman" w:hAnsi="Times New Roman" w:eastAsia="Archivo Narrow" w:cs="Times New Roman"/>
          <w:color w:val="000000"/>
          <w:kern w:val="0"/>
          <w:sz w:val="24"/>
          <w:szCs w:val="24"/>
          <w:lang w:val="en-US" w:eastAsia="zh-CN" w:bidi="ar"/>
        </w:rPr>
        <w:t xml:space="preserve"> and</w:t>
      </w:r>
    </w:p>
    <w:p w14:paraId="469BAD1C">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and TAR</w:t>
      </w:r>
      <w:r>
        <w:rPr>
          <w:rFonts w:hint="default" w:ascii="Times New Roman" w:hAnsi="Times New Roman" w:eastAsia="SimSun" w:cs="Times New Roman"/>
          <w:color w:val="000000"/>
          <w:kern w:val="0"/>
          <w:sz w:val="24"/>
          <w:szCs w:val="24"/>
          <w:vertAlign w:val="subscript"/>
          <w:lang w:val="en-US" w:eastAsia="zh-CN" w:bidi="ar"/>
        </w:rPr>
        <w:t>i</w:t>
      </w:r>
      <w:r>
        <w:rPr>
          <w:rFonts w:hint="default" w:ascii="Times New Roman" w:hAnsi="Times New Roman" w:eastAsia="SimSun" w:cs="Times New Roman"/>
          <w:color w:val="000000"/>
          <w:kern w:val="0"/>
          <w:sz w:val="24"/>
          <w:szCs w:val="24"/>
          <w:lang w:val="en-US" w:eastAsia="zh-CN" w:bidi="ar"/>
        </w:rPr>
        <w:t xml:space="preserve"> = tariff rate.</w:t>
      </w:r>
    </w:p>
    <w:p w14:paraId="51BB6F93">
      <w:pPr>
        <w:keepNext w:val="0"/>
        <w:keepLines w:val="0"/>
        <w:widowControl/>
        <w:suppressLineNumbers w:val="0"/>
        <w:ind w:left="-800" w:leftChars="-400" w:firstLine="0" w:firstLineChars="0"/>
        <w:jc w:val="both"/>
        <w:rPr>
          <w:rFonts w:hint="default" w:ascii="Times New Roman" w:hAnsi="Times New Roman" w:cs="Times New Roman"/>
          <w:sz w:val="24"/>
          <w:szCs w:val="24"/>
        </w:rPr>
      </w:pPr>
      <m:oMath>
        <m:sSub>
          <m:sSubPr>
            <m:ctrlPr>
              <w:rPr>
                <w:rFonts w:ascii="Cambria Math" w:hAnsi="Cambria Math" w:cs="Times New Roman"/>
                <w:i/>
                <w:color w:val="000000"/>
                <w:kern w:val="0"/>
                <w:sz w:val="24"/>
                <w:szCs w:val="24"/>
                <w:lang w:val="en-US" w:bidi="ar"/>
              </w:rPr>
            </m:ctrlPr>
          </m:sSubPr>
          <m:e>
            <m:r>
              <m:rPr/>
              <w:rPr>
                <w:rFonts w:ascii="Cambria Math" w:hAnsi="Cambria Math" w:cs="Times New Roman"/>
                <w:color w:val="000000"/>
                <w:kern w:val="0"/>
                <w:sz w:val="24"/>
                <w:szCs w:val="24"/>
                <w:lang w:val="en-US" w:bidi="ar"/>
              </w:rPr>
              <m:t>α</m:t>
            </m:r>
            <m:ctrlPr>
              <w:rPr>
                <w:rFonts w:ascii="Cambria Math" w:hAnsi="Cambria Math" w:cs="Times New Roman"/>
                <w:i/>
                <w:color w:val="000000"/>
                <w:kern w:val="0"/>
                <w:sz w:val="24"/>
                <w:szCs w:val="24"/>
                <w:lang w:val="en-US" w:bidi="ar"/>
              </w:rPr>
            </m:ctrlPr>
          </m:e>
          <m:sub>
            <m:r>
              <m:rPr/>
              <w:rPr>
                <w:rFonts w:hint="default" w:ascii="Cambria Math" w:hAnsi="Cambria Math" w:cs="Times New Roman"/>
                <w:color w:val="000000"/>
                <w:kern w:val="0"/>
                <w:sz w:val="24"/>
                <w:szCs w:val="24"/>
                <w:lang w:val="en-US" w:bidi="ar"/>
              </w:rPr>
              <m:t>0</m:t>
            </m:r>
            <m:ctrlPr>
              <w:rPr>
                <w:rFonts w:ascii="Cambria Math" w:hAnsi="Cambria Math" w:cs="Times New Roman"/>
                <w:i/>
                <w:color w:val="000000"/>
                <w:kern w:val="0"/>
                <w:sz w:val="24"/>
                <w:szCs w:val="24"/>
                <w:lang w:val="en-US" w:bidi="ar"/>
              </w:rPr>
            </m:ctrlPr>
          </m:sub>
        </m:sSub>
      </m:oMath>
      <w:r>
        <w:rPr>
          <w:rFonts w:hint="default" w:ascii="Times New Roman" w:hAnsi="Times New Roman" w:eastAsia="Archivo Narrow" w:cs="Times New Roman"/>
          <w:color w:val="000000"/>
          <w:kern w:val="0"/>
          <w:sz w:val="24"/>
          <w:szCs w:val="24"/>
          <w:lang w:val="en-US" w:eastAsia="zh-CN" w:bidi="ar"/>
        </w:rPr>
        <w:t xml:space="preserve"> is a constant; </w:t>
      </w:r>
      <m:oMath>
        <m:sSub>
          <m:sSubPr>
            <m:ctrlPr>
              <w:rPr>
                <w:rFonts w:ascii="Cambria Math" w:hAnsi="Cambria Math" w:cs="Times New Roman"/>
                <w:i/>
                <w:color w:val="000000"/>
                <w:kern w:val="0"/>
                <w:sz w:val="24"/>
                <w:szCs w:val="24"/>
                <w:lang w:val="en-US" w:bidi="ar"/>
              </w:rPr>
            </m:ctrlPr>
          </m:sSubPr>
          <m:e>
            <m:r>
              <m:rPr/>
              <w:rPr>
                <w:rFonts w:ascii="Cambria Math" w:hAnsi="Cambria Math" w:cs="Times New Roman"/>
                <w:color w:val="000000"/>
                <w:kern w:val="0"/>
                <w:sz w:val="24"/>
                <w:szCs w:val="24"/>
                <w:lang w:val="en-US" w:bidi="ar"/>
              </w:rPr>
              <m:t>α</m:t>
            </m:r>
            <m:ctrlPr>
              <w:rPr>
                <w:rFonts w:ascii="Cambria Math" w:hAnsi="Cambria Math" w:cs="Times New Roman"/>
                <w:i/>
                <w:color w:val="000000"/>
                <w:kern w:val="0"/>
                <w:sz w:val="24"/>
                <w:szCs w:val="24"/>
                <w:lang w:val="en-US" w:bidi="ar"/>
              </w:rPr>
            </m:ctrlPr>
          </m:e>
          <m:sub>
            <m:r>
              <m:rPr/>
              <w:rPr>
                <w:rFonts w:hint="default" w:ascii="Cambria Math" w:hAnsi="Cambria Math" w:cs="Times New Roman"/>
                <w:color w:val="000000"/>
                <w:kern w:val="0"/>
                <w:sz w:val="24"/>
                <w:szCs w:val="24"/>
                <w:lang w:val="en-US" w:bidi="ar"/>
              </w:rPr>
              <m:t>1</m:t>
            </m:r>
            <m:ctrlPr>
              <w:rPr>
                <w:rFonts w:ascii="Cambria Math" w:hAnsi="Cambria Math" w:cs="Times New Roman"/>
                <w:i/>
                <w:color w:val="000000"/>
                <w:kern w:val="0"/>
                <w:sz w:val="24"/>
                <w:szCs w:val="24"/>
                <w:lang w:val="en-US" w:bidi="ar"/>
              </w:rPr>
            </m:ctrlPr>
          </m:sub>
        </m:sSub>
        <m:r>
          <m:rPr/>
          <w:rPr>
            <w:rFonts w:hint="default" w:ascii="Cambria Math" w:hAnsi="Cambria Math" w:cs="Times New Roman"/>
            <w:color w:val="000000"/>
            <w:kern w:val="0"/>
            <w:sz w:val="24"/>
            <w:szCs w:val="24"/>
            <w:lang w:val="en-US" w:bidi="ar"/>
          </w:rPr>
          <m:t xml:space="preserve"> ...</m:t>
        </m:r>
        <m:sSub>
          <m:sSubPr>
            <m:ctrlPr>
              <w:rPr>
                <w:rFonts w:ascii="Cambria Math" w:hAnsi="Cambria Math" w:cs="Times New Roman"/>
                <w:i/>
                <w:color w:val="000000"/>
                <w:kern w:val="0"/>
                <w:sz w:val="24"/>
                <w:szCs w:val="24"/>
                <w:lang w:val="en-US" w:bidi="ar"/>
              </w:rPr>
            </m:ctrlPr>
          </m:sSubPr>
          <m:e>
            <m:r>
              <m:rPr/>
              <w:rPr>
                <w:rFonts w:ascii="Cambria Math" w:hAnsi="Cambria Math" w:cs="Times New Roman"/>
                <w:color w:val="000000"/>
                <w:kern w:val="0"/>
                <w:sz w:val="24"/>
                <w:szCs w:val="24"/>
                <w:lang w:val="en-US" w:bidi="ar"/>
              </w:rPr>
              <m:t>α</m:t>
            </m:r>
            <m:ctrlPr>
              <w:rPr>
                <w:rFonts w:ascii="Cambria Math" w:hAnsi="Cambria Math" w:cs="Times New Roman"/>
                <w:i/>
                <w:color w:val="000000"/>
                <w:kern w:val="0"/>
                <w:sz w:val="24"/>
                <w:szCs w:val="24"/>
                <w:lang w:val="en-US" w:bidi="ar"/>
              </w:rPr>
            </m:ctrlPr>
          </m:e>
          <m:sub>
            <m:r>
              <m:rPr/>
              <w:rPr>
                <w:rFonts w:hint="default" w:ascii="Cambria Math" w:hAnsi="Cambria Math" w:cs="Times New Roman"/>
                <w:color w:val="000000"/>
                <w:kern w:val="0"/>
                <w:sz w:val="24"/>
                <w:szCs w:val="24"/>
                <w:lang w:val="en-US" w:bidi="ar"/>
              </w:rPr>
              <m:t>6</m:t>
            </m:r>
            <m:ctrlPr>
              <w:rPr>
                <w:rFonts w:ascii="Cambria Math" w:hAnsi="Cambria Math" w:cs="Times New Roman"/>
                <w:i/>
                <w:color w:val="000000"/>
                <w:kern w:val="0"/>
                <w:sz w:val="24"/>
                <w:szCs w:val="24"/>
                <w:lang w:val="en-US" w:bidi="ar"/>
              </w:rPr>
            </m:ctrlPr>
          </m:sub>
        </m:sSub>
      </m:oMath>
      <w:r>
        <w:rPr>
          <w:rFonts w:hint="default" w:ascii="Times New Roman" w:hAnsi="Times New Roman" w:eastAsia="Archivo Narrow" w:cs="Times New Roman"/>
          <w:color w:val="000000"/>
          <w:kern w:val="0"/>
          <w:sz w:val="24"/>
          <w:szCs w:val="24"/>
          <w:lang w:val="en-US" w:eastAsia="zh-CN" w:bidi="ar"/>
        </w:rPr>
        <w:t xml:space="preserve"> are model parameter estimators and μ</w:t>
      </w:r>
      <w:r>
        <w:rPr>
          <w:rFonts w:hint="default" w:ascii="Times New Roman" w:hAnsi="Times New Roman" w:eastAsia="Archivo Narrow" w:cs="Times New Roman"/>
          <w:color w:val="000000"/>
          <w:kern w:val="0"/>
          <w:sz w:val="24"/>
          <w:szCs w:val="24"/>
          <w:vertAlign w:val="subscript"/>
          <w:lang w:val="en-US" w:eastAsia="zh-CN" w:bidi="ar"/>
        </w:rPr>
        <w:t>i</w:t>
      </w:r>
      <w:r>
        <w:rPr>
          <w:rFonts w:hint="default" w:ascii="Times New Roman" w:hAnsi="Times New Roman" w:eastAsia="Archivo Narrow" w:cs="Times New Roman"/>
          <w:color w:val="000000"/>
          <w:kern w:val="0"/>
          <w:sz w:val="24"/>
          <w:szCs w:val="24"/>
          <w:lang w:val="en-US" w:eastAsia="zh-CN" w:bidi="ar"/>
        </w:rPr>
        <w:t xml:space="preserve"> is a white noise error term. </w:t>
      </w:r>
    </w:p>
    <w:p w14:paraId="0DF6B4DD">
      <w:pPr>
        <w:keepNext w:val="0"/>
        <w:keepLines w:val="0"/>
        <w:widowControl/>
        <w:suppressLineNumbers w:val="0"/>
        <w:ind w:left="-800" w:leftChars="-400" w:right="0" w:rightChars="0" w:firstLine="0" w:firstLineChars="0"/>
        <w:jc w:val="both"/>
        <w:rPr>
          <w:rFonts w:hint="default" w:ascii="Times New Roman" w:hAnsi="Times New Roman" w:eastAsia="Book Antiqua" w:cs="Times New Roman"/>
          <w:color w:val="000000"/>
          <w:kern w:val="0"/>
          <w:sz w:val="24"/>
          <w:szCs w:val="24"/>
          <w:lang w:val="en-US" w:eastAsia="zh-CN" w:bidi="ar"/>
        </w:rPr>
      </w:pPr>
    </w:p>
    <w:p w14:paraId="7C4EA90B">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4.0 Results and Discussion</w:t>
      </w:r>
    </w:p>
    <w:p w14:paraId="403333DA">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This section presents the empirical results and discusses the findings.</w:t>
      </w:r>
    </w:p>
    <w:p w14:paraId="52E8C4F2">
      <w:pPr>
        <w:keepNext w:val="0"/>
        <w:keepLines w:val="0"/>
        <w:widowControl/>
        <w:suppressLineNumbers w:val="0"/>
        <w:ind w:left="-800" w:leftChars="-40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4.1 Pre-Estimation Diagnostics: Stationarity Tests</w:t>
      </w:r>
    </w:p>
    <w:p w14:paraId="262B1A93">
      <w:pPr>
        <w:keepNext w:val="0"/>
        <w:keepLines w:val="0"/>
        <w:widowControl/>
        <w:suppressLineNumbers w:val="0"/>
        <w:ind w:left="-800" w:leftChars="-40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The stationarity tests without and with structural breaks are presented in subsections 4.1.1 and 4.1.2.</w:t>
      </w:r>
    </w:p>
    <w:p w14:paraId="3EBC3208">
      <w:pPr>
        <w:keepNext w:val="0"/>
        <w:keepLines w:val="0"/>
        <w:widowControl/>
        <w:suppressLineNumbers w:val="0"/>
        <w:ind w:left="-800" w:leftChars="-400" w:firstLine="0" w:firstLineChars="0"/>
        <w:jc w:val="both"/>
        <w:rPr>
          <w:rFonts w:hint="default" w:ascii="Times New Roman" w:hAnsi="Times New Roman" w:cs="Times New Roman"/>
          <w:b/>
          <w:bCs/>
          <w:sz w:val="24"/>
          <w:szCs w:val="24"/>
          <w:vertAlign w:val="baseline"/>
          <w:lang w:val="en-US"/>
        </w:rPr>
      </w:pPr>
    </w:p>
    <w:p w14:paraId="7AE5AC06">
      <w:pPr>
        <w:keepNext w:val="0"/>
        <w:keepLines w:val="0"/>
        <w:widowControl/>
        <w:suppressLineNumbers w:val="0"/>
        <w:ind w:left="-800" w:leftChars="-40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4.1.1 Unit Roots Tests without Structural Break</w:t>
      </w:r>
    </w:p>
    <w:p w14:paraId="379986FC">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val="0"/>
          <w:bCs w:val="0"/>
          <w:sz w:val="24"/>
          <w:szCs w:val="24"/>
          <w:vertAlign w:val="baseline"/>
          <w:lang w:val="en-US"/>
        </w:rPr>
        <w:t xml:space="preserve">Table 1 presents the results of the three stationarity tests without structural breaks: namely </w:t>
      </w:r>
      <w:r>
        <w:rPr>
          <w:rFonts w:hint="default" w:ascii="Times New Roman" w:hAnsi="Times New Roman" w:eastAsia="SimSun" w:cs="Times New Roman"/>
          <w:b w:val="0"/>
          <w:bCs w:val="0"/>
          <w:color w:val="000000"/>
          <w:kern w:val="0"/>
          <w:sz w:val="24"/>
          <w:szCs w:val="24"/>
          <w:lang w:val="en-US" w:eastAsia="zh-CN" w:bidi="ar"/>
        </w:rPr>
        <w:t>Augmented Dickey-Fuller (ADF), the Phillips-Perron (PP),  and the Kwiatkowski-Phillips-Schmidt-Shin (KPSS) tests.</w:t>
      </w:r>
    </w:p>
    <w:p w14:paraId="674833D2">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683CAF29">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Table1. </w:t>
      </w:r>
      <w:r>
        <w:rPr>
          <w:rFonts w:hint="default" w:ascii="Times New Roman" w:hAnsi="Times New Roman" w:eastAsia="SimSun" w:cs="Times New Roman"/>
          <w:color w:val="000000"/>
          <w:kern w:val="0"/>
          <w:sz w:val="24"/>
          <w:szCs w:val="24"/>
          <w:lang w:val="en-US" w:eastAsia="zh-CN" w:bidi="ar"/>
        </w:rPr>
        <w:t xml:space="preserve">Results of Unit Root </w:t>
      </w:r>
    </w:p>
    <w:p w14:paraId="7ECA0AF3">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tblGrid>
      <w:tr w14:paraId="21CB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57E0A14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Variable</w:t>
            </w:r>
          </w:p>
        </w:tc>
        <w:tc>
          <w:tcPr>
            <w:tcW w:w="1803" w:type="dxa"/>
          </w:tcPr>
          <w:p w14:paraId="2BD6C93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ADF</w:t>
            </w:r>
          </w:p>
        </w:tc>
        <w:tc>
          <w:tcPr>
            <w:tcW w:w="1803" w:type="dxa"/>
          </w:tcPr>
          <w:p w14:paraId="2397571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PP</w:t>
            </w:r>
          </w:p>
        </w:tc>
        <w:tc>
          <w:tcPr>
            <w:tcW w:w="1803" w:type="dxa"/>
          </w:tcPr>
          <w:p w14:paraId="040F934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KPSS</w:t>
            </w:r>
          </w:p>
        </w:tc>
      </w:tr>
      <w:tr w14:paraId="6A98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5B66840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MVA</w:t>
            </w:r>
          </w:p>
        </w:tc>
        <w:tc>
          <w:tcPr>
            <w:tcW w:w="1803" w:type="dxa"/>
          </w:tcPr>
          <w:p w14:paraId="0D720C1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-1.7834</w:t>
            </w:r>
          </w:p>
        </w:tc>
        <w:tc>
          <w:tcPr>
            <w:tcW w:w="1803" w:type="dxa"/>
          </w:tcPr>
          <w:p w14:paraId="0BEDE5C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-1.7795</w:t>
            </w:r>
          </w:p>
        </w:tc>
        <w:tc>
          <w:tcPr>
            <w:tcW w:w="1803" w:type="dxa"/>
          </w:tcPr>
          <w:p w14:paraId="6B70811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0.1929** </w:t>
            </w:r>
          </w:p>
        </w:tc>
      </w:tr>
      <w:tr w14:paraId="1136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25DFC5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CAP</w:t>
            </w:r>
          </w:p>
        </w:tc>
        <w:tc>
          <w:tcPr>
            <w:tcW w:w="1803" w:type="dxa"/>
          </w:tcPr>
          <w:p w14:paraId="0AA6EDC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-1.8252</w:t>
            </w:r>
          </w:p>
        </w:tc>
        <w:tc>
          <w:tcPr>
            <w:tcW w:w="1803" w:type="dxa"/>
          </w:tcPr>
          <w:p w14:paraId="332311D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1.8240</w:t>
            </w:r>
          </w:p>
        </w:tc>
        <w:tc>
          <w:tcPr>
            <w:tcW w:w="1803" w:type="dxa"/>
          </w:tcPr>
          <w:p w14:paraId="58099BE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0.1925** </w:t>
            </w:r>
          </w:p>
        </w:tc>
      </w:tr>
      <w:tr w14:paraId="31FE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EFA8BF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LBF</w:t>
            </w:r>
          </w:p>
        </w:tc>
        <w:tc>
          <w:tcPr>
            <w:tcW w:w="1803" w:type="dxa"/>
          </w:tcPr>
          <w:p w14:paraId="391AFBA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-1.3868</w:t>
            </w:r>
          </w:p>
        </w:tc>
        <w:tc>
          <w:tcPr>
            <w:tcW w:w="1803" w:type="dxa"/>
          </w:tcPr>
          <w:p w14:paraId="6A8A7B8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1.3868</w:t>
            </w:r>
          </w:p>
        </w:tc>
        <w:tc>
          <w:tcPr>
            <w:tcW w:w="1803" w:type="dxa"/>
          </w:tcPr>
          <w:p w14:paraId="67A2CF7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0.1965** </w:t>
            </w:r>
          </w:p>
        </w:tc>
      </w:tr>
      <w:tr w14:paraId="7D20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55A31A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TOP</w:t>
            </w:r>
          </w:p>
        </w:tc>
        <w:tc>
          <w:tcPr>
            <w:tcW w:w="1803" w:type="dxa"/>
          </w:tcPr>
          <w:p w14:paraId="524CE42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-1.3955</w:t>
            </w:r>
          </w:p>
        </w:tc>
        <w:tc>
          <w:tcPr>
            <w:tcW w:w="1803" w:type="dxa"/>
          </w:tcPr>
          <w:p w14:paraId="5279C8A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1.3955</w:t>
            </w:r>
          </w:p>
        </w:tc>
        <w:tc>
          <w:tcPr>
            <w:tcW w:w="1803" w:type="dxa"/>
          </w:tcPr>
          <w:p w14:paraId="3380F3F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0.1964**</w:t>
            </w:r>
          </w:p>
        </w:tc>
      </w:tr>
      <w:tr w14:paraId="7F75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8DD3FD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EXR</w:t>
            </w:r>
          </w:p>
        </w:tc>
        <w:tc>
          <w:tcPr>
            <w:tcW w:w="1803" w:type="dxa"/>
          </w:tcPr>
          <w:p w14:paraId="34767C3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-1.3992</w:t>
            </w:r>
          </w:p>
        </w:tc>
        <w:tc>
          <w:tcPr>
            <w:tcW w:w="1803" w:type="dxa"/>
          </w:tcPr>
          <w:p w14:paraId="4D31D06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-1.3992</w:t>
            </w:r>
          </w:p>
        </w:tc>
        <w:tc>
          <w:tcPr>
            <w:tcW w:w="1803" w:type="dxa"/>
          </w:tcPr>
          <w:p w14:paraId="5BD6251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0.1944**</w:t>
            </w:r>
          </w:p>
        </w:tc>
      </w:tr>
      <w:tr w14:paraId="61B8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666F840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1803" w:type="dxa"/>
          </w:tcPr>
          <w:p w14:paraId="20EEF65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-1.6534</w:t>
            </w:r>
          </w:p>
        </w:tc>
        <w:tc>
          <w:tcPr>
            <w:tcW w:w="1803" w:type="dxa"/>
          </w:tcPr>
          <w:p w14:paraId="27A8890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-1.7854</w:t>
            </w:r>
          </w:p>
        </w:tc>
        <w:tc>
          <w:tcPr>
            <w:tcW w:w="1803" w:type="dxa"/>
          </w:tcPr>
          <w:p w14:paraId="2CD53DB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0.1935**</w:t>
            </w:r>
          </w:p>
        </w:tc>
      </w:tr>
      <w:tr w14:paraId="2FEF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CB2CB6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MVA</w:t>
            </w:r>
          </w:p>
        </w:tc>
        <w:tc>
          <w:tcPr>
            <w:tcW w:w="1803" w:type="dxa"/>
          </w:tcPr>
          <w:p w14:paraId="1D96D5E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-4.9963*</w:t>
            </w:r>
          </w:p>
        </w:tc>
        <w:tc>
          <w:tcPr>
            <w:tcW w:w="1803" w:type="dxa"/>
          </w:tcPr>
          <w:p w14:paraId="000064B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-4.9597*</w:t>
            </w:r>
          </w:p>
        </w:tc>
        <w:tc>
          <w:tcPr>
            <w:tcW w:w="1803" w:type="dxa"/>
          </w:tcPr>
          <w:p w14:paraId="78C6872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0.0809</w:t>
            </w:r>
          </w:p>
        </w:tc>
      </w:tr>
      <w:tr w14:paraId="2824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DA6C62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CAP</w:t>
            </w:r>
          </w:p>
        </w:tc>
        <w:tc>
          <w:tcPr>
            <w:tcW w:w="1803" w:type="dxa"/>
          </w:tcPr>
          <w:p w14:paraId="33CA5C1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-4.8928*</w:t>
            </w:r>
          </w:p>
        </w:tc>
        <w:tc>
          <w:tcPr>
            <w:tcW w:w="1803" w:type="dxa"/>
          </w:tcPr>
          <w:p w14:paraId="2B6092A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-4.8431*</w:t>
            </w:r>
          </w:p>
        </w:tc>
        <w:tc>
          <w:tcPr>
            <w:tcW w:w="1803" w:type="dxa"/>
          </w:tcPr>
          <w:p w14:paraId="2858240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0.0828</w:t>
            </w:r>
          </w:p>
        </w:tc>
      </w:tr>
      <w:tr w14:paraId="3AC8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86B1F4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LBF</w:t>
            </w:r>
          </w:p>
        </w:tc>
        <w:tc>
          <w:tcPr>
            <w:tcW w:w="1803" w:type="dxa"/>
          </w:tcPr>
          <w:p w14:paraId="7CB59A3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-3.4709**</w:t>
            </w:r>
          </w:p>
        </w:tc>
        <w:tc>
          <w:tcPr>
            <w:tcW w:w="1803" w:type="dxa"/>
          </w:tcPr>
          <w:p w14:paraId="53C1914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 -7.7374*</w:t>
            </w:r>
          </w:p>
        </w:tc>
        <w:tc>
          <w:tcPr>
            <w:tcW w:w="1803" w:type="dxa"/>
          </w:tcPr>
          <w:p w14:paraId="7FDF13D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0.0714</w:t>
            </w:r>
          </w:p>
        </w:tc>
      </w:tr>
      <w:tr w14:paraId="3CC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769858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∆TOP</w:t>
            </w:r>
          </w:p>
        </w:tc>
        <w:tc>
          <w:tcPr>
            <w:tcW w:w="1803" w:type="dxa"/>
          </w:tcPr>
          <w:p w14:paraId="2D77B97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-3.4545***</w:t>
            </w:r>
          </w:p>
        </w:tc>
        <w:tc>
          <w:tcPr>
            <w:tcW w:w="1803" w:type="dxa"/>
          </w:tcPr>
          <w:p w14:paraId="05ECAA8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-7.7280*</w:t>
            </w:r>
          </w:p>
        </w:tc>
        <w:tc>
          <w:tcPr>
            <w:tcW w:w="1803" w:type="dxa"/>
          </w:tcPr>
          <w:p w14:paraId="307BC9A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0.0719</w:t>
            </w:r>
          </w:p>
        </w:tc>
      </w:tr>
      <w:tr w14:paraId="1B83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44CE36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EXR</w:t>
            </w:r>
          </w:p>
        </w:tc>
        <w:tc>
          <w:tcPr>
            <w:tcW w:w="1803" w:type="dxa"/>
          </w:tcPr>
          <w:p w14:paraId="782DA0A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-7.7316*</w:t>
            </w:r>
          </w:p>
        </w:tc>
        <w:tc>
          <w:tcPr>
            <w:tcW w:w="1803" w:type="dxa"/>
          </w:tcPr>
          <w:p w14:paraId="3672EE9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-7.8686*</w:t>
            </w:r>
          </w:p>
        </w:tc>
        <w:tc>
          <w:tcPr>
            <w:tcW w:w="1803" w:type="dxa"/>
          </w:tcPr>
          <w:p w14:paraId="318D0EE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0.0644</w:t>
            </w:r>
          </w:p>
        </w:tc>
      </w:tr>
      <w:tr w14:paraId="410F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147D36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∆TAR</w:t>
            </w:r>
          </w:p>
        </w:tc>
        <w:tc>
          <w:tcPr>
            <w:tcW w:w="1803" w:type="dxa"/>
          </w:tcPr>
          <w:p w14:paraId="4FF8AEE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3.6648**</w:t>
            </w:r>
          </w:p>
        </w:tc>
        <w:tc>
          <w:tcPr>
            <w:tcW w:w="1803" w:type="dxa"/>
          </w:tcPr>
          <w:p w14:paraId="61FB831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7.4777*</w:t>
            </w:r>
          </w:p>
        </w:tc>
        <w:tc>
          <w:tcPr>
            <w:tcW w:w="1803" w:type="dxa"/>
          </w:tcPr>
          <w:p w14:paraId="394A518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0.0574</w:t>
            </w:r>
          </w:p>
        </w:tc>
      </w:tr>
    </w:tbl>
    <w:p w14:paraId="1BEE895F">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49AE1D53">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 and * indicate rejection of the null hypothesis at 10%, 5% and 1% level respectively. </w:t>
      </w:r>
    </w:p>
    <w:p w14:paraId="7228856E">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Source: Authors’ computation (2025)</w:t>
      </w:r>
    </w:p>
    <w:p w14:paraId="66A86C7D">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p>
    <w:p w14:paraId="226CA825">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From Table 1, all three unit root tests indicated that all the variables are stationary at first difference. Thus, at levels is rejected for all the variables. All three test results are consistent. The result of the unit root test with structural break by Perron-Volgesan (2006) is presented in the next subsection. </w:t>
      </w:r>
    </w:p>
    <w:p w14:paraId="6E2886EB">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06FBCC35">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5FA3A6CE">
      <w:pPr>
        <w:keepNext w:val="0"/>
        <w:keepLines w:val="0"/>
        <w:widowControl/>
        <w:suppressLineNumbers w:val="0"/>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4.1.2 Unit Roots Tests with Structural Breaks</w:t>
      </w:r>
    </w:p>
    <w:p w14:paraId="3CCBD84F">
      <w:pPr>
        <w:keepNext w:val="0"/>
        <w:keepLines w:val="0"/>
        <w:widowControl/>
        <w:suppressLineNumbers w:val="0"/>
        <w:ind w:left="-800" w:leftChars="-400" w:firstLine="0" w:firstLineChars="0"/>
        <w:jc w:val="left"/>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Table 2 presents the results of the </w:t>
      </w:r>
      <w:r>
        <w:rPr>
          <w:rFonts w:hint="default" w:ascii="Times New Roman" w:hAnsi="Times New Roman" w:eastAsia="SimSun" w:cs="Times New Roman"/>
          <w:color w:val="000000"/>
          <w:kern w:val="0"/>
          <w:sz w:val="24"/>
          <w:szCs w:val="24"/>
          <w:lang w:val="en-US" w:eastAsia="zh-CN" w:bidi="ar"/>
        </w:rPr>
        <w:t xml:space="preserve">Perron-Vogelsan (2006) </w:t>
      </w:r>
      <w:r>
        <w:rPr>
          <w:rFonts w:hint="default" w:ascii="Times New Roman" w:hAnsi="Times New Roman" w:cs="Times New Roman"/>
          <w:b w:val="0"/>
          <w:bCs w:val="0"/>
          <w:sz w:val="24"/>
          <w:szCs w:val="24"/>
          <w:vertAlign w:val="baseline"/>
          <w:lang w:val="en-US"/>
        </w:rPr>
        <w:t>stationarity test to cater for possible structural breaks.</w:t>
      </w:r>
    </w:p>
    <w:p w14:paraId="57A83D66">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Table 2: Unit Root Tests with a Structural Break </w:t>
      </w:r>
    </w:p>
    <w:p w14:paraId="1D11A232">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14:paraId="332E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Merge w:val="restart"/>
          </w:tcPr>
          <w:p w14:paraId="2A66B52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Variable</w:t>
            </w:r>
          </w:p>
        </w:tc>
        <w:tc>
          <w:tcPr>
            <w:tcW w:w="3606" w:type="dxa"/>
            <w:gridSpan w:val="2"/>
          </w:tcPr>
          <w:p w14:paraId="05921B0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Innovational Outlier Model</w:t>
            </w:r>
          </w:p>
        </w:tc>
        <w:tc>
          <w:tcPr>
            <w:tcW w:w="3607" w:type="dxa"/>
            <w:gridSpan w:val="2"/>
          </w:tcPr>
          <w:p w14:paraId="634E16F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Additive Outlier Model</w:t>
            </w:r>
          </w:p>
        </w:tc>
      </w:tr>
      <w:tr w14:paraId="23AB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Merge w:val="continue"/>
          </w:tcPr>
          <w:p w14:paraId="531EDA2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p>
        </w:tc>
        <w:tc>
          <w:tcPr>
            <w:tcW w:w="1803" w:type="dxa"/>
          </w:tcPr>
          <w:p w14:paraId="628FAC7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T-statistics</w:t>
            </w:r>
          </w:p>
        </w:tc>
        <w:tc>
          <w:tcPr>
            <w:tcW w:w="1803" w:type="dxa"/>
          </w:tcPr>
          <w:p w14:paraId="74D6004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Break Date</w:t>
            </w:r>
          </w:p>
        </w:tc>
        <w:tc>
          <w:tcPr>
            <w:tcW w:w="1803" w:type="dxa"/>
          </w:tcPr>
          <w:p w14:paraId="225AB11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T-statistics</w:t>
            </w:r>
          </w:p>
        </w:tc>
        <w:tc>
          <w:tcPr>
            <w:tcW w:w="1804" w:type="dxa"/>
          </w:tcPr>
          <w:p w14:paraId="73D7888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Break Date</w:t>
            </w:r>
          </w:p>
        </w:tc>
      </w:tr>
      <w:tr w14:paraId="0A19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58A16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MVA</w:t>
            </w:r>
          </w:p>
        </w:tc>
        <w:tc>
          <w:tcPr>
            <w:tcW w:w="1803" w:type="dxa"/>
          </w:tcPr>
          <w:p w14:paraId="1F89E61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-4.1259</w:t>
            </w:r>
          </w:p>
        </w:tc>
        <w:tc>
          <w:tcPr>
            <w:tcW w:w="1803" w:type="dxa"/>
          </w:tcPr>
          <w:p w14:paraId="667A10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2011</w:t>
            </w:r>
          </w:p>
        </w:tc>
        <w:tc>
          <w:tcPr>
            <w:tcW w:w="1803" w:type="dxa"/>
          </w:tcPr>
          <w:p w14:paraId="6C3DA65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-3.9041</w:t>
            </w:r>
          </w:p>
        </w:tc>
        <w:tc>
          <w:tcPr>
            <w:tcW w:w="1804" w:type="dxa"/>
          </w:tcPr>
          <w:p w14:paraId="4365A9F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r>
      <w:tr w14:paraId="58C2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E84B06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CAP</w:t>
            </w:r>
          </w:p>
        </w:tc>
        <w:tc>
          <w:tcPr>
            <w:tcW w:w="1803" w:type="dxa"/>
          </w:tcPr>
          <w:p w14:paraId="00F92E9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-3.1392</w:t>
            </w:r>
          </w:p>
        </w:tc>
        <w:tc>
          <w:tcPr>
            <w:tcW w:w="1803" w:type="dxa"/>
          </w:tcPr>
          <w:p w14:paraId="3C37C20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c>
          <w:tcPr>
            <w:tcW w:w="1803" w:type="dxa"/>
          </w:tcPr>
          <w:p w14:paraId="602ED18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-7.5776*</w:t>
            </w:r>
          </w:p>
        </w:tc>
        <w:tc>
          <w:tcPr>
            <w:tcW w:w="1804" w:type="dxa"/>
          </w:tcPr>
          <w:p w14:paraId="23C2D2F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1988</w:t>
            </w:r>
          </w:p>
        </w:tc>
      </w:tr>
      <w:tr w14:paraId="2314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C4E3B4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LBF</w:t>
            </w:r>
          </w:p>
        </w:tc>
        <w:tc>
          <w:tcPr>
            <w:tcW w:w="1803" w:type="dxa"/>
          </w:tcPr>
          <w:p w14:paraId="6CF498E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-3.0358</w:t>
            </w:r>
          </w:p>
        </w:tc>
        <w:tc>
          <w:tcPr>
            <w:tcW w:w="1803" w:type="dxa"/>
          </w:tcPr>
          <w:p w14:paraId="0BC77DA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1994</w:t>
            </w:r>
          </w:p>
        </w:tc>
        <w:tc>
          <w:tcPr>
            <w:tcW w:w="1803" w:type="dxa"/>
          </w:tcPr>
          <w:p w14:paraId="573C9DA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-3.5700</w:t>
            </w:r>
          </w:p>
        </w:tc>
        <w:tc>
          <w:tcPr>
            <w:tcW w:w="1804" w:type="dxa"/>
          </w:tcPr>
          <w:p w14:paraId="137217B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r>
      <w:tr w14:paraId="3D57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86CEF5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TOP</w:t>
            </w:r>
          </w:p>
        </w:tc>
        <w:tc>
          <w:tcPr>
            <w:tcW w:w="1803" w:type="dxa"/>
          </w:tcPr>
          <w:p w14:paraId="24E3480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-3.0231</w:t>
            </w:r>
          </w:p>
        </w:tc>
        <w:tc>
          <w:tcPr>
            <w:tcW w:w="1803" w:type="dxa"/>
          </w:tcPr>
          <w:p w14:paraId="5206E87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2014</w:t>
            </w:r>
          </w:p>
        </w:tc>
        <w:tc>
          <w:tcPr>
            <w:tcW w:w="1803" w:type="dxa"/>
          </w:tcPr>
          <w:p w14:paraId="0C002ED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-3.2383</w:t>
            </w:r>
          </w:p>
        </w:tc>
        <w:tc>
          <w:tcPr>
            <w:tcW w:w="1804" w:type="dxa"/>
          </w:tcPr>
          <w:p w14:paraId="7785777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1993</w:t>
            </w:r>
          </w:p>
        </w:tc>
      </w:tr>
      <w:tr w14:paraId="7E79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A727F5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EXR</w:t>
            </w:r>
          </w:p>
        </w:tc>
        <w:tc>
          <w:tcPr>
            <w:tcW w:w="1803" w:type="dxa"/>
          </w:tcPr>
          <w:p w14:paraId="7991B5B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-3.7685</w:t>
            </w:r>
          </w:p>
        </w:tc>
        <w:tc>
          <w:tcPr>
            <w:tcW w:w="1803" w:type="dxa"/>
          </w:tcPr>
          <w:p w14:paraId="4CA2A8F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1988</w:t>
            </w:r>
          </w:p>
        </w:tc>
        <w:tc>
          <w:tcPr>
            <w:tcW w:w="1803" w:type="dxa"/>
          </w:tcPr>
          <w:p w14:paraId="13ED0E1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-3.6472</w:t>
            </w:r>
          </w:p>
        </w:tc>
        <w:tc>
          <w:tcPr>
            <w:tcW w:w="1804" w:type="dxa"/>
          </w:tcPr>
          <w:p w14:paraId="59F22F0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r>
      <w:tr w14:paraId="4046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58FD09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1803" w:type="dxa"/>
          </w:tcPr>
          <w:p w14:paraId="4D3362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-3.1674</w:t>
            </w:r>
          </w:p>
        </w:tc>
        <w:tc>
          <w:tcPr>
            <w:tcW w:w="1803" w:type="dxa"/>
          </w:tcPr>
          <w:p w14:paraId="39BB1FA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2012</w:t>
            </w:r>
          </w:p>
        </w:tc>
        <w:tc>
          <w:tcPr>
            <w:tcW w:w="1803" w:type="dxa"/>
          </w:tcPr>
          <w:p w14:paraId="05E7562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-3.4231</w:t>
            </w:r>
          </w:p>
        </w:tc>
        <w:tc>
          <w:tcPr>
            <w:tcW w:w="1804" w:type="dxa"/>
          </w:tcPr>
          <w:p w14:paraId="5A8DFC3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2005</w:t>
            </w:r>
          </w:p>
        </w:tc>
      </w:tr>
      <w:tr w14:paraId="3BD0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7CBEB7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∆MVA</w:t>
            </w:r>
          </w:p>
        </w:tc>
        <w:tc>
          <w:tcPr>
            <w:tcW w:w="1803" w:type="dxa"/>
          </w:tcPr>
          <w:p w14:paraId="6757F63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-8.9549*</w:t>
            </w:r>
          </w:p>
        </w:tc>
        <w:tc>
          <w:tcPr>
            <w:tcW w:w="1803" w:type="dxa"/>
          </w:tcPr>
          <w:p w14:paraId="006764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1997</w:t>
            </w:r>
          </w:p>
        </w:tc>
        <w:tc>
          <w:tcPr>
            <w:tcW w:w="1803" w:type="dxa"/>
          </w:tcPr>
          <w:p w14:paraId="53AB08A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-5.3130*</w:t>
            </w:r>
          </w:p>
        </w:tc>
        <w:tc>
          <w:tcPr>
            <w:tcW w:w="1804" w:type="dxa"/>
          </w:tcPr>
          <w:p w14:paraId="526D631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1988</w:t>
            </w:r>
          </w:p>
        </w:tc>
      </w:tr>
      <w:tr w14:paraId="39A0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627932B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∆CAP</w:t>
            </w:r>
          </w:p>
        </w:tc>
        <w:tc>
          <w:tcPr>
            <w:tcW w:w="1803" w:type="dxa"/>
          </w:tcPr>
          <w:p w14:paraId="069209A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-9.2988*</w:t>
            </w:r>
          </w:p>
        </w:tc>
        <w:tc>
          <w:tcPr>
            <w:tcW w:w="1803" w:type="dxa"/>
          </w:tcPr>
          <w:p w14:paraId="12660C8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1991</w:t>
            </w:r>
          </w:p>
        </w:tc>
        <w:tc>
          <w:tcPr>
            <w:tcW w:w="1803" w:type="dxa"/>
          </w:tcPr>
          <w:p w14:paraId="4256825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-5.2050**</w:t>
            </w:r>
          </w:p>
        </w:tc>
        <w:tc>
          <w:tcPr>
            <w:tcW w:w="1804" w:type="dxa"/>
          </w:tcPr>
          <w:p w14:paraId="5BD3C82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1996</w:t>
            </w:r>
          </w:p>
        </w:tc>
      </w:tr>
      <w:tr w14:paraId="78CD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71CEFA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∆LBF</w:t>
            </w:r>
          </w:p>
        </w:tc>
        <w:tc>
          <w:tcPr>
            <w:tcW w:w="1803" w:type="dxa"/>
          </w:tcPr>
          <w:p w14:paraId="3E9A975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-7.7369</w:t>
            </w:r>
          </w:p>
        </w:tc>
        <w:tc>
          <w:tcPr>
            <w:tcW w:w="1803" w:type="dxa"/>
          </w:tcPr>
          <w:p w14:paraId="2755C5A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2015</w:t>
            </w:r>
          </w:p>
        </w:tc>
        <w:tc>
          <w:tcPr>
            <w:tcW w:w="1803" w:type="dxa"/>
          </w:tcPr>
          <w:p w14:paraId="33F8C0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-8.9324*</w:t>
            </w:r>
          </w:p>
        </w:tc>
        <w:tc>
          <w:tcPr>
            <w:tcW w:w="1804" w:type="dxa"/>
          </w:tcPr>
          <w:p w14:paraId="451CF6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1994</w:t>
            </w:r>
          </w:p>
        </w:tc>
      </w:tr>
      <w:tr w14:paraId="5D1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E2BE90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∆TOP</w:t>
            </w:r>
          </w:p>
        </w:tc>
        <w:tc>
          <w:tcPr>
            <w:tcW w:w="1803" w:type="dxa"/>
          </w:tcPr>
          <w:p w14:paraId="4DE7741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7.7341*</w:t>
            </w:r>
          </w:p>
        </w:tc>
        <w:tc>
          <w:tcPr>
            <w:tcW w:w="1803" w:type="dxa"/>
          </w:tcPr>
          <w:p w14:paraId="2E43076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2000</w:t>
            </w:r>
          </w:p>
        </w:tc>
        <w:tc>
          <w:tcPr>
            <w:tcW w:w="1803" w:type="dxa"/>
          </w:tcPr>
          <w:p w14:paraId="36C2DC2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-8.9281</w:t>
            </w:r>
          </w:p>
        </w:tc>
        <w:tc>
          <w:tcPr>
            <w:tcW w:w="1804" w:type="dxa"/>
          </w:tcPr>
          <w:p w14:paraId="1423358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2010</w:t>
            </w:r>
          </w:p>
        </w:tc>
      </w:tr>
      <w:tr w14:paraId="4B15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A40287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∆EXR</w:t>
            </w:r>
          </w:p>
        </w:tc>
        <w:tc>
          <w:tcPr>
            <w:tcW w:w="1803" w:type="dxa"/>
          </w:tcPr>
          <w:p w14:paraId="45AF31A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-7.7417*</w:t>
            </w:r>
          </w:p>
        </w:tc>
        <w:tc>
          <w:tcPr>
            <w:tcW w:w="1803" w:type="dxa"/>
          </w:tcPr>
          <w:p w14:paraId="70BFBC4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2017</w:t>
            </w:r>
          </w:p>
        </w:tc>
        <w:tc>
          <w:tcPr>
            <w:tcW w:w="1803" w:type="dxa"/>
          </w:tcPr>
          <w:p w14:paraId="7CA8C9D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-8.6081</w:t>
            </w:r>
          </w:p>
        </w:tc>
        <w:tc>
          <w:tcPr>
            <w:tcW w:w="1804" w:type="dxa"/>
          </w:tcPr>
          <w:p w14:paraId="4F6B0E6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2007</w:t>
            </w:r>
          </w:p>
        </w:tc>
      </w:tr>
      <w:tr w14:paraId="12AE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66E800D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∆TAR</w:t>
            </w:r>
          </w:p>
        </w:tc>
        <w:tc>
          <w:tcPr>
            <w:tcW w:w="1803" w:type="dxa"/>
          </w:tcPr>
          <w:p w14:paraId="7020079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-9.7598*</w:t>
            </w:r>
          </w:p>
        </w:tc>
        <w:tc>
          <w:tcPr>
            <w:tcW w:w="1803" w:type="dxa"/>
          </w:tcPr>
          <w:p w14:paraId="57CA634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1981</w:t>
            </w:r>
          </w:p>
        </w:tc>
        <w:tc>
          <w:tcPr>
            <w:tcW w:w="1803" w:type="dxa"/>
          </w:tcPr>
          <w:p w14:paraId="4BDEEB4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-8.6735</w:t>
            </w:r>
          </w:p>
        </w:tc>
        <w:tc>
          <w:tcPr>
            <w:tcW w:w="1804" w:type="dxa"/>
          </w:tcPr>
          <w:p w14:paraId="5332EB1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2014</w:t>
            </w:r>
          </w:p>
        </w:tc>
      </w:tr>
    </w:tbl>
    <w:p w14:paraId="58E6F422">
      <w:pPr>
        <w:keepNext w:val="0"/>
        <w:keepLines w:val="0"/>
        <w:widowControl/>
        <w:suppressLineNumbers w:val="0"/>
        <w:ind w:right="0" w:rightChars="0"/>
        <w:jc w:val="both"/>
        <w:rPr>
          <w:rFonts w:hint="default" w:ascii="Times New Roman" w:hAnsi="Times New Roman" w:cs="Times New Roman"/>
          <w:sz w:val="24"/>
          <w:szCs w:val="24"/>
        </w:rPr>
      </w:pPr>
    </w:p>
    <w:p w14:paraId="24BC7902">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Note: * and ** denote significant at the 1 and 5 percent level. </w:t>
      </w:r>
    </w:p>
    <w:p w14:paraId="14BDC94B">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Source: Author’s computation (2025)</w:t>
      </w:r>
    </w:p>
    <w:p w14:paraId="4B0AFAF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p>
    <w:p w14:paraId="67E112B4">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The results in Table 2 show that the null hypothesis of a unit root with break can’t be rejected at every point except for CAP in the additive outlier, implying that there is stationarity in all the variables after first difference. The difference in the break dates is imperative, due to difference in the framework employed, it is necessary to state that the results are consistent for the two types of models. In line with the results of the unit root tests conducted, it is therefore correct to conclude that the series each contains a unit root with a break. The SVAR results are presented in the next sub-section.</w:t>
      </w:r>
    </w:p>
    <w:p w14:paraId="084961F9">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4014C6DB">
      <w:pPr>
        <w:keepNext w:val="0"/>
        <w:keepLines w:val="0"/>
        <w:widowControl/>
        <w:suppressLineNumbers w:val="0"/>
        <w:ind w:left="-800" w:leftChars="-400" w:right="0" w:rightChars="0" w:firstLine="0" w:firstLineChars="0"/>
        <w:jc w:val="both"/>
        <w:rPr>
          <w:rFonts w:hint="default" w:ascii="Times New Roman" w:hAnsi="Times New Roman" w:cs="Times New Roman"/>
          <w:b/>
          <w:bCs/>
          <w:color w:val="auto"/>
          <w:sz w:val="24"/>
          <w:szCs w:val="24"/>
          <w:vertAlign w:val="baseline"/>
          <w:lang w:val="en-US"/>
        </w:rPr>
      </w:pPr>
      <w:r>
        <w:rPr>
          <w:rFonts w:hint="default" w:ascii="Times New Roman" w:hAnsi="Times New Roman" w:eastAsia="SimSun" w:cs="Times New Roman"/>
          <w:b/>
          <w:bCs/>
          <w:color w:val="000000"/>
          <w:kern w:val="0"/>
          <w:sz w:val="24"/>
          <w:szCs w:val="24"/>
          <w:lang w:val="en-US" w:eastAsia="zh-CN" w:bidi="ar"/>
        </w:rPr>
        <w:t xml:space="preserve">4.2 The </w:t>
      </w:r>
      <w:r>
        <w:rPr>
          <w:rFonts w:hint="default" w:ascii="Times New Roman" w:hAnsi="Times New Roman" w:cs="Times New Roman"/>
          <w:b/>
          <w:bCs/>
          <w:color w:val="auto"/>
          <w:sz w:val="24"/>
          <w:szCs w:val="24"/>
          <w:vertAlign w:val="baseline"/>
          <w:lang w:val="en-US"/>
        </w:rPr>
        <w:t>Structural Autoregressive (SVAR) Model</w:t>
      </w:r>
    </w:p>
    <w:p w14:paraId="31EF1DC4">
      <w:pPr>
        <w:keepNext w:val="0"/>
        <w:keepLines w:val="0"/>
        <w:widowControl/>
        <w:suppressLineNumbers w:val="0"/>
        <w:ind w:left="-800" w:leftChars="-400" w:right="0" w:rightChars="0" w:firstLine="0" w:firstLineChars="0"/>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rPr>
        <w:t>The result of the SVAR short run parsimonious model for the study is presented in Table 3..</w:t>
      </w:r>
    </w:p>
    <w:p w14:paraId="5111672E">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11994815">
      <w:pPr>
        <w:keepNext w:val="0"/>
        <w:keepLines w:val="0"/>
        <w:widowControl/>
        <w:suppressLineNumbers w:val="0"/>
        <w:ind w:left="-800" w:leftChars="-400" w:right="0" w:rightChars="0" w:firstLine="72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Table 3: SVAR Short run Parsimonious Result</w:t>
      </w:r>
    </w:p>
    <w:p w14:paraId="27B46A15">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3"/>
        <w:gridCol w:w="1996"/>
        <w:gridCol w:w="1503"/>
      </w:tblGrid>
      <w:tr w14:paraId="4C0A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767AF265">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Variable</w:t>
            </w:r>
          </w:p>
        </w:tc>
        <w:tc>
          <w:tcPr>
            <w:tcW w:w="1502" w:type="dxa"/>
          </w:tcPr>
          <w:p w14:paraId="79FC14DD">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Coefficient</w:t>
            </w:r>
          </w:p>
        </w:tc>
        <w:tc>
          <w:tcPr>
            <w:tcW w:w="1503" w:type="dxa"/>
          </w:tcPr>
          <w:p w14:paraId="2E619222">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St. Error</w:t>
            </w:r>
          </w:p>
        </w:tc>
        <w:tc>
          <w:tcPr>
            <w:tcW w:w="1996" w:type="dxa"/>
          </w:tcPr>
          <w:p w14:paraId="351BB8B2">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T-statistics</w:t>
            </w:r>
          </w:p>
        </w:tc>
        <w:tc>
          <w:tcPr>
            <w:tcW w:w="1503" w:type="dxa"/>
          </w:tcPr>
          <w:p w14:paraId="353A7CF8">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Prob</w:t>
            </w:r>
          </w:p>
        </w:tc>
      </w:tr>
      <w:tr w14:paraId="6E7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66DC1C37">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C</w:t>
            </w:r>
          </w:p>
        </w:tc>
        <w:tc>
          <w:tcPr>
            <w:tcW w:w="1502" w:type="dxa"/>
          </w:tcPr>
          <w:p w14:paraId="64763351">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0.13596</w:t>
            </w:r>
          </w:p>
        </w:tc>
        <w:tc>
          <w:tcPr>
            <w:tcW w:w="1503" w:type="dxa"/>
          </w:tcPr>
          <w:p w14:paraId="4745DD3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0.05663</w:t>
            </w:r>
          </w:p>
        </w:tc>
        <w:tc>
          <w:tcPr>
            <w:tcW w:w="1996" w:type="dxa"/>
          </w:tcPr>
          <w:p w14:paraId="03FF9AC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2.40096</w:t>
            </w:r>
          </w:p>
        </w:tc>
        <w:tc>
          <w:tcPr>
            <w:tcW w:w="1503" w:type="dxa"/>
          </w:tcPr>
          <w:p w14:paraId="05B6EC7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0.0220</w:t>
            </w:r>
          </w:p>
        </w:tc>
      </w:tr>
      <w:tr w14:paraId="5E9B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0EC4CC8B">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DMAN (-1)</w:t>
            </w:r>
          </w:p>
        </w:tc>
        <w:tc>
          <w:tcPr>
            <w:tcW w:w="1502" w:type="dxa"/>
          </w:tcPr>
          <w:p w14:paraId="29F7462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0.69810</w:t>
            </w:r>
          </w:p>
        </w:tc>
        <w:tc>
          <w:tcPr>
            <w:tcW w:w="1503" w:type="dxa"/>
          </w:tcPr>
          <w:p w14:paraId="46D1FB62">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0.07986</w:t>
            </w:r>
          </w:p>
        </w:tc>
        <w:tc>
          <w:tcPr>
            <w:tcW w:w="1996" w:type="dxa"/>
          </w:tcPr>
          <w:p w14:paraId="48A52F6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8.7419</w:t>
            </w:r>
          </w:p>
        </w:tc>
        <w:tc>
          <w:tcPr>
            <w:tcW w:w="1503" w:type="dxa"/>
          </w:tcPr>
          <w:p w14:paraId="31E2220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lang w:val="en-US" w:eastAsia="zh-CN" w:bidi="ar"/>
              </w:rPr>
              <w:t>0.0000</w:t>
            </w:r>
          </w:p>
        </w:tc>
      </w:tr>
      <w:tr w14:paraId="0FD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2C44E831">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DLCAP</w:t>
            </w:r>
          </w:p>
        </w:tc>
        <w:tc>
          <w:tcPr>
            <w:tcW w:w="1502" w:type="dxa"/>
          </w:tcPr>
          <w:p w14:paraId="07EB711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0.14449</w:t>
            </w:r>
          </w:p>
        </w:tc>
        <w:tc>
          <w:tcPr>
            <w:tcW w:w="1503" w:type="dxa"/>
          </w:tcPr>
          <w:p w14:paraId="287B983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0.05754</w:t>
            </w:r>
          </w:p>
        </w:tc>
        <w:tc>
          <w:tcPr>
            <w:tcW w:w="1996" w:type="dxa"/>
          </w:tcPr>
          <w:p w14:paraId="7A9CB725">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2.51020</w:t>
            </w:r>
          </w:p>
        </w:tc>
        <w:tc>
          <w:tcPr>
            <w:tcW w:w="1503" w:type="dxa"/>
          </w:tcPr>
          <w:p w14:paraId="625A817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0.0260</w:t>
            </w:r>
          </w:p>
        </w:tc>
      </w:tr>
      <w:tr w14:paraId="3154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1E437900">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DLTOP(-1)</w:t>
            </w:r>
          </w:p>
        </w:tc>
        <w:tc>
          <w:tcPr>
            <w:tcW w:w="1502" w:type="dxa"/>
          </w:tcPr>
          <w:p w14:paraId="4F5B1DF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0.47194</w:t>
            </w:r>
          </w:p>
        </w:tc>
        <w:tc>
          <w:tcPr>
            <w:tcW w:w="1503" w:type="dxa"/>
          </w:tcPr>
          <w:p w14:paraId="3F849C26">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0.29459</w:t>
            </w:r>
          </w:p>
        </w:tc>
        <w:tc>
          <w:tcPr>
            <w:tcW w:w="1996" w:type="dxa"/>
          </w:tcPr>
          <w:p w14:paraId="65357BEC">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0.60203</w:t>
            </w:r>
          </w:p>
        </w:tc>
        <w:tc>
          <w:tcPr>
            <w:tcW w:w="1503" w:type="dxa"/>
          </w:tcPr>
          <w:p w14:paraId="60DB93B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0.1248</w:t>
            </w:r>
          </w:p>
        </w:tc>
      </w:tr>
      <w:tr w14:paraId="4EAC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3A2E1302">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DLCAP(-1)</w:t>
            </w:r>
          </w:p>
        </w:tc>
        <w:tc>
          <w:tcPr>
            <w:tcW w:w="1502" w:type="dxa"/>
          </w:tcPr>
          <w:p w14:paraId="76EA08F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-0.02120</w:t>
            </w:r>
          </w:p>
        </w:tc>
        <w:tc>
          <w:tcPr>
            <w:tcW w:w="1503" w:type="dxa"/>
          </w:tcPr>
          <w:p w14:paraId="4F33780B">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0.05557</w:t>
            </w:r>
          </w:p>
        </w:tc>
        <w:tc>
          <w:tcPr>
            <w:tcW w:w="1996" w:type="dxa"/>
          </w:tcPr>
          <w:p w14:paraId="6463767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-0.3814</w:t>
            </w:r>
          </w:p>
        </w:tc>
        <w:tc>
          <w:tcPr>
            <w:tcW w:w="1503" w:type="dxa"/>
          </w:tcPr>
          <w:p w14:paraId="6AFA3DDE">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0.6090</w:t>
            </w:r>
          </w:p>
        </w:tc>
      </w:tr>
      <w:tr w14:paraId="60B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1EEF43E2">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LTOP</w:t>
            </w:r>
          </w:p>
        </w:tc>
        <w:tc>
          <w:tcPr>
            <w:tcW w:w="1502" w:type="dxa"/>
          </w:tcPr>
          <w:p w14:paraId="02FF9D5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-0.14511</w:t>
            </w:r>
          </w:p>
        </w:tc>
        <w:tc>
          <w:tcPr>
            <w:tcW w:w="1503" w:type="dxa"/>
          </w:tcPr>
          <w:p w14:paraId="5C70B68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0.06177</w:t>
            </w:r>
          </w:p>
        </w:tc>
        <w:tc>
          <w:tcPr>
            <w:tcW w:w="1996" w:type="dxa"/>
          </w:tcPr>
          <w:p w14:paraId="6DB92871">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-2.3492</w:t>
            </w:r>
          </w:p>
        </w:tc>
        <w:tc>
          <w:tcPr>
            <w:tcW w:w="1503" w:type="dxa"/>
          </w:tcPr>
          <w:p w14:paraId="7ECDC556">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0.0253</w:t>
            </w:r>
          </w:p>
        </w:tc>
      </w:tr>
      <w:tr w14:paraId="7A42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2D314870">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DLLBF</w:t>
            </w:r>
          </w:p>
        </w:tc>
        <w:tc>
          <w:tcPr>
            <w:tcW w:w="1502" w:type="dxa"/>
          </w:tcPr>
          <w:p w14:paraId="3303737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1.08840</w:t>
            </w:r>
          </w:p>
        </w:tc>
        <w:tc>
          <w:tcPr>
            <w:tcW w:w="1503" w:type="dxa"/>
          </w:tcPr>
          <w:p w14:paraId="62A524C2">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0.39349</w:t>
            </w:r>
          </w:p>
        </w:tc>
        <w:tc>
          <w:tcPr>
            <w:tcW w:w="1996" w:type="dxa"/>
          </w:tcPr>
          <w:p w14:paraId="0D62EA28">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2.7661</w:t>
            </w:r>
          </w:p>
        </w:tc>
        <w:tc>
          <w:tcPr>
            <w:tcW w:w="1503" w:type="dxa"/>
          </w:tcPr>
          <w:p w14:paraId="5AB0387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0.0260</w:t>
            </w:r>
          </w:p>
        </w:tc>
      </w:tr>
      <w:tr w14:paraId="192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4DB9AA74">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DLLBF(-1)</w:t>
            </w:r>
          </w:p>
        </w:tc>
        <w:tc>
          <w:tcPr>
            <w:tcW w:w="1502" w:type="dxa"/>
          </w:tcPr>
          <w:p w14:paraId="7A68ACF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1.1266</w:t>
            </w:r>
          </w:p>
        </w:tc>
        <w:tc>
          <w:tcPr>
            <w:tcW w:w="1503" w:type="dxa"/>
          </w:tcPr>
          <w:p w14:paraId="42AA4385">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0.3139</w:t>
            </w:r>
          </w:p>
        </w:tc>
        <w:tc>
          <w:tcPr>
            <w:tcW w:w="1996" w:type="dxa"/>
          </w:tcPr>
          <w:p w14:paraId="35B9BA0C">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3.5892</w:t>
            </w:r>
          </w:p>
        </w:tc>
        <w:tc>
          <w:tcPr>
            <w:tcW w:w="1503" w:type="dxa"/>
          </w:tcPr>
          <w:p w14:paraId="67936C03">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0.0033</w:t>
            </w:r>
          </w:p>
        </w:tc>
      </w:tr>
      <w:tr w14:paraId="6044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6C9E3F9B">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DLTAR</w:t>
            </w:r>
          </w:p>
        </w:tc>
        <w:tc>
          <w:tcPr>
            <w:tcW w:w="1502" w:type="dxa"/>
          </w:tcPr>
          <w:p w14:paraId="1C0A3C3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0.8802</w:t>
            </w:r>
          </w:p>
        </w:tc>
        <w:tc>
          <w:tcPr>
            <w:tcW w:w="1503" w:type="dxa"/>
          </w:tcPr>
          <w:p w14:paraId="5752937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0.3255</w:t>
            </w:r>
          </w:p>
        </w:tc>
        <w:tc>
          <w:tcPr>
            <w:tcW w:w="1996" w:type="dxa"/>
          </w:tcPr>
          <w:p w14:paraId="7135276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-2.9803</w:t>
            </w:r>
          </w:p>
        </w:tc>
        <w:tc>
          <w:tcPr>
            <w:tcW w:w="1503" w:type="dxa"/>
          </w:tcPr>
          <w:p w14:paraId="209E5BD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0.0306</w:t>
            </w:r>
          </w:p>
        </w:tc>
      </w:tr>
      <w:tr w14:paraId="0C7E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5E959B1F">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DLTAR(-1)</w:t>
            </w:r>
          </w:p>
        </w:tc>
        <w:tc>
          <w:tcPr>
            <w:tcW w:w="1502" w:type="dxa"/>
          </w:tcPr>
          <w:p w14:paraId="623C8615">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0.19697</w:t>
            </w:r>
          </w:p>
        </w:tc>
        <w:tc>
          <w:tcPr>
            <w:tcW w:w="1503" w:type="dxa"/>
          </w:tcPr>
          <w:p w14:paraId="5920A99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0.08558</w:t>
            </w:r>
          </w:p>
        </w:tc>
        <w:tc>
          <w:tcPr>
            <w:tcW w:w="1996" w:type="dxa"/>
          </w:tcPr>
          <w:p w14:paraId="0623A7EC">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-2.4185</w:t>
            </w:r>
          </w:p>
        </w:tc>
        <w:tc>
          <w:tcPr>
            <w:tcW w:w="1503" w:type="dxa"/>
          </w:tcPr>
          <w:p w14:paraId="5A597DD3">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0.0710</w:t>
            </w:r>
          </w:p>
        </w:tc>
      </w:tr>
      <w:tr w14:paraId="30E7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3D41274C">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DLEXR (-1)</w:t>
            </w:r>
          </w:p>
        </w:tc>
        <w:tc>
          <w:tcPr>
            <w:tcW w:w="1502" w:type="dxa"/>
          </w:tcPr>
          <w:p w14:paraId="0C3C68E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-0.38484</w:t>
            </w:r>
          </w:p>
        </w:tc>
        <w:tc>
          <w:tcPr>
            <w:tcW w:w="1503" w:type="dxa"/>
          </w:tcPr>
          <w:p w14:paraId="1C79341E">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0.06592</w:t>
            </w:r>
          </w:p>
        </w:tc>
        <w:tc>
          <w:tcPr>
            <w:tcW w:w="1996" w:type="dxa"/>
          </w:tcPr>
          <w:p w14:paraId="16D75A7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-5.83828</w:t>
            </w:r>
          </w:p>
        </w:tc>
        <w:tc>
          <w:tcPr>
            <w:tcW w:w="1503" w:type="dxa"/>
          </w:tcPr>
          <w:p w14:paraId="4029336B">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0.0011</w:t>
            </w:r>
          </w:p>
        </w:tc>
      </w:tr>
      <w:tr w14:paraId="09B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1867F77C">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ECM(-1)</w:t>
            </w:r>
          </w:p>
        </w:tc>
        <w:tc>
          <w:tcPr>
            <w:tcW w:w="1502" w:type="dxa"/>
          </w:tcPr>
          <w:p w14:paraId="4D54D57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-0.88878</w:t>
            </w:r>
          </w:p>
        </w:tc>
        <w:tc>
          <w:tcPr>
            <w:tcW w:w="1503" w:type="dxa"/>
          </w:tcPr>
          <w:p w14:paraId="029EF38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0.12396</w:t>
            </w:r>
          </w:p>
        </w:tc>
        <w:tc>
          <w:tcPr>
            <w:tcW w:w="1996" w:type="dxa"/>
          </w:tcPr>
          <w:p w14:paraId="44FE9FC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-7.16979</w:t>
            </w:r>
          </w:p>
        </w:tc>
        <w:tc>
          <w:tcPr>
            <w:tcW w:w="1503" w:type="dxa"/>
          </w:tcPr>
          <w:p w14:paraId="2A15B2D1">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0.0001</w:t>
            </w:r>
          </w:p>
        </w:tc>
      </w:tr>
      <w:tr w14:paraId="5D87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6" w:type="dxa"/>
            <w:gridSpan w:val="5"/>
          </w:tcPr>
          <w:p w14:paraId="2671548D">
            <w:pPr>
              <w:keepNext w:val="0"/>
              <w:keepLines w:val="0"/>
              <w:widowControl/>
              <w:suppressLineNumbers w:val="0"/>
              <w:ind w:right="0" w:rightChars="0"/>
              <w:jc w:val="both"/>
              <w:rPr>
                <w:rFonts w:hint="default" w:ascii="Times New Roman" w:hAnsi="Times New Roman" w:eastAsia="SimSun" w:cs="Times New Roman"/>
                <w:b w:val="0"/>
                <w:bCs w:val="0"/>
                <w:i w:val="0"/>
                <w:iCs w:val="0"/>
                <w:color w:val="000000"/>
                <w:kern w:val="0"/>
                <w:sz w:val="24"/>
                <w:szCs w:val="24"/>
                <w:vertAlign w:val="baseline"/>
                <w:lang w:val="en-US" w:eastAsia="zh-CN" w:bidi="ar"/>
              </w:rPr>
            </w:pPr>
            <w:r>
              <w:rPr>
                <w:rFonts w:hint="default" w:ascii="Times New Roman" w:hAnsi="Times New Roman" w:eastAsia="SimSun" w:cs="Times New Roman"/>
                <w:b w:val="0"/>
                <w:bCs w:val="0"/>
                <w:i w:val="0"/>
                <w:iCs w:val="0"/>
                <w:color w:val="000000"/>
                <w:kern w:val="0"/>
                <w:sz w:val="24"/>
                <w:szCs w:val="24"/>
                <w:vertAlign w:val="baseline"/>
                <w:lang w:val="en-US" w:eastAsia="zh-CN" w:bidi="ar"/>
              </w:rPr>
              <w:t>Diagnostics</w:t>
            </w:r>
          </w:p>
        </w:tc>
      </w:tr>
      <w:tr w14:paraId="5C4E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gridSpan w:val="3"/>
          </w:tcPr>
          <w:p w14:paraId="7229F2B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R</w:t>
            </w:r>
            <w:r>
              <w:rPr>
                <w:rFonts w:hint="default" w:ascii="Times New Roman" w:hAnsi="Times New Roman" w:eastAsia="SimSun" w:cs="Times New Roman"/>
                <w:color w:val="000000"/>
                <w:kern w:val="0"/>
                <w:sz w:val="24"/>
                <w:szCs w:val="24"/>
                <w:vertAlign w:val="superscript"/>
                <w:lang w:val="en-US" w:eastAsia="zh-CN" w:bidi="ar"/>
              </w:rPr>
              <w:t xml:space="preserve">2 </w:t>
            </w:r>
            <w:r>
              <w:rPr>
                <w:rFonts w:hint="default" w:ascii="Times New Roman" w:hAnsi="Times New Roman" w:eastAsia="SimSun" w:cs="Times New Roman"/>
                <w:color w:val="000000"/>
                <w:kern w:val="0"/>
                <w:sz w:val="24"/>
                <w:szCs w:val="24"/>
                <w:vertAlign w:val="baseline"/>
                <w:lang w:val="en-US" w:eastAsia="zh-CN" w:bidi="ar"/>
              </w:rPr>
              <w:t>=</w:t>
            </w:r>
            <w:r>
              <w:rPr>
                <w:rFonts w:hint="default" w:ascii="Times New Roman" w:hAnsi="Times New Roman" w:eastAsia="SimSun" w:cs="Times New Roman"/>
                <w:color w:val="000000"/>
                <w:kern w:val="0"/>
                <w:sz w:val="24"/>
                <w:szCs w:val="24"/>
                <w:lang w:val="en-US" w:eastAsia="zh-CN" w:bidi="ar"/>
              </w:rPr>
              <w:t xml:space="preserve"> 0.977365</w:t>
            </w:r>
          </w:p>
          <w:p w14:paraId="7D75439F">
            <w:pPr>
              <w:keepNext w:val="0"/>
              <w:keepLines w:val="0"/>
              <w:widowControl/>
              <w:suppressLineNumbers w:val="0"/>
              <w:ind w:right="0" w:rightChars="0"/>
              <w:jc w:val="both"/>
              <w:rPr>
                <w:rFonts w:hint="default" w:ascii="Times New Roman" w:hAnsi="Times New Roman" w:eastAsia="SimSun" w:cs="Times New Roman"/>
                <w:b w:val="0"/>
                <w:bCs w:val="0"/>
                <w:i w:val="0"/>
                <w:iCs w:val="0"/>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Adjusted R</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 0.842094</w:t>
            </w:r>
          </w:p>
        </w:tc>
        <w:tc>
          <w:tcPr>
            <w:tcW w:w="3499" w:type="dxa"/>
            <w:gridSpan w:val="2"/>
          </w:tcPr>
          <w:p w14:paraId="529ECAFC">
            <w:pPr>
              <w:keepNext w:val="0"/>
              <w:keepLines w:val="0"/>
              <w:widowControl/>
              <w:suppressLineNumbers w:val="0"/>
              <w:ind w:right="0" w:rightChars="0"/>
              <w:jc w:val="both"/>
              <w:rPr>
                <w:rFonts w:hint="default" w:ascii="Times New Roman" w:hAnsi="Times New Roman" w:eastAsia="SimSun" w:cs="Times New Roman"/>
                <w:b w:val="0"/>
                <w:bCs w:val="0"/>
                <w:i w:val="0"/>
                <w:iCs w:val="0"/>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F-statistic(prob.)= 9.274(0.0024) Durbin-Watson stat = 2.26684.</w:t>
            </w:r>
          </w:p>
        </w:tc>
      </w:tr>
    </w:tbl>
    <w:p w14:paraId="0F0E7AE7">
      <w:pPr>
        <w:keepNext w:val="0"/>
        <w:keepLines w:val="0"/>
        <w:widowControl/>
        <w:suppressLineNumbers w:val="0"/>
        <w:ind w:left="-800" w:leftChars="-400" w:right="0" w:rightChars="0" w:firstLine="72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Source: Authors’ computation (2025)</w:t>
      </w:r>
    </w:p>
    <w:p w14:paraId="3BB50484">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In Table 3, tariff exhibited a positive sign and statistically significant at 5% both in current and lagged values which might be a result of preferential import tariff rates favourable to manufacturing equipment. In other words, 1% increase in current and one period lagged value of tariff will increase the manufacturing sub-sector by 88% and 20% respectively in the short run. Similarly, the coefficient of exchange rate is negative, but statistically significant with manufacturing sub-sector. This means that a 1% rise in exchange rate led to 21% decrease in manufacturing performance, all things being equal.</w:t>
      </w:r>
    </w:p>
    <w:p w14:paraId="2F79F010">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The result further revealed the goodness of fit of the model with R-squared and adjusted R-squared of 0.977 and 0.842 respectively. Simply put, the result of adjusted R</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shows 84 % of total variation in the dependent variable was accounted for by variations in the independent variables. This implies the estimated model has high explanatory power. The result of the F-statistic with 9.23 shows the model is significant. The probability value of the F-statistics established that the coefficients are jointly statistically significant. Hence, the model is statistically significant, revealing that there is a high degree of linear relationship amongst the variables employed in the model.</w:t>
      </w:r>
    </w:p>
    <w:p w14:paraId="4468D412">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Similarly, the Durbin-Watson statistic of 2.26 is within the acceptable region signifying absence of autocorrelation. The result further revealed the residuals were not correlated implying no serial correlation in the model.</w:t>
      </w:r>
    </w:p>
    <w:p w14:paraId="159A44AE">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In what follows, the SVAR analysis proceeded to utilize structural innovation accounting through variance decomposition and response impulse function derived from short-run response restriction matrices. </w:t>
      </w:r>
    </w:p>
    <w:p w14:paraId="026B1C88">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21871075">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4.3 Post-Estimation Diagnostics</w:t>
      </w:r>
    </w:p>
    <w:p w14:paraId="0AE9FE6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The SVAR results were further diagnosed with the aid of variance decomposition and Impulse response function and the diagnostics are presented in Table 4 and Table 5 respectively.</w:t>
      </w:r>
    </w:p>
    <w:p w14:paraId="25AF4E19">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Table 4: Variance Decomposition Result</w:t>
      </w:r>
    </w:p>
    <w:tbl>
      <w:tblPr>
        <w:tblStyle w:val="5"/>
        <w:tblpPr w:leftFromText="180" w:rightFromText="180" w:vertAnchor="text" w:horzAnchor="page" w:tblpX="1125" w:tblpY="10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425"/>
        <w:gridCol w:w="1111"/>
        <w:gridCol w:w="1111"/>
        <w:gridCol w:w="1111"/>
        <w:gridCol w:w="1111"/>
        <w:gridCol w:w="1111"/>
        <w:gridCol w:w="1112"/>
      </w:tblGrid>
      <w:tr w14:paraId="3038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7162B5C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Period</w:t>
            </w:r>
          </w:p>
        </w:tc>
        <w:tc>
          <w:tcPr>
            <w:tcW w:w="790" w:type="pct"/>
          </w:tcPr>
          <w:p w14:paraId="6ED1516D">
            <w:pPr>
              <w:keepNext w:val="0"/>
              <w:keepLines w:val="0"/>
              <w:widowControl/>
              <w:numPr>
                <w:ilvl w:val="0"/>
                <w:numId w:val="0"/>
              </w:numPr>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Standard Error</w:t>
            </w:r>
          </w:p>
        </w:tc>
        <w:tc>
          <w:tcPr>
            <w:tcW w:w="616" w:type="pct"/>
          </w:tcPr>
          <w:p w14:paraId="1F91E8D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1</w:t>
            </w:r>
          </w:p>
          <w:p w14:paraId="59D0FEC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616" w:type="pct"/>
          </w:tcPr>
          <w:p w14:paraId="6B7F7BC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2 EXR</w:t>
            </w:r>
          </w:p>
        </w:tc>
        <w:tc>
          <w:tcPr>
            <w:tcW w:w="616" w:type="pct"/>
          </w:tcPr>
          <w:p w14:paraId="19C9771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3 TOP</w:t>
            </w:r>
          </w:p>
        </w:tc>
        <w:tc>
          <w:tcPr>
            <w:tcW w:w="616" w:type="pct"/>
          </w:tcPr>
          <w:p w14:paraId="2FD2A5D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4 LBF</w:t>
            </w:r>
          </w:p>
        </w:tc>
        <w:tc>
          <w:tcPr>
            <w:tcW w:w="616" w:type="pct"/>
          </w:tcPr>
          <w:p w14:paraId="10DDC67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5 CAP</w:t>
            </w:r>
          </w:p>
        </w:tc>
        <w:tc>
          <w:tcPr>
            <w:tcW w:w="616" w:type="pct"/>
          </w:tcPr>
          <w:p w14:paraId="64B1019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6 MVA</w:t>
            </w:r>
          </w:p>
        </w:tc>
      </w:tr>
      <w:tr w14:paraId="2D1F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709DEEB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w:t>
            </w:r>
          </w:p>
        </w:tc>
        <w:tc>
          <w:tcPr>
            <w:tcW w:w="790" w:type="pct"/>
          </w:tcPr>
          <w:p w14:paraId="72200F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0.064657</w:t>
            </w:r>
          </w:p>
        </w:tc>
        <w:tc>
          <w:tcPr>
            <w:tcW w:w="616" w:type="pct"/>
          </w:tcPr>
          <w:p w14:paraId="243DF98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18.0000</w:t>
            </w:r>
          </w:p>
        </w:tc>
        <w:tc>
          <w:tcPr>
            <w:tcW w:w="616" w:type="pct"/>
          </w:tcPr>
          <w:p w14:paraId="3F26565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0.06589</w:t>
            </w:r>
          </w:p>
        </w:tc>
        <w:tc>
          <w:tcPr>
            <w:tcW w:w="616" w:type="pct"/>
          </w:tcPr>
          <w:p w14:paraId="6FA810A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0.4613</w:t>
            </w:r>
          </w:p>
        </w:tc>
        <w:tc>
          <w:tcPr>
            <w:tcW w:w="616" w:type="pct"/>
          </w:tcPr>
          <w:p w14:paraId="6E3786D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0.79034</w:t>
            </w:r>
          </w:p>
        </w:tc>
        <w:tc>
          <w:tcPr>
            <w:tcW w:w="616" w:type="pct"/>
          </w:tcPr>
          <w:p w14:paraId="77DF4CD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0.96512</w:t>
            </w:r>
          </w:p>
        </w:tc>
        <w:tc>
          <w:tcPr>
            <w:tcW w:w="616" w:type="pct"/>
          </w:tcPr>
          <w:p w14:paraId="6F299B7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89.6531</w:t>
            </w:r>
          </w:p>
        </w:tc>
      </w:tr>
      <w:tr w14:paraId="2285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5B38F3F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w:t>
            </w:r>
          </w:p>
        </w:tc>
        <w:tc>
          <w:tcPr>
            <w:tcW w:w="790" w:type="pct"/>
          </w:tcPr>
          <w:p w14:paraId="440819E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0.7418</w:t>
            </w:r>
          </w:p>
        </w:tc>
        <w:tc>
          <w:tcPr>
            <w:tcW w:w="616" w:type="pct"/>
          </w:tcPr>
          <w:p w14:paraId="347EA6F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22.6513</w:t>
            </w:r>
          </w:p>
        </w:tc>
        <w:tc>
          <w:tcPr>
            <w:tcW w:w="616" w:type="pct"/>
          </w:tcPr>
          <w:p w14:paraId="6FB8E39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1.11134</w:t>
            </w:r>
          </w:p>
        </w:tc>
        <w:tc>
          <w:tcPr>
            <w:tcW w:w="616" w:type="pct"/>
          </w:tcPr>
          <w:p w14:paraId="482CE38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7.8961</w:t>
            </w:r>
          </w:p>
        </w:tc>
        <w:tc>
          <w:tcPr>
            <w:tcW w:w="616" w:type="pct"/>
          </w:tcPr>
          <w:p w14:paraId="5EAEEBC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1.03477</w:t>
            </w:r>
          </w:p>
        </w:tc>
        <w:tc>
          <w:tcPr>
            <w:tcW w:w="616" w:type="pct"/>
          </w:tcPr>
          <w:p w14:paraId="2283FA8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3.11298</w:t>
            </w:r>
          </w:p>
        </w:tc>
        <w:tc>
          <w:tcPr>
            <w:tcW w:w="616" w:type="pct"/>
          </w:tcPr>
          <w:p w14:paraId="47E4233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73.7332</w:t>
            </w:r>
          </w:p>
        </w:tc>
      </w:tr>
      <w:tr w14:paraId="1AC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4AC7193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w:t>
            </w:r>
          </w:p>
        </w:tc>
        <w:tc>
          <w:tcPr>
            <w:tcW w:w="790" w:type="pct"/>
          </w:tcPr>
          <w:p w14:paraId="4391CC8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0.8024</w:t>
            </w:r>
          </w:p>
        </w:tc>
        <w:tc>
          <w:tcPr>
            <w:tcW w:w="616" w:type="pct"/>
          </w:tcPr>
          <w:p w14:paraId="1316577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29.0672</w:t>
            </w:r>
          </w:p>
        </w:tc>
        <w:tc>
          <w:tcPr>
            <w:tcW w:w="616" w:type="pct"/>
          </w:tcPr>
          <w:p w14:paraId="2A75D34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3.4525</w:t>
            </w:r>
          </w:p>
        </w:tc>
        <w:tc>
          <w:tcPr>
            <w:tcW w:w="616" w:type="pct"/>
          </w:tcPr>
          <w:p w14:paraId="6FC51CC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9.1573</w:t>
            </w:r>
          </w:p>
        </w:tc>
        <w:tc>
          <w:tcPr>
            <w:tcW w:w="616" w:type="pct"/>
          </w:tcPr>
          <w:p w14:paraId="4F317BB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1.8922</w:t>
            </w:r>
          </w:p>
        </w:tc>
        <w:tc>
          <w:tcPr>
            <w:tcW w:w="616" w:type="pct"/>
          </w:tcPr>
          <w:p w14:paraId="4939001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2.4308</w:t>
            </w:r>
          </w:p>
        </w:tc>
        <w:tc>
          <w:tcPr>
            <w:tcW w:w="616" w:type="pct"/>
          </w:tcPr>
          <w:p w14:paraId="21A7D1E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63.7204</w:t>
            </w:r>
          </w:p>
        </w:tc>
      </w:tr>
      <w:tr w14:paraId="4486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627C836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790" w:type="pct"/>
          </w:tcPr>
          <w:p w14:paraId="59715F9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0.8489</w:t>
            </w:r>
          </w:p>
        </w:tc>
        <w:tc>
          <w:tcPr>
            <w:tcW w:w="616" w:type="pct"/>
          </w:tcPr>
          <w:p w14:paraId="4C35246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33.2928</w:t>
            </w:r>
          </w:p>
        </w:tc>
        <w:tc>
          <w:tcPr>
            <w:tcW w:w="616" w:type="pct"/>
          </w:tcPr>
          <w:p w14:paraId="09B30D7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3.7701</w:t>
            </w:r>
          </w:p>
        </w:tc>
        <w:tc>
          <w:tcPr>
            <w:tcW w:w="616" w:type="pct"/>
          </w:tcPr>
          <w:p w14:paraId="7FB4CC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1.1417</w:t>
            </w:r>
          </w:p>
        </w:tc>
        <w:tc>
          <w:tcPr>
            <w:tcW w:w="616" w:type="pct"/>
          </w:tcPr>
          <w:p w14:paraId="3ED2606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2.9687</w:t>
            </w:r>
          </w:p>
        </w:tc>
        <w:tc>
          <w:tcPr>
            <w:tcW w:w="616" w:type="pct"/>
          </w:tcPr>
          <w:p w14:paraId="2B9BBD7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6.8266</w:t>
            </w:r>
          </w:p>
        </w:tc>
        <w:tc>
          <w:tcPr>
            <w:tcW w:w="616" w:type="pct"/>
          </w:tcPr>
          <w:p w14:paraId="04A21BF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53.8251</w:t>
            </w:r>
          </w:p>
        </w:tc>
      </w:tr>
      <w:tr w14:paraId="4989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2A9D233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790" w:type="pct"/>
          </w:tcPr>
          <w:p w14:paraId="6422FCA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0.9015</w:t>
            </w:r>
          </w:p>
        </w:tc>
        <w:tc>
          <w:tcPr>
            <w:tcW w:w="616" w:type="pct"/>
          </w:tcPr>
          <w:p w14:paraId="72E9C7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41.0420</w:t>
            </w:r>
          </w:p>
        </w:tc>
        <w:tc>
          <w:tcPr>
            <w:tcW w:w="616" w:type="pct"/>
          </w:tcPr>
          <w:p w14:paraId="61147A9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3.4212</w:t>
            </w:r>
          </w:p>
        </w:tc>
        <w:tc>
          <w:tcPr>
            <w:tcW w:w="616" w:type="pct"/>
          </w:tcPr>
          <w:p w14:paraId="7BB2D02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6.2241</w:t>
            </w:r>
          </w:p>
        </w:tc>
        <w:tc>
          <w:tcPr>
            <w:tcW w:w="616" w:type="pct"/>
          </w:tcPr>
          <w:p w14:paraId="6F43FD1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1.5439</w:t>
            </w:r>
          </w:p>
        </w:tc>
        <w:tc>
          <w:tcPr>
            <w:tcW w:w="616" w:type="pct"/>
          </w:tcPr>
          <w:p w14:paraId="2EFF8D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10.7688</w:t>
            </w:r>
          </w:p>
        </w:tc>
        <w:tc>
          <w:tcPr>
            <w:tcW w:w="616" w:type="pct"/>
          </w:tcPr>
          <w:p w14:paraId="62BBE4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44.6238</w:t>
            </w:r>
          </w:p>
        </w:tc>
      </w:tr>
      <w:tr w14:paraId="135C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0D59E56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790" w:type="pct"/>
          </w:tcPr>
          <w:p w14:paraId="4BD8BE4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0.9631</w:t>
            </w:r>
          </w:p>
        </w:tc>
        <w:tc>
          <w:tcPr>
            <w:tcW w:w="616" w:type="pct"/>
          </w:tcPr>
          <w:p w14:paraId="1A10A9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41.6158</w:t>
            </w:r>
          </w:p>
        </w:tc>
        <w:tc>
          <w:tcPr>
            <w:tcW w:w="616" w:type="pct"/>
          </w:tcPr>
          <w:p w14:paraId="509C3B7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3.9128</w:t>
            </w:r>
          </w:p>
        </w:tc>
        <w:tc>
          <w:tcPr>
            <w:tcW w:w="616" w:type="pct"/>
          </w:tcPr>
          <w:p w14:paraId="6F5F4B0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8.3388</w:t>
            </w:r>
          </w:p>
        </w:tc>
        <w:tc>
          <w:tcPr>
            <w:tcW w:w="616" w:type="pct"/>
          </w:tcPr>
          <w:p w14:paraId="6C733D3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2.6718</w:t>
            </w:r>
          </w:p>
        </w:tc>
        <w:tc>
          <w:tcPr>
            <w:tcW w:w="616" w:type="pct"/>
          </w:tcPr>
          <w:p w14:paraId="4B2FA28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13.4608</w:t>
            </w:r>
          </w:p>
        </w:tc>
        <w:tc>
          <w:tcPr>
            <w:tcW w:w="616" w:type="pct"/>
          </w:tcPr>
          <w:p w14:paraId="49FC1FE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35.9147</w:t>
            </w:r>
          </w:p>
        </w:tc>
      </w:tr>
      <w:tr w14:paraId="3492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2796883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c>
          <w:tcPr>
            <w:tcW w:w="790" w:type="pct"/>
          </w:tcPr>
          <w:p w14:paraId="411643E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0.1028</w:t>
            </w:r>
          </w:p>
        </w:tc>
        <w:tc>
          <w:tcPr>
            <w:tcW w:w="616" w:type="pct"/>
          </w:tcPr>
          <w:p w14:paraId="7EEBEA6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50.9915</w:t>
            </w:r>
          </w:p>
        </w:tc>
        <w:tc>
          <w:tcPr>
            <w:tcW w:w="616" w:type="pct"/>
          </w:tcPr>
          <w:p w14:paraId="09DA203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4.9296</w:t>
            </w:r>
          </w:p>
        </w:tc>
        <w:tc>
          <w:tcPr>
            <w:tcW w:w="616" w:type="pct"/>
          </w:tcPr>
          <w:p w14:paraId="20487F2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12.3738</w:t>
            </w:r>
          </w:p>
        </w:tc>
        <w:tc>
          <w:tcPr>
            <w:tcW w:w="616" w:type="pct"/>
          </w:tcPr>
          <w:p w14:paraId="3D55B03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4.1329</w:t>
            </w:r>
          </w:p>
        </w:tc>
        <w:tc>
          <w:tcPr>
            <w:tcW w:w="616" w:type="pct"/>
          </w:tcPr>
          <w:p w14:paraId="53A9853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15.5721</w:t>
            </w:r>
          </w:p>
        </w:tc>
        <w:tc>
          <w:tcPr>
            <w:tcW w:w="616" w:type="pct"/>
          </w:tcPr>
          <w:p w14:paraId="2CAB00C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28.2757</w:t>
            </w:r>
          </w:p>
        </w:tc>
      </w:tr>
      <w:tr w14:paraId="2F38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026DA2C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c>
          <w:tcPr>
            <w:tcW w:w="790" w:type="pct"/>
          </w:tcPr>
          <w:p w14:paraId="4B5BACE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0.1092</w:t>
            </w:r>
          </w:p>
        </w:tc>
        <w:tc>
          <w:tcPr>
            <w:tcW w:w="616" w:type="pct"/>
          </w:tcPr>
          <w:p w14:paraId="32D7D47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50.4473</w:t>
            </w:r>
          </w:p>
        </w:tc>
        <w:tc>
          <w:tcPr>
            <w:tcW w:w="616" w:type="pct"/>
          </w:tcPr>
          <w:p w14:paraId="2643979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6.0536</w:t>
            </w:r>
          </w:p>
        </w:tc>
        <w:tc>
          <w:tcPr>
            <w:tcW w:w="616" w:type="pct"/>
          </w:tcPr>
          <w:p w14:paraId="1B39329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14.3468</w:t>
            </w:r>
          </w:p>
        </w:tc>
        <w:tc>
          <w:tcPr>
            <w:tcW w:w="616" w:type="pct"/>
          </w:tcPr>
          <w:p w14:paraId="05500C1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5.6562</w:t>
            </w:r>
          </w:p>
        </w:tc>
        <w:tc>
          <w:tcPr>
            <w:tcW w:w="616" w:type="pct"/>
          </w:tcPr>
          <w:p w14:paraId="44C3740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17.4961</w:t>
            </w:r>
          </w:p>
        </w:tc>
        <w:tc>
          <w:tcPr>
            <w:tcW w:w="616" w:type="pct"/>
          </w:tcPr>
          <w:p w14:paraId="61833CB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18.6193</w:t>
            </w:r>
          </w:p>
        </w:tc>
      </w:tr>
      <w:tr w14:paraId="086C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570BE25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w:t>
            </w:r>
          </w:p>
        </w:tc>
        <w:tc>
          <w:tcPr>
            <w:tcW w:w="790" w:type="pct"/>
          </w:tcPr>
          <w:p w14:paraId="10962F7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0.1154</w:t>
            </w:r>
          </w:p>
        </w:tc>
        <w:tc>
          <w:tcPr>
            <w:tcW w:w="616" w:type="pct"/>
          </w:tcPr>
          <w:p w14:paraId="0832E4A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56.2754</w:t>
            </w:r>
          </w:p>
        </w:tc>
        <w:tc>
          <w:tcPr>
            <w:tcW w:w="616" w:type="pct"/>
          </w:tcPr>
          <w:p w14:paraId="675B413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7.1459</w:t>
            </w:r>
          </w:p>
        </w:tc>
        <w:tc>
          <w:tcPr>
            <w:tcW w:w="616" w:type="pct"/>
          </w:tcPr>
          <w:p w14:paraId="1FF9E76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15.3104</w:t>
            </w:r>
          </w:p>
        </w:tc>
        <w:tc>
          <w:tcPr>
            <w:tcW w:w="616" w:type="pct"/>
          </w:tcPr>
          <w:p w14:paraId="7A88D37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7.1141</w:t>
            </w:r>
          </w:p>
        </w:tc>
        <w:tc>
          <w:tcPr>
            <w:tcW w:w="616" w:type="pct"/>
          </w:tcPr>
          <w:p w14:paraId="31CC9A6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19.1541</w:t>
            </w:r>
          </w:p>
        </w:tc>
        <w:tc>
          <w:tcPr>
            <w:tcW w:w="616" w:type="pct"/>
          </w:tcPr>
          <w:p w14:paraId="0D464D4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16.9387</w:t>
            </w:r>
          </w:p>
        </w:tc>
      </w:tr>
      <w:tr w14:paraId="75CB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27968F4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c>
          <w:tcPr>
            <w:tcW w:w="790" w:type="pct"/>
          </w:tcPr>
          <w:p w14:paraId="4797615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0.1214</w:t>
            </w:r>
          </w:p>
        </w:tc>
        <w:tc>
          <w:tcPr>
            <w:tcW w:w="616" w:type="pct"/>
          </w:tcPr>
          <w:p w14:paraId="576C74F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62.6569</w:t>
            </w:r>
          </w:p>
        </w:tc>
        <w:tc>
          <w:tcPr>
            <w:tcW w:w="616" w:type="pct"/>
          </w:tcPr>
          <w:p w14:paraId="26A3330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8.1613</w:t>
            </w:r>
          </w:p>
        </w:tc>
        <w:tc>
          <w:tcPr>
            <w:tcW w:w="616" w:type="pct"/>
          </w:tcPr>
          <w:p w14:paraId="680D835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19.2924</w:t>
            </w:r>
          </w:p>
        </w:tc>
        <w:tc>
          <w:tcPr>
            <w:tcW w:w="616" w:type="pct"/>
          </w:tcPr>
          <w:p w14:paraId="309015E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8.4782</w:t>
            </w:r>
          </w:p>
        </w:tc>
        <w:tc>
          <w:tcPr>
            <w:tcW w:w="616" w:type="pct"/>
          </w:tcPr>
          <w:p w14:paraId="10BE42F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20.4112</w:t>
            </w:r>
          </w:p>
        </w:tc>
        <w:tc>
          <w:tcPr>
            <w:tcW w:w="616" w:type="pct"/>
          </w:tcPr>
          <w:p w14:paraId="09C0564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11.2022</w:t>
            </w:r>
          </w:p>
        </w:tc>
      </w:tr>
    </w:tbl>
    <w:p w14:paraId="7F17312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5F73EA2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6950B348">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362654D8">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7969813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1F61FC69">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56103728">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355D3984">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22EFECA3">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1F367B1B">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243163AA">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640B42AB">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43DE2704">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7EFD817D">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Source: Authors’ Computation (2025)</w:t>
      </w:r>
    </w:p>
    <w:p w14:paraId="3A5BD123">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37363615">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According to Table 4, manufacturing productivity significantly accounted for its own variations with a diminishing effect, failing from 89.6 percent in the first year to as low as about 11 percent in the tenth year. Shocks to tariff accounted for the second most significant variations in manufacturing productivity: with progressive increase noticeable over time. The impact rose from 18.0 percent in the first year to as high as 63 percent.percent in the tenth year. Similarly, trade openness also recorded increasing variations in manufacturing productivity overtime rising from 0.46 in the first year to 19 percent in the tenth year with a peak 19.3 percent recorded in the tenth year. Capital, labour force and exchange rate also influenced manufacturing productivity progressively overtime. </w:t>
      </w:r>
    </w:p>
    <w:p w14:paraId="36D049AD">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By implications, the result shows that variations in manufacturing productivity responded to policy and non-policy shocks with a lag. It suffices to say therefore that policy consistencies are crucial for lubricating gains from trade liberalization for Nigeria. Variations in trade openness to manufacturing productivity shocks show a long run profile which implies trade openness flow to manufacturing sector in Nigeria appears negligible in the short run. Tariff, exchange rate, labour force and capital shocks produce marginal variations in trade openness in the short run with progressive influence noticeable in the long run.</w:t>
      </w:r>
    </w:p>
    <w:p w14:paraId="270D1DDE">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0F22535B">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Table 5: Impulse Response Function </w:t>
      </w:r>
    </w:p>
    <w:tbl>
      <w:tblPr>
        <w:tblStyle w:val="5"/>
        <w:tblpPr w:leftFromText="180" w:rightFromText="180" w:vertAnchor="text" w:horzAnchor="page" w:tblpX="1140" w:tblpY="144"/>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00"/>
        <w:gridCol w:w="1320"/>
        <w:gridCol w:w="1335"/>
        <w:gridCol w:w="1260"/>
        <w:gridCol w:w="1140"/>
        <w:gridCol w:w="1966"/>
      </w:tblGrid>
      <w:tr w14:paraId="5180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55DC5C3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Period</w:t>
            </w:r>
          </w:p>
        </w:tc>
        <w:tc>
          <w:tcPr>
            <w:tcW w:w="1200" w:type="dxa"/>
            <w:vAlign w:val="top"/>
          </w:tcPr>
          <w:p w14:paraId="5972345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1</w:t>
            </w:r>
          </w:p>
          <w:p w14:paraId="42C9635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1320" w:type="dxa"/>
            <w:vAlign w:val="top"/>
          </w:tcPr>
          <w:p w14:paraId="33ECC1D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2 EXR</w:t>
            </w:r>
          </w:p>
        </w:tc>
        <w:tc>
          <w:tcPr>
            <w:tcW w:w="1335" w:type="dxa"/>
            <w:vAlign w:val="top"/>
          </w:tcPr>
          <w:p w14:paraId="14EDB82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3 TOP</w:t>
            </w:r>
          </w:p>
        </w:tc>
        <w:tc>
          <w:tcPr>
            <w:tcW w:w="1260" w:type="dxa"/>
            <w:vAlign w:val="top"/>
          </w:tcPr>
          <w:p w14:paraId="6BC685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4 LBF</w:t>
            </w:r>
          </w:p>
        </w:tc>
        <w:tc>
          <w:tcPr>
            <w:tcW w:w="1140" w:type="dxa"/>
            <w:vAlign w:val="top"/>
          </w:tcPr>
          <w:p w14:paraId="1EBF0D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5 CAP</w:t>
            </w:r>
          </w:p>
        </w:tc>
        <w:tc>
          <w:tcPr>
            <w:tcW w:w="1966" w:type="dxa"/>
            <w:vAlign w:val="top"/>
          </w:tcPr>
          <w:p w14:paraId="01B7E6F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6 MVA</w:t>
            </w:r>
          </w:p>
        </w:tc>
      </w:tr>
      <w:tr w14:paraId="685D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4" w:type="dxa"/>
          </w:tcPr>
          <w:p w14:paraId="651D9F7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w:t>
            </w:r>
          </w:p>
        </w:tc>
        <w:tc>
          <w:tcPr>
            <w:tcW w:w="1200" w:type="dxa"/>
          </w:tcPr>
          <w:p w14:paraId="48799D3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0.012387 </w:t>
            </w:r>
          </w:p>
        </w:tc>
        <w:tc>
          <w:tcPr>
            <w:tcW w:w="1320" w:type="dxa"/>
          </w:tcPr>
          <w:p w14:paraId="0A54FC6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0.001791</w:t>
            </w:r>
          </w:p>
        </w:tc>
        <w:tc>
          <w:tcPr>
            <w:tcW w:w="1335" w:type="dxa"/>
          </w:tcPr>
          <w:p w14:paraId="078DE7B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-0.005298</w:t>
            </w:r>
          </w:p>
        </w:tc>
        <w:tc>
          <w:tcPr>
            <w:tcW w:w="1260" w:type="dxa"/>
          </w:tcPr>
          <w:p w14:paraId="7ABDFFF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-0.01621</w:t>
            </w:r>
          </w:p>
        </w:tc>
        <w:tc>
          <w:tcPr>
            <w:tcW w:w="1140" w:type="dxa"/>
          </w:tcPr>
          <w:p w14:paraId="074E198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0.074752</w:t>
            </w:r>
          </w:p>
        </w:tc>
        <w:tc>
          <w:tcPr>
            <w:tcW w:w="1966" w:type="dxa"/>
          </w:tcPr>
          <w:p w14:paraId="735123E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0.074752</w:t>
            </w:r>
          </w:p>
        </w:tc>
      </w:tr>
      <w:tr w14:paraId="5D40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38BA923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w:t>
            </w:r>
          </w:p>
        </w:tc>
        <w:tc>
          <w:tcPr>
            <w:tcW w:w="1200" w:type="dxa"/>
          </w:tcPr>
          <w:p w14:paraId="5465226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0.04663</w:t>
            </w:r>
          </w:p>
        </w:tc>
        <w:tc>
          <w:tcPr>
            <w:tcW w:w="1320" w:type="dxa"/>
          </w:tcPr>
          <w:p w14:paraId="078405A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0.02332</w:t>
            </w:r>
          </w:p>
        </w:tc>
        <w:tc>
          <w:tcPr>
            <w:tcW w:w="1335" w:type="dxa"/>
          </w:tcPr>
          <w:p w14:paraId="2EB6471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-0.03914</w:t>
            </w:r>
          </w:p>
        </w:tc>
        <w:tc>
          <w:tcPr>
            <w:tcW w:w="1260" w:type="dxa"/>
          </w:tcPr>
          <w:p w14:paraId="32D15E9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-0.02626</w:t>
            </w:r>
          </w:p>
        </w:tc>
        <w:tc>
          <w:tcPr>
            <w:tcW w:w="1140" w:type="dxa"/>
          </w:tcPr>
          <w:p w14:paraId="65AA847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0.02511</w:t>
            </w:r>
          </w:p>
        </w:tc>
        <w:tc>
          <w:tcPr>
            <w:tcW w:w="1966" w:type="dxa"/>
          </w:tcPr>
          <w:p w14:paraId="66ED23D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0.060612</w:t>
            </w:r>
          </w:p>
        </w:tc>
      </w:tr>
      <w:tr w14:paraId="0EEE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AF21BF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w:t>
            </w:r>
          </w:p>
        </w:tc>
        <w:tc>
          <w:tcPr>
            <w:tcW w:w="1200" w:type="dxa"/>
          </w:tcPr>
          <w:p w14:paraId="5FD4F5F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0.035001</w:t>
            </w:r>
          </w:p>
        </w:tc>
        <w:tc>
          <w:tcPr>
            <w:tcW w:w="1320" w:type="dxa"/>
          </w:tcPr>
          <w:p w14:paraId="2E36A29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0.014102</w:t>
            </w:r>
          </w:p>
        </w:tc>
        <w:tc>
          <w:tcPr>
            <w:tcW w:w="1335" w:type="dxa"/>
          </w:tcPr>
          <w:p w14:paraId="60285FC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-0.038472</w:t>
            </w:r>
          </w:p>
        </w:tc>
        <w:tc>
          <w:tcPr>
            <w:tcW w:w="1260" w:type="dxa"/>
          </w:tcPr>
          <w:p w14:paraId="75282FC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-0.01938</w:t>
            </w:r>
          </w:p>
        </w:tc>
        <w:tc>
          <w:tcPr>
            <w:tcW w:w="1140" w:type="dxa"/>
          </w:tcPr>
          <w:p w14:paraId="52E2F6B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0.028155</w:t>
            </w:r>
          </w:p>
        </w:tc>
        <w:tc>
          <w:tcPr>
            <w:tcW w:w="1966" w:type="dxa"/>
          </w:tcPr>
          <w:p w14:paraId="5B7B460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0.045998</w:t>
            </w:r>
          </w:p>
        </w:tc>
      </w:tr>
      <w:tr w14:paraId="126F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5479752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1200" w:type="dxa"/>
          </w:tcPr>
          <w:p w14:paraId="4E39E5E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0.025332</w:t>
            </w:r>
          </w:p>
        </w:tc>
        <w:tc>
          <w:tcPr>
            <w:tcW w:w="1320" w:type="dxa"/>
          </w:tcPr>
          <w:p w14:paraId="1C18605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0.019496</w:t>
            </w:r>
          </w:p>
        </w:tc>
        <w:tc>
          <w:tcPr>
            <w:tcW w:w="1335" w:type="dxa"/>
          </w:tcPr>
          <w:p w14:paraId="716D24D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-0.02864</w:t>
            </w:r>
          </w:p>
        </w:tc>
        <w:tc>
          <w:tcPr>
            <w:tcW w:w="1260" w:type="dxa"/>
            <w:vAlign w:val="top"/>
          </w:tcPr>
          <w:p w14:paraId="1938424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-0.03284</w:t>
            </w:r>
          </w:p>
        </w:tc>
        <w:tc>
          <w:tcPr>
            <w:tcW w:w="1140" w:type="dxa"/>
          </w:tcPr>
          <w:p w14:paraId="43D75FA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0.038221</w:t>
            </w:r>
          </w:p>
        </w:tc>
        <w:tc>
          <w:tcPr>
            <w:tcW w:w="1966" w:type="dxa"/>
          </w:tcPr>
          <w:p w14:paraId="31CF691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0.03801</w:t>
            </w:r>
          </w:p>
        </w:tc>
      </w:tr>
      <w:tr w14:paraId="14A4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650A4F4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1200" w:type="dxa"/>
          </w:tcPr>
          <w:p w14:paraId="256C705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0.024925</w:t>
            </w:r>
          </w:p>
        </w:tc>
        <w:tc>
          <w:tcPr>
            <w:tcW w:w="1320" w:type="dxa"/>
          </w:tcPr>
          <w:p w14:paraId="7B1081B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0.023686</w:t>
            </w:r>
          </w:p>
        </w:tc>
        <w:tc>
          <w:tcPr>
            <w:tcW w:w="1335" w:type="dxa"/>
          </w:tcPr>
          <w:p w14:paraId="389B21E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-0.023734</w:t>
            </w:r>
          </w:p>
        </w:tc>
        <w:tc>
          <w:tcPr>
            <w:tcW w:w="1260" w:type="dxa"/>
          </w:tcPr>
          <w:p w14:paraId="6E6F3D8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-0.03874</w:t>
            </w:r>
          </w:p>
        </w:tc>
        <w:tc>
          <w:tcPr>
            <w:tcW w:w="1140" w:type="dxa"/>
          </w:tcPr>
          <w:p w14:paraId="501FD4E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0.034221</w:t>
            </w:r>
          </w:p>
        </w:tc>
        <w:tc>
          <w:tcPr>
            <w:tcW w:w="1966" w:type="dxa"/>
          </w:tcPr>
          <w:p w14:paraId="7B1343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0.030244</w:t>
            </w:r>
          </w:p>
        </w:tc>
      </w:tr>
      <w:tr w14:paraId="04BA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3D41B3A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1200" w:type="dxa"/>
          </w:tcPr>
          <w:p w14:paraId="783362C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0.022667</w:t>
            </w:r>
          </w:p>
        </w:tc>
        <w:tc>
          <w:tcPr>
            <w:tcW w:w="1320" w:type="dxa"/>
          </w:tcPr>
          <w:p w14:paraId="560732D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0.024954</w:t>
            </w:r>
          </w:p>
        </w:tc>
        <w:tc>
          <w:tcPr>
            <w:tcW w:w="1335" w:type="dxa"/>
          </w:tcPr>
          <w:p w14:paraId="171D70E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-0.016845</w:t>
            </w:r>
          </w:p>
        </w:tc>
        <w:tc>
          <w:tcPr>
            <w:tcW w:w="1260" w:type="dxa"/>
          </w:tcPr>
          <w:p w14:paraId="6210CF2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-0.03353</w:t>
            </w:r>
          </w:p>
        </w:tc>
        <w:tc>
          <w:tcPr>
            <w:tcW w:w="1140" w:type="dxa"/>
          </w:tcPr>
          <w:p w14:paraId="4504E29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0.041123</w:t>
            </w:r>
          </w:p>
        </w:tc>
        <w:tc>
          <w:tcPr>
            <w:tcW w:w="1966" w:type="dxa"/>
          </w:tcPr>
          <w:p w14:paraId="0734FA9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0.024975</w:t>
            </w:r>
          </w:p>
        </w:tc>
      </w:tr>
      <w:tr w14:paraId="4BC2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7AB6983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c>
          <w:tcPr>
            <w:tcW w:w="1200" w:type="dxa"/>
          </w:tcPr>
          <w:p w14:paraId="20B5A74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0.022668</w:t>
            </w:r>
          </w:p>
        </w:tc>
        <w:tc>
          <w:tcPr>
            <w:tcW w:w="1320" w:type="dxa"/>
          </w:tcPr>
          <w:p w14:paraId="7C99C21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0.025705</w:t>
            </w:r>
          </w:p>
        </w:tc>
        <w:tc>
          <w:tcPr>
            <w:tcW w:w="1335" w:type="dxa"/>
          </w:tcPr>
          <w:p w14:paraId="40FB9AD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-0.009721</w:t>
            </w:r>
          </w:p>
        </w:tc>
        <w:tc>
          <w:tcPr>
            <w:tcW w:w="1260" w:type="dxa"/>
          </w:tcPr>
          <w:p w14:paraId="5AEDD46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-0.03195</w:t>
            </w:r>
          </w:p>
        </w:tc>
        <w:tc>
          <w:tcPr>
            <w:tcW w:w="1140" w:type="dxa"/>
          </w:tcPr>
          <w:p w14:paraId="7E407E9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0.048531</w:t>
            </w:r>
          </w:p>
        </w:tc>
        <w:tc>
          <w:tcPr>
            <w:tcW w:w="1966" w:type="dxa"/>
          </w:tcPr>
          <w:p w14:paraId="4B462A0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0.018177</w:t>
            </w:r>
          </w:p>
        </w:tc>
      </w:tr>
      <w:tr w14:paraId="6FE4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3D8E0DE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c>
          <w:tcPr>
            <w:tcW w:w="1200" w:type="dxa"/>
          </w:tcPr>
          <w:p w14:paraId="19AAE08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0.033748</w:t>
            </w:r>
          </w:p>
        </w:tc>
        <w:tc>
          <w:tcPr>
            <w:tcW w:w="1320" w:type="dxa"/>
          </w:tcPr>
          <w:p w14:paraId="4F93CDC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0.026211</w:t>
            </w:r>
          </w:p>
        </w:tc>
        <w:tc>
          <w:tcPr>
            <w:tcW w:w="1335" w:type="dxa"/>
          </w:tcPr>
          <w:p w14:paraId="5568694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-0.004704</w:t>
            </w:r>
          </w:p>
        </w:tc>
        <w:tc>
          <w:tcPr>
            <w:tcW w:w="1260" w:type="dxa"/>
          </w:tcPr>
          <w:p w14:paraId="5A5965F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-0.03037</w:t>
            </w:r>
          </w:p>
        </w:tc>
        <w:tc>
          <w:tcPr>
            <w:tcW w:w="1140" w:type="dxa"/>
          </w:tcPr>
          <w:p w14:paraId="3B0B87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0.017153</w:t>
            </w:r>
          </w:p>
        </w:tc>
        <w:tc>
          <w:tcPr>
            <w:tcW w:w="1966" w:type="dxa"/>
          </w:tcPr>
          <w:p w14:paraId="2A7E153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0.012797</w:t>
            </w:r>
          </w:p>
        </w:tc>
      </w:tr>
      <w:tr w14:paraId="74A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049B936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w:t>
            </w:r>
          </w:p>
        </w:tc>
        <w:tc>
          <w:tcPr>
            <w:tcW w:w="1200" w:type="dxa"/>
          </w:tcPr>
          <w:p w14:paraId="74D431C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0.023054</w:t>
            </w:r>
          </w:p>
        </w:tc>
        <w:tc>
          <w:tcPr>
            <w:tcW w:w="1320" w:type="dxa"/>
          </w:tcPr>
          <w:p w14:paraId="41B17D0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0.029511</w:t>
            </w:r>
          </w:p>
        </w:tc>
        <w:tc>
          <w:tcPr>
            <w:tcW w:w="1335" w:type="dxa"/>
          </w:tcPr>
          <w:p w14:paraId="4CE8416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-0.000376</w:t>
            </w:r>
          </w:p>
        </w:tc>
        <w:tc>
          <w:tcPr>
            <w:tcW w:w="1260" w:type="dxa"/>
          </w:tcPr>
          <w:p w14:paraId="7702EFE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-0.02741</w:t>
            </w:r>
          </w:p>
        </w:tc>
        <w:tc>
          <w:tcPr>
            <w:tcW w:w="1140" w:type="dxa"/>
          </w:tcPr>
          <w:p w14:paraId="578D7B6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0.021171</w:t>
            </w:r>
          </w:p>
        </w:tc>
        <w:tc>
          <w:tcPr>
            <w:tcW w:w="1966" w:type="dxa"/>
          </w:tcPr>
          <w:p w14:paraId="114084A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0.007449</w:t>
            </w:r>
          </w:p>
        </w:tc>
      </w:tr>
      <w:tr w14:paraId="7BF0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600F432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c>
          <w:tcPr>
            <w:tcW w:w="1200" w:type="dxa"/>
          </w:tcPr>
          <w:p w14:paraId="3B5A0A2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0.024002</w:t>
            </w:r>
          </w:p>
        </w:tc>
        <w:tc>
          <w:tcPr>
            <w:tcW w:w="1320" w:type="dxa"/>
          </w:tcPr>
          <w:p w14:paraId="07BF05C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0.026408</w:t>
            </w:r>
          </w:p>
        </w:tc>
        <w:tc>
          <w:tcPr>
            <w:tcW w:w="1335" w:type="dxa"/>
          </w:tcPr>
          <w:p w14:paraId="743DC7D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-0.003408</w:t>
            </w:r>
          </w:p>
        </w:tc>
        <w:tc>
          <w:tcPr>
            <w:tcW w:w="1260" w:type="dxa"/>
          </w:tcPr>
          <w:p w14:paraId="18E3510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-0.02351</w:t>
            </w:r>
          </w:p>
        </w:tc>
        <w:tc>
          <w:tcPr>
            <w:tcW w:w="1140" w:type="dxa"/>
          </w:tcPr>
          <w:p w14:paraId="395B93A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0.031171</w:t>
            </w:r>
          </w:p>
        </w:tc>
        <w:tc>
          <w:tcPr>
            <w:tcW w:w="1966" w:type="dxa"/>
          </w:tcPr>
          <w:p w14:paraId="016F2F8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0.002507</w:t>
            </w:r>
          </w:p>
        </w:tc>
      </w:tr>
    </w:tbl>
    <w:p w14:paraId="3D2F8D62">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Source: Authors’ Computation (2025)</w:t>
      </w:r>
    </w:p>
    <w:p w14:paraId="12297D97">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608BE58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Table 5 presents the impulse response result with manufacturing value added responding to its own shocks (shock 6), tariff, exchange rate and capital are positive, while trade openness and labour force shocks are negative. The expansionary effect of exchange rate and tariff on manufacturing productivity was established in Nigeria. This suggests that the role of exposure to external economies in explaining trade and industrial policy in Nigeria may be slow, but it will significantly enhance the manufacturing productivity in the long run. The impulse response pattern also shows that degree of openness has short run contractionary effect on manufacturing productivity, but potential expansionary effects in the long run. </w:t>
      </w:r>
    </w:p>
    <w:p w14:paraId="02090D06">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 the same vein, the response of the manufacturing productivity and tariff is induced by the other policy variables. The response of the manufacturing sector shows the significance of tariff to its own shock. This implies that tariff channels are important variable that rejuvenate openness-growth nexus. Also tariffs response to exchange rate, trade openness, labour force and capital though marginal, portrays the appropriateness of stringent policy options for facilitating deliverables of external trade interactions in Nigeria, especially with respect to manufacturing sector. This further reinforces the importance of labour force and capital for investment and suggests the desirability of greater attention of authorities to a blend of trade and industrial policy that facilitate human capital development via technology transfer as well as seamless capital inflows targeted at the manufacturing sector in Nigeria.</w:t>
      </w:r>
    </w:p>
    <w:p w14:paraId="026B25D6">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1B1C9F7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5. Conclusion and Recommendations </w:t>
      </w:r>
    </w:p>
    <w:p w14:paraId="2D1BF7E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Ttrade policies in Nigeria are expected to spur growth of the manufacturing sector. The sub-optimal performance of the manufacturing sub-sector raises questions amongst researchers and policy makers on robustness of trade openness for enhancing manufacturing sector in Nigeria. This spurred the investigation of the impact of trade liberalization on the growth of manufacturing sector, using Struvtural Vector Autoregression (SVAR) technique, covering a period of </w:t>
      </w:r>
      <w:r>
        <w:rPr>
          <w:rFonts w:hint="default" w:ascii="Times New Roman" w:hAnsi="Times New Roman" w:eastAsia="SimSun" w:cs="Times New Roman"/>
          <w:color w:val="auto"/>
          <w:kern w:val="0"/>
          <w:sz w:val="24"/>
          <w:szCs w:val="24"/>
          <w:lang w:val="en-US" w:eastAsia="zh-CN" w:bidi="ar"/>
        </w:rPr>
        <w:t>1985-2023</w:t>
      </w:r>
      <w:r>
        <w:rPr>
          <w:rFonts w:hint="default" w:ascii="Times New Roman" w:hAnsi="Times New Roman" w:eastAsia="SimSun" w:cs="Times New Roman"/>
          <w:color w:val="000000"/>
          <w:kern w:val="0"/>
          <w:sz w:val="24"/>
          <w:szCs w:val="24"/>
          <w:lang w:val="en-US" w:eastAsia="zh-CN" w:bidi="ar"/>
        </w:rPr>
        <w:t xml:space="preserve">. The empirical results revealed that trade openness is positively related to and a key factor in enhancing manufacturing sector performance in Nigeria, albeit sub-optimally. Tariff rate was found to have a negative impact on manufacturing sector growth. It is thus concluded that trade liberalization has supported the little progress of manufacturing sector in Nigeria. The result further revealed that exchange rate exhibits a dampening impact on the manufacturing productivity in Nigeria. The result of the variance decomposition shows that shocks to tariff accounted for the second most significant variations in manufacturing productivity, with progressive increase noticeable over time. More so, The impact rose significantly in the tenth year. The result of impulse response function established the expansionary effect of exchange rate and tariff devaluation on manufacturing productivity. </w:t>
      </w:r>
    </w:p>
    <w:p w14:paraId="20632B42">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The paper therefore recommends that Nigeria should strive to maximize her gains from external trade by increasing trade openness by ensuring stability and openness-orientation of trade related shocks especially exchange rate and tariff. This is expected to attract inflows of external investible funds and technology. In addition, Nigerian authorities should give adequate attention to manufacturing-oriented internal shocks such as robust human capital development and a financial sector development that can make retention of local capital flows attractive to both domestic and foreign investors.</w:t>
      </w:r>
    </w:p>
    <w:p w14:paraId="2C8276BC">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681C2FAD">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References</w:t>
      </w:r>
    </w:p>
    <w:p w14:paraId="7AA6C664">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Adebiyi, M.A., &amp; Dauda, R.O.S. (2004). Trade liberalization and industrial growth performance in Nigeria: An error-correction mechanism (ECM) technique. In </w:t>
      </w:r>
      <w:r>
        <w:rPr>
          <w:rFonts w:hint="default" w:ascii="Times New Roman" w:hAnsi="Times New Roman" w:eastAsia="SimSun" w:cs="Times New Roman"/>
          <w:i/>
          <w:iCs/>
          <w:color w:val="000000"/>
          <w:kern w:val="0"/>
          <w:sz w:val="24"/>
          <w:szCs w:val="24"/>
          <w:lang w:val="en-US" w:eastAsia="zh-CN" w:bidi="ar"/>
        </w:rPr>
        <w:t>Challenges of Nigerian industrialization: A pathway to Nigeria becoming a highly industrialized country in the year 2015</w:t>
      </w:r>
      <w:r>
        <w:rPr>
          <w:rFonts w:hint="default" w:ascii="Times New Roman" w:hAnsi="Times New Roman" w:eastAsia="SimSun" w:cs="Times New Roman"/>
          <w:color w:val="000000"/>
          <w:kern w:val="0"/>
          <w:sz w:val="24"/>
          <w:szCs w:val="24"/>
          <w:lang w:val="en-US" w:eastAsia="zh-CN" w:bidi="ar"/>
        </w:rPr>
        <w:t>. Selected Papers for the 2004 Annual Conference of the Nigerian Economic Society (pp. 119–45). Ibadan: Nigerian Economic Society.</w:t>
      </w:r>
    </w:p>
    <w:p w14:paraId="5485ACA6">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Adenikinju, A. (2002). Africa imperative in the new world trade order; country case study of the manufacturing sector: </w:t>
      </w:r>
      <w:r>
        <w:rPr>
          <w:rFonts w:hint="default" w:ascii="Times New Roman" w:hAnsi="Times New Roman" w:eastAsia="SimSun" w:cs="Times New Roman"/>
          <w:i/>
          <w:iCs/>
          <w:color w:val="000000"/>
          <w:kern w:val="0"/>
          <w:sz w:val="24"/>
          <w:szCs w:val="24"/>
          <w:lang w:val="en-US" w:eastAsia="zh-CN" w:bidi="ar"/>
        </w:rPr>
        <w:t>Nigeria. Report presented to AERC</w:t>
      </w:r>
      <w:r>
        <w:rPr>
          <w:rFonts w:hint="default" w:ascii="Times New Roman" w:hAnsi="Times New Roman" w:eastAsia="SimSun" w:cs="Times New Roman"/>
          <w:color w:val="000000"/>
          <w:kern w:val="0"/>
          <w:sz w:val="24"/>
          <w:szCs w:val="24"/>
          <w:lang w:val="en-US" w:eastAsia="zh-CN" w:bidi="ar"/>
        </w:rPr>
        <w:t xml:space="preserve">, Nairobi, Kenya. </w:t>
      </w:r>
    </w:p>
    <w:p w14:paraId="67EDAA98">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Adenikinju &amp; Olofin. (2007). Economic Policy and Manufacturing sector performance in Africa. </w:t>
      </w:r>
      <w:r>
        <w:rPr>
          <w:rFonts w:hint="default" w:ascii="Times New Roman" w:hAnsi="Times New Roman" w:eastAsia="SimSun" w:cs="Times New Roman"/>
          <w:i/>
          <w:iCs/>
          <w:color w:val="000000"/>
          <w:kern w:val="0"/>
          <w:sz w:val="24"/>
          <w:szCs w:val="24"/>
          <w:lang w:val="en-US" w:eastAsia="zh-CN" w:bidi="ar"/>
        </w:rPr>
        <w:t xml:space="preserve">The Nigerian Journal of Economic and Social Studies </w:t>
      </w:r>
      <w:r>
        <w:rPr>
          <w:rFonts w:hint="default" w:ascii="Times New Roman" w:hAnsi="Times New Roman" w:eastAsia="SimSun" w:cs="Times New Roman"/>
          <w:color w:val="000000"/>
          <w:kern w:val="0"/>
          <w:sz w:val="24"/>
          <w:szCs w:val="24"/>
          <w:lang w:val="en-US" w:eastAsia="zh-CN" w:bidi="ar"/>
        </w:rPr>
        <w:t xml:space="preserve">42 (1): 1 – 22. </w:t>
      </w:r>
    </w:p>
    <w:p w14:paraId="5F715E9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Adeola, A; &amp; Olofin, S.O. (2000). Economic policy and manufacturing sector growth performance in Africa. </w:t>
      </w:r>
      <w:r>
        <w:rPr>
          <w:rFonts w:hint="default" w:ascii="Times New Roman" w:hAnsi="Times New Roman" w:eastAsia="SimSun" w:cs="Times New Roman"/>
          <w:i/>
          <w:iCs/>
          <w:color w:val="000000"/>
          <w:kern w:val="0"/>
          <w:sz w:val="24"/>
          <w:szCs w:val="24"/>
          <w:lang w:val="en-US" w:eastAsia="zh-CN" w:bidi="ar"/>
        </w:rPr>
        <w:t>The Nigerian Journal of Economic and Social Studies</w:t>
      </w:r>
      <w:r>
        <w:rPr>
          <w:rFonts w:hint="default" w:ascii="Times New Roman" w:hAnsi="Times New Roman" w:eastAsia="SimSun" w:cs="Times New Roman"/>
          <w:color w:val="000000"/>
          <w:kern w:val="0"/>
          <w:sz w:val="24"/>
          <w:szCs w:val="24"/>
          <w:lang w:val="en-US" w:eastAsia="zh-CN" w:bidi="ar"/>
        </w:rPr>
        <w:t xml:space="preserve">, 42(1), 1-22. </w:t>
      </w:r>
    </w:p>
    <w:p w14:paraId="21988BE4">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Adewuyi, A.O. (2006). Trade policy reform and technical efficiency in Nigeria’s manufacturing sector. </w:t>
      </w:r>
      <w:r>
        <w:rPr>
          <w:rFonts w:hint="default" w:ascii="Times New Roman" w:hAnsi="Times New Roman" w:eastAsia="SimSun" w:cs="Times New Roman"/>
          <w:i/>
          <w:iCs/>
          <w:color w:val="000000"/>
          <w:kern w:val="0"/>
          <w:sz w:val="24"/>
          <w:szCs w:val="24"/>
          <w:lang w:val="en-US" w:eastAsia="zh-CN" w:bidi="ar"/>
        </w:rPr>
        <w:t xml:space="preserve">A paper </w:t>
      </w:r>
      <w:r>
        <w:rPr>
          <w:rFonts w:hint="default" w:ascii="Times New Roman" w:hAnsi="Times New Roman" w:eastAsia="SimSun" w:cs="Times New Roman"/>
          <w:color w:val="000000"/>
          <w:kern w:val="0"/>
          <w:sz w:val="24"/>
          <w:szCs w:val="24"/>
          <w:lang w:val="en-US" w:eastAsia="zh-CN" w:bidi="ar"/>
        </w:rPr>
        <w:t xml:space="preserve">prepared for </w:t>
      </w:r>
      <w:r>
        <w:rPr>
          <w:rFonts w:hint="default" w:ascii="Times New Roman" w:hAnsi="Times New Roman" w:eastAsia="SimSun" w:cs="Times New Roman"/>
          <w:i/>
          <w:iCs/>
          <w:color w:val="000000"/>
          <w:kern w:val="0"/>
          <w:sz w:val="24"/>
          <w:szCs w:val="24"/>
          <w:lang w:val="en-US" w:eastAsia="zh-CN" w:bidi="ar"/>
        </w:rPr>
        <w:t xml:space="preserve">the African Econometrics Society (AES) Conference. </w:t>
      </w:r>
    </w:p>
    <w:p w14:paraId="1EA1FA7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Aluko, M. A., Akinola, G. O. &amp; Fatokun, S. (2004). Globalization and the manufacturing Sector: A study of selected Textile firms in Nigeria. </w:t>
      </w:r>
      <w:r>
        <w:rPr>
          <w:rFonts w:hint="default" w:ascii="Times New Roman" w:hAnsi="Times New Roman" w:eastAsia="SimSun" w:cs="Times New Roman"/>
          <w:i/>
          <w:iCs/>
          <w:color w:val="000000"/>
          <w:kern w:val="0"/>
          <w:sz w:val="24"/>
          <w:szCs w:val="24"/>
          <w:lang w:val="en-US" w:eastAsia="zh-CN" w:bidi="ar"/>
        </w:rPr>
        <w:t>Journal of Social Sciences</w:t>
      </w:r>
      <w:r>
        <w:rPr>
          <w:rFonts w:hint="default" w:ascii="Times New Roman" w:hAnsi="Times New Roman" w:eastAsia="SimSun" w:cs="Times New Roman"/>
          <w:color w:val="000000"/>
          <w:kern w:val="0"/>
          <w:sz w:val="24"/>
          <w:szCs w:val="24"/>
          <w:lang w:val="en-US" w:eastAsia="zh-CN" w:bidi="ar"/>
        </w:rPr>
        <w:t xml:space="preserve">, 9(2) 119-130. </w:t>
      </w:r>
    </w:p>
    <w:p w14:paraId="05A8E669">
      <w:pPr>
        <w:keepNext w:val="0"/>
        <w:keepLines w:val="0"/>
        <w:widowControl/>
        <w:suppressLineNumbers w:val="0"/>
        <w:ind w:left="-1" w:leftChars="-40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Aluko, O. A. &amp; Eric, E. &amp; Osei, O. (2022). "The Financial Development Impact of Financial Globalization Revisited: A Focus on OECD Countries." J Int Econ : 13-29.</w:t>
      </w:r>
    </w:p>
    <w:p w14:paraId="30040C53">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Ang, J.B., McKibbin, W.J. (2007), “Financial liberilazation, financial sector Development and growth, Evidence from Malaysia, </w:t>
      </w:r>
      <w:r>
        <w:rPr>
          <w:rFonts w:hint="default" w:ascii="Times New Roman" w:hAnsi="Times New Roman" w:eastAsia="SimSun" w:cs="Times New Roman"/>
          <w:i/>
          <w:iCs/>
          <w:color w:val="000000"/>
          <w:kern w:val="0"/>
          <w:sz w:val="24"/>
          <w:szCs w:val="24"/>
          <w:lang w:val="en-US" w:eastAsia="zh-CN" w:bidi="ar"/>
        </w:rPr>
        <w:t>Journal of Development Economics</w:t>
      </w:r>
      <w:r>
        <w:rPr>
          <w:rFonts w:hint="default" w:ascii="Times New Roman" w:hAnsi="Times New Roman" w:eastAsia="SimSun" w:cs="Times New Roman"/>
          <w:color w:val="000000"/>
          <w:kern w:val="0"/>
          <w:sz w:val="24"/>
          <w:szCs w:val="24"/>
          <w:lang w:val="en-US" w:eastAsia="zh-CN" w:bidi="ar"/>
        </w:rPr>
        <w:t xml:space="preserve">, 84, 215-233. </w:t>
      </w:r>
    </w:p>
    <w:p w14:paraId="5022ACF6">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Arogundade, K. K., Obalade, A. A, &amp; Ogumakin, A. A. (2015). The infant Manufacturing Industry Argument on Tariff: The Nigeria Hypothetical Example. </w:t>
      </w:r>
      <w:r>
        <w:rPr>
          <w:rFonts w:hint="default" w:ascii="Times New Roman" w:hAnsi="Times New Roman" w:eastAsia="SimSun" w:cs="Times New Roman"/>
          <w:i/>
          <w:iCs/>
          <w:color w:val="000000"/>
          <w:kern w:val="0"/>
          <w:sz w:val="24"/>
          <w:szCs w:val="24"/>
          <w:lang w:val="en-US" w:eastAsia="zh-CN" w:bidi="ar"/>
        </w:rPr>
        <w:t>International Journal of Academic Research in Business and Social Sciences</w:t>
      </w:r>
      <w:r>
        <w:rPr>
          <w:rFonts w:hint="default" w:ascii="Times New Roman" w:hAnsi="Times New Roman" w:eastAsia="SimSun" w:cs="Times New Roman"/>
          <w:color w:val="000000"/>
          <w:kern w:val="0"/>
          <w:sz w:val="24"/>
          <w:szCs w:val="24"/>
          <w:lang w:val="en-US" w:eastAsia="zh-CN" w:bidi="ar"/>
        </w:rPr>
        <w:t xml:space="preserve">, Vol. 5, Issue 6, 1-10. </w:t>
      </w:r>
    </w:p>
    <w:p w14:paraId="602E6EF6">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Asongo, A. I., Jamala, G.Y., Joel, L. &amp; Waindu, C. (2013): Impact of Trade Liberalization of the Performance of the Manufacturing Sector in Nigeria. </w:t>
      </w:r>
      <w:r>
        <w:rPr>
          <w:rFonts w:hint="default" w:ascii="Times New Roman" w:hAnsi="Times New Roman" w:eastAsia="SimSun" w:cs="Times New Roman"/>
          <w:i/>
          <w:iCs/>
          <w:color w:val="000000"/>
          <w:kern w:val="0"/>
          <w:sz w:val="24"/>
          <w:szCs w:val="24"/>
          <w:lang w:val="en-US" w:eastAsia="zh-CN" w:bidi="ar"/>
        </w:rPr>
        <w:t>Journals of Economics and Finance</w:t>
      </w:r>
      <w:r>
        <w:rPr>
          <w:rFonts w:hint="default" w:ascii="Times New Roman" w:hAnsi="Times New Roman" w:eastAsia="SimSun" w:cs="Times New Roman"/>
          <w:color w:val="000000"/>
          <w:kern w:val="0"/>
          <w:sz w:val="24"/>
          <w:szCs w:val="24"/>
          <w:lang w:val="en-US" w:eastAsia="zh-CN" w:bidi="ar"/>
        </w:rPr>
        <w:t xml:space="preserve">, vol. 2, Issue 2. </w:t>
      </w:r>
    </w:p>
    <w:p w14:paraId="2648E7F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Ayinde, T. O. (2014) “Impact of Exchange rate Instability on Manufacturing Performance in Nigeria. </w:t>
      </w:r>
      <w:r>
        <w:rPr>
          <w:rFonts w:hint="default" w:ascii="Times New Roman" w:hAnsi="Times New Roman" w:eastAsia="SimSun" w:cs="Times New Roman"/>
          <w:i/>
          <w:iCs/>
          <w:color w:val="000000"/>
          <w:kern w:val="0"/>
          <w:sz w:val="24"/>
          <w:szCs w:val="24"/>
          <w:lang w:val="en-US" w:eastAsia="zh-CN" w:bidi="ar"/>
        </w:rPr>
        <w:t>Fountain Journal of Management and Social Sciences</w:t>
      </w:r>
      <w:r>
        <w:rPr>
          <w:rFonts w:hint="default" w:ascii="Times New Roman" w:hAnsi="Times New Roman" w:eastAsia="SimSun" w:cs="Times New Roman"/>
          <w:color w:val="000000"/>
          <w:kern w:val="0"/>
          <w:sz w:val="24"/>
          <w:szCs w:val="24"/>
          <w:lang w:val="en-US" w:eastAsia="zh-CN" w:bidi="ar"/>
        </w:rPr>
        <w:t xml:space="preserve">, 3(2), 83-92. </w:t>
      </w:r>
    </w:p>
    <w:p w14:paraId="5B6AE3C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Bakare, A. S. &amp; Fawehinmi, F. O. (2011) Trade Openness and Its Impact on Nigeria’s Non-Oil Industrial Sector. </w:t>
      </w:r>
      <w:r>
        <w:rPr>
          <w:rFonts w:hint="default" w:ascii="Times New Roman" w:hAnsi="Times New Roman" w:eastAsia="SimSun" w:cs="Times New Roman"/>
          <w:i/>
          <w:iCs/>
          <w:color w:val="000000"/>
          <w:kern w:val="0"/>
          <w:sz w:val="24"/>
          <w:szCs w:val="24"/>
          <w:lang w:val="en-US" w:eastAsia="zh-CN" w:bidi="ar"/>
        </w:rPr>
        <w:t>Economic and Finance Review</w:t>
      </w:r>
      <w:r>
        <w:rPr>
          <w:rFonts w:hint="default" w:ascii="Times New Roman" w:hAnsi="Times New Roman" w:eastAsia="SimSun" w:cs="Times New Roman"/>
          <w:color w:val="000000"/>
          <w:kern w:val="0"/>
          <w:sz w:val="24"/>
          <w:szCs w:val="24"/>
          <w:lang w:val="en-US" w:eastAsia="zh-CN" w:bidi="ar"/>
        </w:rPr>
        <w:t xml:space="preserve">, Vol. 1(5) 57-65 </w:t>
      </w:r>
    </w:p>
    <w:p w14:paraId="126A4112">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Bankole, A.S., &amp; Bankole, M. A. (2004). Industrial trade and export promotion policies and revealed comparative advantage in Nigeria’s manufactured export, In Garba, Abdul-Ganiyu </w:t>
      </w:r>
      <w:r>
        <w:rPr>
          <w:rFonts w:hint="default" w:ascii="Times New Roman" w:hAnsi="Times New Roman" w:eastAsia="SimSun" w:cs="Times New Roman"/>
          <w:i/>
          <w:iCs/>
          <w:color w:val="000000"/>
          <w:kern w:val="0"/>
          <w:sz w:val="24"/>
          <w:szCs w:val="24"/>
          <w:lang w:val="en-US" w:eastAsia="zh-CN" w:bidi="ar"/>
        </w:rPr>
        <w:t xml:space="preserve">et al </w:t>
      </w:r>
      <w:r>
        <w:rPr>
          <w:rFonts w:hint="default" w:ascii="Times New Roman" w:hAnsi="Times New Roman" w:eastAsia="SimSun" w:cs="Times New Roman"/>
          <w:color w:val="000000"/>
          <w:kern w:val="0"/>
          <w:sz w:val="24"/>
          <w:szCs w:val="24"/>
          <w:lang w:val="en-US" w:eastAsia="zh-CN" w:bidi="ar"/>
        </w:rPr>
        <w:t xml:space="preserve">(eds), leading issues in macroeconomic management and development, NES Ibadan. </w:t>
      </w:r>
    </w:p>
    <w:p w14:paraId="7BA73E63">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Ben-David, D. &amp; Papell, D. (1997). Slowdowns and meltdowns: post war growth evidence from 74 countries. </w:t>
      </w:r>
      <w:r>
        <w:rPr>
          <w:rFonts w:hint="default" w:ascii="Times New Roman" w:hAnsi="Times New Roman" w:eastAsia="SimSun" w:cs="Times New Roman"/>
          <w:i/>
          <w:iCs/>
          <w:color w:val="000000"/>
          <w:kern w:val="0"/>
          <w:sz w:val="24"/>
          <w:szCs w:val="24"/>
          <w:lang w:val="en-US" w:eastAsia="zh-CN" w:bidi="ar"/>
        </w:rPr>
        <w:t xml:space="preserve">Review of Economics and Statistics </w:t>
      </w:r>
      <w:r>
        <w:rPr>
          <w:rFonts w:hint="default" w:ascii="Times New Roman" w:hAnsi="Times New Roman" w:eastAsia="SimSun" w:cs="Times New Roman"/>
          <w:color w:val="000000"/>
          <w:kern w:val="0"/>
          <w:sz w:val="24"/>
          <w:szCs w:val="24"/>
          <w:lang w:val="en-US" w:eastAsia="zh-CN" w:bidi="ar"/>
        </w:rPr>
        <w:t xml:space="preserve">28(2), pp. 561-571. </w:t>
      </w:r>
    </w:p>
    <w:p w14:paraId="33EADDB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Briggs, I.N. (2007). Nigeria: Mainstreaming trade policy into national development strategies. African Trade Policy Centre (ATPC) Working in ProgressNo.52, Economic Commission of Africa. </w:t>
      </w:r>
    </w:p>
    <w:p w14:paraId="7AC052E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CBN (2000) “The Changing Structure of the Nigeria Economy and Implications for Development”. Lagos: realm Communication Ltd.</w:t>
      </w:r>
    </w:p>
    <w:p w14:paraId="28A9BF48">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CBN (2024). Statistical Bulletin.</w:t>
      </w:r>
    </w:p>
    <w:p w14:paraId="6CBF1E4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Chandran, V.G. R. &amp; Munusam, Y. (2009). Trade openness and manufacturing growth in Malaysia. </w:t>
      </w:r>
      <w:r>
        <w:rPr>
          <w:rFonts w:hint="default" w:ascii="Times New Roman" w:hAnsi="Times New Roman" w:eastAsia="VprdfpAdvTT3713a231" w:cs="Times New Roman"/>
          <w:color w:val="auto"/>
          <w:kern w:val="0"/>
          <w:sz w:val="24"/>
          <w:szCs w:val="24"/>
          <w:lang w:val="en-US" w:eastAsia="zh-CN" w:bidi="ar"/>
        </w:rPr>
        <w:t xml:space="preserve">J Policy Model. </w:t>
      </w:r>
      <w:r>
        <w:rPr>
          <w:rFonts w:hint="default" w:ascii="Times New Roman" w:hAnsi="Times New Roman" w:eastAsia="VprdfpAdvTT3713a231" w:cs="Times New Roman"/>
          <w:i/>
          <w:iCs/>
          <w:color w:val="auto"/>
          <w:kern w:val="0"/>
          <w:sz w:val="24"/>
          <w:szCs w:val="24"/>
          <w:lang w:val="en-US" w:eastAsia="zh-CN" w:bidi="ar"/>
        </w:rPr>
        <w:t>31</w:t>
      </w:r>
      <w:r>
        <w:rPr>
          <w:rFonts w:hint="default" w:ascii="Times New Roman" w:hAnsi="Times New Roman" w:eastAsia="VprdfpAdvTT3713a231" w:cs="Times New Roman"/>
          <w:color w:val="auto"/>
          <w:kern w:val="0"/>
          <w:sz w:val="24"/>
          <w:szCs w:val="24"/>
          <w:lang w:val="en-US" w:eastAsia="zh-CN" w:bidi="ar"/>
        </w:rPr>
        <w:t>(5): 637</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647.</w:t>
      </w:r>
    </w:p>
    <w:p w14:paraId="14486FB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Chete, L. N., Adeoti, J. O., Adeyinka, F. M &amp; Ogundele, O. (2017). Industrial development and growth in Nigeria: Lessons and Challenges. A World Bank Working Paper No. 8. </w:t>
      </w:r>
    </w:p>
    <w:p w14:paraId="7412D208">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Chikabwi, D, Chidoko, C. &amp; Mudzingiri, C. (2017). Manufacturing sector productivity growth drivers: evidence from SADC member states. Afr J Sci Technol Innov Dev 9(2):163</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171.</w:t>
      </w:r>
    </w:p>
    <w:p w14:paraId="730BCA2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Dastidar, S. G. (2015). Manufacturing and trade liberalisation of India: Continuing the debate. MPRA Paper No. 61907.</w:t>
      </w:r>
    </w:p>
    <w:p w14:paraId="4D3849F7">
      <w:pPr>
        <w:keepNext w:val="0"/>
        <w:keepLines w:val="0"/>
        <w:widowControl/>
        <w:suppressLineNumbers w:val="0"/>
        <w:ind w:left="-1" w:leftChars="-400" w:right="0" w:rightChars="0" w:hanging="799" w:hangingChars="333"/>
        <w:jc w:val="both"/>
        <w:rPr>
          <w:rFonts w:hint="default" w:ascii="Times New Roman" w:hAnsi="Times New Roman" w:eastAsia="SimSun" w:cs="Times New Roman"/>
          <w:i/>
          <w:i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Dutta, D., &amp; Ahmed, N. (2001). Trade liberalization and industrial growth in Pakistan: cointegration analysis. </w:t>
      </w:r>
      <w:r>
        <w:rPr>
          <w:rFonts w:hint="default" w:ascii="Times New Roman" w:hAnsi="Times New Roman" w:eastAsia="SimSun" w:cs="Times New Roman"/>
          <w:i/>
          <w:iCs/>
          <w:color w:val="000000"/>
          <w:kern w:val="0"/>
          <w:sz w:val="24"/>
          <w:szCs w:val="24"/>
          <w:lang w:val="en-US" w:eastAsia="zh-CN" w:bidi="ar"/>
        </w:rPr>
        <w:t>Working Paper</w:t>
      </w:r>
      <w:r>
        <w:rPr>
          <w:rFonts w:hint="default" w:ascii="Times New Roman" w:hAnsi="Times New Roman" w:eastAsia="SimSun" w:cs="Times New Roman"/>
          <w:color w:val="000000"/>
          <w:kern w:val="0"/>
          <w:sz w:val="24"/>
          <w:szCs w:val="24"/>
          <w:lang w:val="en-US" w:eastAsia="zh-CN" w:bidi="ar"/>
        </w:rPr>
        <w:t xml:space="preserve">, University of Sydney, Australia. Edwards, S. (1998) Openness, productivity and growth: What do we really know? </w:t>
      </w:r>
      <w:r>
        <w:rPr>
          <w:rFonts w:hint="default" w:ascii="Times New Roman" w:hAnsi="Times New Roman" w:eastAsia="SimSun" w:cs="Times New Roman"/>
          <w:i/>
          <w:iCs/>
          <w:color w:val="000000"/>
          <w:kern w:val="0"/>
          <w:sz w:val="24"/>
          <w:szCs w:val="24"/>
          <w:lang w:val="en-US" w:eastAsia="zh-CN" w:bidi="ar"/>
        </w:rPr>
        <w:t>Economic Journal</w:t>
      </w:r>
      <w:r>
        <w:rPr>
          <w:rFonts w:hint="default" w:ascii="Times New Roman" w:hAnsi="Times New Roman" w:eastAsia="SimSun" w:cs="Times New Roman"/>
          <w:color w:val="000000"/>
          <w:kern w:val="0"/>
          <w:sz w:val="24"/>
          <w:szCs w:val="24"/>
          <w:lang w:val="en-US" w:eastAsia="zh-CN" w:bidi="ar"/>
        </w:rPr>
        <w:t>, 108(447),383–98.</w:t>
      </w:r>
      <w:r>
        <w:rPr>
          <w:rFonts w:hint="default" w:ascii="Times New Roman" w:hAnsi="Times New Roman" w:eastAsia="SimSun" w:cs="Times New Roman"/>
          <w:i/>
          <w:iCs/>
          <w:color w:val="000000"/>
          <w:kern w:val="0"/>
          <w:sz w:val="24"/>
          <w:szCs w:val="24"/>
          <w:lang w:val="en-US" w:eastAsia="zh-CN" w:bidi="ar"/>
        </w:rPr>
        <w:t xml:space="preserve"> </w:t>
      </w:r>
    </w:p>
    <w:p w14:paraId="465D2380">
      <w:pPr>
        <w:keepNext w:val="0"/>
        <w:keepLines w:val="0"/>
        <w:widowControl/>
        <w:suppressLineNumbers w:val="0"/>
        <w:ind w:left="-1" w:leftChars="-400" w:right="0" w:rightChars="0" w:hanging="799" w:hangingChars="333"/>
        <w:jc w:val="both"/>
        <w:rPr>
          <w:rFonts w:hint="default" w:ascii="Times New Roman" w:hAnsi="Times New Roman" w:eastAsia="SimSun" w:cs="Times New Roman"/>
          <w:i/>
          <w:iCs/>
          <w:color w:val="000000"/>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Dutta, D. &amp; Ahmed, N. (2004). Trade liberalization and industrial growth in Pakistan: a Cointegration analysis. Appl Econ 36: 1421</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1429.</w:t>
      </w:r>
    </w:p>
    <w:p w14:paraId="1017E4D2">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Ebenyi, V., Nwanosike, D. U., Uzoechina, B. &amp; Ishiwu, V. (2017). The impact of trade liberalization on manufacturing value added in Nigeria. </w:t>
      </w:r>
      <w:r>
        <w:rPr>
          <w:rFonts w:hint="default" w:ascii="Times New Roman" w:hAnsi="Times New Roman" w:eastAsia="GnrnjtAdvTT50a2f13e.I" w:cs="Times New Roman"/>
          <w:color w:val="auto"/>
          <w:kern w:val="0"/>
          <w:sz w:val="24"/>
          <w:szCs w:val="24"/>
          <w:lang w:val="en-US" w:eastAsia="zh-CN" w:bidi="ar"/>
        </w:rPr>
        <w:t xml:space="preserve">Saudi Journal of business management studies </w:t>
      </w:r>
      <w:r>
        <w:rPr>
          <w:rFonts w:hint="default" w:ascii="Times New Roman" w:hAnsi="Times New Roman" w:eastAsia="VprdfpAdvTT3713a231" w:cs="Times New Roman"/>
          <w:color w:val="auto"/>
          <w:kern w:val="0"/>
          <w:sz w:val="24"/>
          <w:szCs w:val="24"/>
          <w:lang w:val="en-US" w:eastAsia="zh-CN" w:bidi="ar"/>
        </w:rPr>
        <w:t xml:space="preserve">Eberhardt M (2012) Estimating panel time-series models with heterogenous slopes. Stata J. </w:t>
      </w:r>
      <w:r>
        <w:rPr>
          <w:rFonts w:hint="default" w:ascii="Times New Roman" w:hAnsi="Times New Roman" w:eastAsia="VprdfpAdvTT3713a231" w:cs="Times New Roman"/>
          <w:i/>
          <w:iCs/>
          <w:color w:val="auto"/>
          <w:kern w:val="0"/>
          <w:sz w:val="24"/>
          <w:szCs w:val="24"/>
          <w:lang w:val="en-US" w:eastAsia="zh-CN" w:bidi="ar"/>
        </w:rPr>
        <w:t>12</w:t>
      </w:r>
      <w:r>
        <w:rPr>
          <w:rFonts w:hint="default" w:ascii="Times New Roman" w:hAnsi="Times New Roman" w:eastAsia="VprdfpAdvTT3713a231" w:cs="Times New Roman"/>
          <w:color w:val="auto"/>
          <w:kern w:val="0"/>
          <w:sz w:val="24"/>
          <w:szCs w:val="24"/>
          <w:lang w:val="en-US" w:eastAsia="zh-CN" w:bidi="ar"/>
        </w:rPr>
        <w:t>(1): 61</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71.</w:t>
      </w:r>
    </w:p>
    <w:p w14:paraId="289BBB92">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Edeme, R. K. &amp; Karimo, T. M. (2014). Economic liberalization and industrial sector performance in Nigeria:A marginal Impact Analysis. </w:t>
      </w:r>
      <w:r>
        <w:rPr>
          <w:rFonts w:hint="default" w:ascii="Times New Roman" w:hAnsi="Times New Roman" w:eastAsia="SimSun" w:cs="Times New Roman"/>
          <w:i/>
          <w:iCs/>
          <w:color w:val="000000"/>
          <w:kern w:val="0"/>
          <w:sz w:val="24"/>
          <w:szCs w:val="24"/>
          <w:lang w:val="en-US" w:eastAsia="zh-CN" w:bidi="ar"/>
        </w:rPr>
        <w:t>International Journal of Development and Emerging Economics 2</w:t>
      </w:r>
      <w:r>
        <w:rPr>
          <w:rFonts w:hint="default" w:ascii="Times New Roman" w:hAnsi="Times New Roman" w:eastAsia="SimSun" w:cs="Times New Roman"/>
          <w:i w:val="0"/>
          <w:iCs w:val="0"/>
          <w:color w:val="000000"/>
          <w:kern w:val="0"/>
          <w:sz w:val="24"/>
          <w:szCs w:val="24"/>
          <w:lang w:val="en-US" w:eastAsia="zh-CN" w:bidi="ar"/>
        </w:rPr>
        <w:t>(4):</w:t>
      </w:r>
      <w:r>
        <w:rPr>
          <w:rFonts w:hint="default" w:ascii="Times New Roman" w:hAnsi="Times New Roman" w:eastAsia="SimSun" w:cs="Times New Roman"/>
          <w:color w:val="000000"/>
          <w:kern w:val="0"/>
          <w:sz w:val="24"/>
          <w:szCs w:val="24"/>
          <w:lang w:val="en-US" w:eastAsia="zh-CN" w:bidi="ar"/>
        </w:rPr>
        <w:t xml:space="preserve"> 43-59.</w:t>
      </w:r>
    </w:p>
    <w:p w14:paraId="3353A75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Egbon, P.C. (2015). </w:t>
      </w:r>
      <w:r>
        <w:rPr>
          <w:rFonts w:hint="default" w:ascii="Times New Roman" w:hAnsi="Times New Roman" w:eastAsia="SimSun" w:cs="Times New Roman"/>
          <w:i/>
          <w:iCs/>
          <w:color w:val="000000"/>
          <w:kern w:val="0"/>
          <w:sz w:val="24"/>
          <w:szCs w:val="24"/>
          <w:lang w:val="en-US" w:eastAsia="zh-CN" w:bidi="ar"/>
        </w:rPr>
        <w:t xml:space="preserve">Industrial policy and manufacturing performance in Nigeria. </w:t>
      </w:r>
      <w:r>
        <w:rPr>
          <w:rFonts w:hint="default" w:ascii="Times New Roman" w:hAnsi="Times New Roman" w:eastAsia="SimSun" w:cs="Times New Roman"/>
          <w:color w:val="000000"/>
          <w:kern w:val="0"/>
          <w:sz w:val="24"/>
          <w:szCs w:val="24"/>
          <w:lang w:val="en-US" w:eastAsia="zh-CN" w:bidi="ar"/>
        </w:rPr>
        <w:t>NCEMA, Monograph Series, 7(2): 21-36.</w:t>
      </w:r>
    </w:p>
    <w:p w14:paraId="0DA0E579">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Ekpo, A. H. (2004). Industrialization and Nigeria’s Economic Development. A paper presented at the 45th Annual Conference of the Nigerian Economic Society (NES) held in Calabar. </w:t>
      </w:r>
    </w:p>
    <w:p w14:paraId="29246762">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Grossman, G.M., &amp; Helpman, E. (1989). Growth and welfare in a small open economy. </w:t>
      </w:r>
      <w:r>
        <w:rPr>
          <w:rFonts w:hint="default" w:ascii="Times New Roman" w:hAnsi="Times New Roman" w:eastAsia="SimSun" w:cs="Times New Roman"/>
          <w:i/>
          <w:iCs/>
          <w:color w:val="000000"/>
          <w:kern w:val="0"/>
          <w:sz w:val="24"/>
          <w:szCs w:val="24"/>
          <w:lang w:val="en-US" w:eastAsia="zh-CN" w:bidi="ar"/>
        </w:rPr>
        <w:t xml:space="preserve">NBER Working Paper </w:t>
      </w:r>
      <w:r>
        <w:rPr>
          <w:rFonts w:hint="default" w:ascii="Times New Roman" w:hAnsi="Times New Roman" w:eastAsia="SimSun" w:cs="Times New Roman"/>
          <w:color w:val="000000"/>
          <w:kern w:val="0"/>
          <w:sz w:val="24"/>
          <w:szCs w:val="24"/>
          <w:lang w:val="en-US" w:eastAsia="zh-CN" w:bidi="ar"/>
        </w:rPr>
        <w:t>No. 2970, Cambridge: Massachusetts.</w:t>
      </w:r>
    </w:p>
    <w:p w14:paraId="2C7B1EA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Helpman, E. (1992). Endogenous macroeconomic growth theory. </w:t>
      </w:r>
      <w:r>
        <w:rPr>
          <w:rFonts w:hint="default" w:ascii="Times New Roman" w:hAnsi="Times New Roman" w:eastAsia="SimSun" w:cs="Times New Roman"/>
          <w:i/>
          <w:iCs/>
          <w:color w:val="000000"/>
          <w:kern w:val="0"/>
          <w:sz w:val="24"/>
          <w:szCs w:val="24"/>
          <w:lang w:val="en-US" w:eastAsia="zh-CN" w:bidi="ar"/>
        </w:rPr>
        <w:t>Europen Economic Review</w:t>
      </w:r>
      <w:r>
        <w:rPr>
          <w:rFonts w:hint="default" w:ascii="Times New Roman" w:hAnsi="Times New Roman" w:eastAsia="SimSun" w:cs="Times New Roman"/>
          <w:color w:val="000000"/>
          <w:kern w:val="0"/>
          <w:sz w:val="24"/>
          <w:szCs w:val="24"/>
          <w:lang w:val="en-US" w:eastAsia="zh-CN" w:bidi="ar"/>
        </w:rPr>
        <w:t xml:space="preserve"> 36(2-3): 237-267. https:doi.org/10.1016/0014-2921.</w:t>
      </w:r>
    </w:p>
    <w:p w14:paraId="4BB8207E">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Islam, A. (1999). Globalization and Development Revisited in the Light of Asian Experience." Asia Pac J 2: 1-22.</w:t>
      </w:r>
    </w:p>
    <w:p w14:paraId="09E246CC">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Johansen, S. (1991). "Estimation and Hypothesis Testing of  Cointegration Vectors in Gaussian Vector Autoregressive Models." J Econom: 1551-1580.</w:t>
      </w:r>
    </w:p>
    <w:p w14:paraId="6733603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Johansen, S., Mosconi, R., &amp; Nielsen, B. (2000). Cointegration analysis in the presence of structural breaks in the deterministic trend. </w:t>
      </w:r>
      <w:r>
        <w:rPr>
          <w:rFonts w:hint="default" w:ascii="Times New Roman" w:hAnsi="Times New Roman" w:eastAsia="SimSun" w:cs="Times New Roman"/>
          <w:i/>
          <w:iCs/>
          <w:color w:val="000000"/>
          <w:kern w:val="0"/>
          <w:sz w:val="24"/>
          <w:szCs w:val="24"/>
          <w:lang w:val="en-US" w:eastAsia="zh-CN" w:bidi="ar"/>
        </w:rPr>
        <w:t xml:space="preserve">Econometrics Journal </w:t>
      </w:r>
      <w:r>
        <w:rPr>
          <w:rFonts w:hint="default" w:ascii="Times New Roman" w:hAnsi="Times New Roman" w:eastAsia="SimSun" w:cs="Times New Roman"/>
          <w:color w:val="000000"/>
          <w:kern w:val="0"/>
          <w:sz w:val="24"/>
          <w:szCs w:val="24"/>
          <w:lang w:val="en-US" w:eastAsia="zh-CN" w:bidi="ar"/>
        </w:rPr>
        <w:t xml:space="preserve">3, 216-249. </w:t>
      </w:r>
    </w:p>
    <w:p w14:paraId="6E20EEAE">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Kim, E. (2000). Trade liberalisation and productivity growth in Korean manufacturing industries: Price, protection, market power and scale efficiency. </w:t>
      </w:r>
      <w:r>
        <w:rPr>
          <w:rFonts w:hint="default" w:ascii="Times New Roman" w:hAnsi="Times New Roman" w:eastAsia="SimSun" w:cs="Times New Roman"/>
          <w:i/>
          <w:iCs/>
          <w:color w:val="000000"/>
          <w:kern w:val="0"/>
          <w:sz w:val="24"/>
          <w:szCs w:val="24"/>
          <w:lang w:val="en-US" w:eastAsia="zh-CN" w:bidi="ar"/>
        </w:rPr>
        <w:t>Journal of Development Economics</w:t>
      </w:r>
      <w:r>
        <w:rPr>
          <w:rFonts w:hint="default" w:ascii="Times New Roman" w:hAnsi="Times New Roman" w:eastAsia="SimSun" w:cs="Times New Roman"/>
          <w:color w:val="000000"/>
          <w:kern w:val="0"/>
          <w:sz w:val="24"/>
          <w:szCs w:val="24"/>
          <w:lang w:val="en-US" w:eastAsia="zh-CN" w:bidi="ar"/>
        </w:rPr>
        <w:t>, 62(1).</w:t>
      </w:r>
    </w:p>
    <w:p w14:paraId="74B8874A">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King, R.G., &amp; Levine, R. (1993). Finance and growth: Schumpeter might be right. </w:t>
      </w:r>
      <w:r>
        <w:rPr>
          <w:rFonts w:hint="default" w:ascii="Times New Roman" w:hAnsi="Times New Roman" w:eastAsia="SimSun" w:cs="Times New Roman"/>
          <w:i/>
          <w:iCs/>
          <w:color w:val="000000"/>
          <w:kern w:val="0"/>
          <w:sz w:val="24"/>
          <w:szCs w:val="24"/>
          <w:lang w:val="en-US" w:eastAsia="zh-CN" w:bidi="ar"/>
        </w:rPr>
        <w:t xml:space="preserve">The Quarterly Journal of Economics, </w:t>
      </w:r>
      <w:r>
        <w:rPr>
          <w:rFonts w:hint="default" w:ascii="Times New Roman" w:hAnsi="Times New Roman" w:eastAsia="SimSun" w:cs="Times New Roman"/>
          <w:color w:val="000000"/>
          <w:kern w:val="0"/>
          <w:sz w:val="24"/>
          <w:szCs w:val="24"/>
          <w:lang w:val="en-US" w:eastAsia="zh-CN" w:bidi="ar"/>
        </w:rPr>
        <w:t>108, 717 – 737.</w:t>
      </w:r>
    </w:p>
    <w:p w14:paraId="658A3310">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Mukherjee, S. &amp; Chanda, R. (2017). Differential effects of trade openness on Indian manufacturing firms. Econ Model 6: 273</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292.</w:t>
      </w:r>
    </w:p>
    <w:p w14:paraId="78A2240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Mulaga, G; &amp; Weiss, J. (1996). Trade reform and manufacturing in Malawi (1970 - 1991). </w:t>
      </w:r>
      <w:r>
        <w:rPr>
          <w:rFonts w:hint="default" w:ascii="Times New Roman" w:hAnsi="Times New Roman" w:eastAsia="SimSun" w:cs="Times New Roman"/>
          <w:i/>
          <w:iCs/>
          <w:color w:val="000000"/>
          <w:kern w:val="0"/>
          <w:sz w:val="24"/>
          <w:szCs w:val="24"/>
          <w:lang w:val="en-US" w:eastAsia="zh-CN" w:bidi="ar"/>
        </w:rPr>
        <w:t xml:space="preserve">World Development, 2(7), </w:t>
      </w:r>
      <w:r>
        <w:rPr>
          <w:rFonts w:hint="default" w:ascii="Times New Roman" w:hAnsi="Times New Roman" w:eastAsia="SimSun" w:cs="Times New Roman"/>
          <w:i w:val="0"/>
          <w:iCs w:val="0"/>
          <w:color w:val="000000"/>
          <w:kern w:val="0"/>
          <w:sz w:val="24"/>
          <w:szCs w:val="24"/>
          <w:lang w:val="en-US" w:eastAsia="zh-CN" w:bidi="ar"/>
        </w:rPr>
        <w:t>1267-1278.</w:t>
      </w:r>
    </w:p>
    <w:p w14:paraId="201132B3">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Muouelhi, R. B. (2007). The Impact of Trade Liberalization on Tunisian Manufacturing: Structure, Performance and Employment. Region et Development No. 25. </w:t>
      </w:r>
    </w:p>
    <w:p w14:paraId="7D7DE82F">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Nemedia, C.E. (l998). Merits and demerits of globalization. </w:t>
      </w:r>
      <w:r>
        <w:rPr>
          <w:rFonts w:hint="default" w:ascii="Times New Roman" w:hAnsi="Times New Roman" w:eastAsia="SimSun" w:cs="Times New Roman"/>
          <w:i/>
          <w:iCs/>
          <w:color w:val="000000"/>
          <w:kern w:val="0"/>
          <w:sz w:val="24"/>
          <w:szCs w:val="24"/>
          <w:lang w:val="en-US" w:eastAsia="zh-CN" w:bidi="ar"/>
        </w:rPr>
        <w:t xml:space="preserve">CBN Economic and Financial Review, </w:t>
      </w:r>
      <w:r>
        <w:rPr>
          <w:rFonts w:hint="default" w:ascii="Times New Roman" w:hAnsi="Times New Roman" w:eastAsia="SimSun" w:cs="Times New Roman"/>
          <w:color w:val="000000"/>
          <w:kern w:val="0"/>
          <w:sz w:val="24"/>
          <w:szCs w:val="24"/>
          <w:lang w:val="en-US" w:eastAsia="zh-CN" w:bidi="ar"/>
        </w:rPr>
        <w:t>36 (4), 405-414.</w:t>
      </w:r>
    </w:p>
    <w:p w14:paraId="49C7B56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Obadan, M.I. (2004), “Globalization and Economic Management in Africa” </w:t>
      </w:r>
      <w:r>
        <w:rPr>
          <w:rFonts w:hint="default" w:ascii="Times New Roman" w:hAnsi="Times New Roman" w:eastAsia="SimSun" w:cs="Times New Roman"/>
          <w:i/>
          <w:iCs/>
          <w:color w:val="000000"/>
          <w:kern w:val="0"/>
          <w:sz w:val="24"/>
          <w:szCs w:val="24"/>
          <w:lang w:val="en-US" w:eastAsia="zh-CN" w:bidi="ar"/>
        </w:rPr>
        <w:t>In Globalization and Africans Economic Development</w:t>
      </w:r>
      <w:r>
        <w:rPr>
          <w:rFonts w:hint="default" w:ascii="Times New Roman" w:hAnsi="Times New Roman" w:eastAsia="SimSun" w:cs="Times New Roman"/>
          <w:color w:val="000000"/>
          <w:kern w:val="0"/>
          <w:sz w:val="24"/>
          <w:szCs w:val="24"/>
          <w:lang w:val="en-US" w:eastAsia="zh-CN" w:bidi="ar"/>
        </w:rPr>
        <w:t xml:space="preserve">. Pp. 3-32. The Nigerian economic society. </w:t>
      </w:r>
    </w:p>
    <w:p w14:paraId="4DDEA40D">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Odebode, A. &amp; Osman, N. A. (2019). The Impact of Globalization on Manufacturing Output: The Case of Nigeria." J manag Econ Ind Organ 3: 60-77.</w:t>
      </w:r>
    </w:p>
    <w:p w14:paraId="63BC8D9A">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Ogbonna, B. C. (2012). Structural Adjustment Programme (SAP) in Nigeria: an empirical assessment </w:t>
      </w:r>
      <w:r>
        <w:rPr>
          <w:rFonts w:hint="default" w:ascii="Times New Roman" w:hAnsi="Times New Roman" w:eastAsia="SimSun" w:cs="Times New Roman"/>
          <w:i/>
          <w:iCs/>
          <w:color w:val="000000"/>
          <w:kern w:val="0"/>
          <w:sz w:val="24"/>
          <w:szCs w:val="24"/>
          <w:lang w:val="en-US" w:eastAsia="zh-CN" w:bidi="ar"/>
        </w:rPr>
        <w:t xml:space="preserve">Journal of Banking, </w:t>
      </w:r>
      <w:r>
        <w:rPr>
          <w:rFonts w:hint="default" w:ascii="Times New Roman" w:hAnsi="Times New Roman" w:eastAsia="SimSun" w:cs="Times New Roman"/>
          <w:color w:val="000000"/>
          <w:kern w:val="0"/>
          <w:sz w:val="24"/>
          <w:szCs w:val="24"/>
          <w:lang w:val="en-US" w:eastAsia="zh-CN" w:bidi="ar"/>
        </w:rPr>
        <w:t>Vol. 6, No 1, 19-40.</w:t>
      </w:r>
    </w:p>
    <w:p w14:paraId="6FB4125B">
      <w:pPr>
        <w:keepNext w:val="0"/>
        <w:keepLines w:val="0"/>
        <w:widowControl/>
        <w:suppressLineNumbers w:val="0"/>
        <w:ind w:left="-1" w:leftChars="-400" w:hanging="799" w:hangingChars="333"/>
        <w:jc w:val="both"/>
        <w:rPr>
          <w:rFonts w:hint="default" w:ascii="Times New Roman" w:hAnsi="Times New Roman" w:cs="Times New Roman"/>
          <w:color w:val="auto"/>
          <w:sz w:val="24"/>
          <w:szCs w:val="24"/>
        </w:rPr>
      </w:pPr>
      <w:r>
        <w:rPr>
          <w:rFonts w:hint="default" w:ascii="Times New Roman" w:hAnsi="Times New Roman" w:eastAsia="VprdfpAdvTT3713a231" w:cs="Times New Roman"/>
          <w:color w:val="auto"/>
          <w:kern w:val="0"/>
          <w:sz w:val="24"/>
          <w:szCs w:val="24"/>
          <w:lang w:val="en-US" w:eastAsia="zh-CN" w:bidi="ar"/>
        </w:rPr>
        <w:t>Ogu, C., Aniebo, C. &amp; Elekwa, P. (2016). Does trade liberalisation hurt Nigeria</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 xml:space="preserve">s manufacturing sector? Int J Econ. Financ </w:t>
      </w:r>
      <w:r>
        <w:rPr>
          <w:rFonts w:hint="default" w:ascii="Times New Roman" w:hAnsi="Times New Roman" w:eastAsia="VprdfpAdvTT3713a231" w:cs="Times New Roman"/>
          <w:i/>
          <w:iCs/>
          <w:color w:val="auto"/>
          <w:kern w:val="0"/>
          <w:sz w:val="24"/>
          <w:szCs w:val="24"/>
          <w:lang w:val="en-US" w:eastAsia="zh-CN" w:bidi="ar"/>
        </w:rPr>
        <w:t>8</w:t>
      </w:r>
      <w:r>
        <w:rPr>
          <w:rFonts w:hint="default" w:ascii="Times New Roman" w:hAnsi="Times New Roman" w:eastAsia="VprdfpAdvTT3713a231" w:cs="Times New Roman"/>
          <w:color w:val="auto"/>
          <w:kern w:val="0"/>
          <w:sz w:val="24"/>
          <w:szCs w:val="24"/>
          <w:lang w:val="en-US" w:eastAsia="zh-CN" w:bidi="ar"/>
        </w:rPr>
        <w:t>(6): 175</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180.</w:t>
      </w:r>
    </w:p>
    <w:p w14:paraId="2AF9C0DA">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Okoye, L. U., Nwakoby, C. I. &amp; Okorie, E. U. (2016). Economic openness and industrial development in Nigeria. J Policy Dev Studies. </w:t>
      </w:r>
      <w:r>
        <w:rPr>
          <w:rFonts w:hint="default" w:ascii="Times New Roman" w:hAnsi="Times New Roman" w:eastAsia="VprdfpAdvTT3713a231" w:cs="Times New Roman"/>
          <w:i/>
          <w:iCs/>
          <w:color w:val="auto"/>
          <w:kern w:val="0"/>
          <w:sz w:val="24"/>
          <w:szCs w:val="24"/>
          <w:lang w:val="en-US" w:eastAsia="zh-CN" w:bidi="ar"/>
        </w:rPr>
        <w:t>289</w:t>
      </w:r>
      <w:r>
        <w:rPr>
          <w:rFonts w:hint="default" w:ascii="Times New Roman" w:hAnsi="Times New Roman" w:eastAsia="VprdfpAdvTT3713a231" w:cs="Times New Roman"/>
          <w:color w:val="auto"/>
          <w:kern w:val="0"/>
          <w:sz w:val="24"/>
          <w:szCs w:val="24"/>
          <w:lang w:val="en-US" w:eastAsia="zh-CN" w:bidi="ar"/>
        </w:rPr>
        <w:t>(3413): 1</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15.</w:t>
      </w:r>
    </w:p>
    <w:p w14:paraId="6DBDA03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Olaniyi, (2005). Nigeria’s Trade Policy from 1960-2004: A critical review’. Paper presented at the workshop on capacity building on International Trade, National Assembly in Collaboration with Friedrich Ebert Stiftung (Nigeria), Jos 25-17 July 2005. </w:t>
      </w:r>
    </w:p>
    <w:p w14:paraId="614BB115">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Osada, H. (2018). Trade liberalization and FDI incentives in Indonesia: The Impact on industrial productivity. </w:t>
      </w:r>
      <w:r>
        <w:rPr>
          <w:rFonts w:hint="default" w:ascii="Times New Roman" w:hAnsi="Times New Roman" w:eastAsia="SimSun" w:cs="Times New Roman"/>
          <w:i/>
          <w:iCs/>
          <w:color w:val="000000"/>
          <w:kern w:val="0"/>
          <w:sz w:val="24"/>
          <w:szCs w:val="24"/>
          <w:lang w:val="en-US" w:eastAsia="zh-CN" w:bidi="ar"/>
        </w:rPr>
        <w:t>The Developing Economies</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XXXII-4</w:t>
      </w:r>
      <w:r>
        <w:rPr>
          <w:rFonts w:hint="default" w:ascii="Times New Roman" w:hAnsi="Times New Roman" w:eastAsia="SimSun" w:cs="Times New Roman"/>
          <w:color w:val="000000"/>
          <w:kern w:val="0"/>
          <w:sz w:val="24"/>
          <w:szCs w:val="24"/>
          <w:lang w:val="en-US" w:eastAsia="zh-CN" w:bidi="ar"/>
        </w:rPr>
        <w:t>, 479–491.</w:t>
      </w:r>
    </w:p>
    <w:p w14:paraId="7F39566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Perron, P. (1989). The great crash, the oil price shock, and the unit root hypothesis. </w:t>
      </w:r>
      <w:r>
        <w:rPr>
          <w:rFonts w:hint="default" w:ascii="Times New Roman" w:hAnsi="Times New Roman" w:eastAsia="SimSun" w:cs="Times New Roman"/>
          <w:i/>
          <w:iCs/>
          <w:color w:val="000000"/>
          <w:kern w:val="0"/>
          <w:sz w:val="24"/>
          <w:szCs w:val="24"/>
          <w:lang w:val="en-US" w:eastAsia="zh-CN" w:bidi="ar"/>
        </w:rPr>
        <w:t xml:space="preserve">Econometrica </w:t>
      </w:r>
      <w:r>
        <w:rPr>
          <w:rFonts w:hint="default" w:ascii="Times New Roman" w:hAnsi="Times New Roman" w:eastAsia="SimSun" w:cs="Times New Roman"/>
          <w:color w:val="000000"/>
          <w:kern w:val="0"/>
          <w:sz w:val="24"/>
          <w:szCs w:val="24"/>
          <w:lang w:val="en-US" w:eastAsia="zh-CN" w:bidi="ar"/>
        </w:rPr>
        <w:t>57, pp. 1361-1401.</w:t>
      </w:r>
    </w:p>
    <w:p w14:paraId="29B5810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Perron, P. (1997). “Further evidence on breaking trend functions in macroeconomic variables.” </w:t>
      </w:r>
      <w:r>
        <w:rPr>
          <w:rFonts w:hint="default" w:ascii="Times New Roman" w:hAnsi="Times New Roman" w:eastAsia="SimSun" w:cs="Times New Roman"/>
          <w:i/>
          <w:iCs/>
          <w:color w:val="000000"/>
          <w:kern w:val="0"/>
          <w:sz w:val="24"/>
          <w:szCs w:val="24"/>
          <w:lang w:val="en-US" w:eastAsia="zh-CN" w:bidi="ar"/>
        </w:rPr>
        <w:t xml:space="preserve">Journal of Econometrics </w:t>
      </w:r>
      <w:r>
        <w:rPr>
          <w:rFonts w:hint="default" w:ascii="Times New Roman" w:hAnsi="Times New Roman" w:eastAsia="SimSun" w:cs="Times New Roman"/>
          <w:color w:val="000000"/>
          <w:kern w:val="0"/>
          <w:sz w:val="24"/>
          <w:szCs w:val="24"/>
          <w:lang w:val="en-US" w:eastAsia="zh-CN" w:bidi="ar"/>
        </w:rPr>
        <w:t>80, pp. 355-385.</w:t>
      </w:r>
    </w:p>
    <w:p w14:paraId="6EBC616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Perron, P. &amp; Vogelsang, T. .J. (1992). Non stationarity and Level Shifts with an Application to Purchasing Power Parity. </w:t>
      </w:r>
      <w:r>
        <w:rPr>
          <w:rFonts w:hint="default" w:ascii="Times New Roman" w:hAnsi="Times New Roman" w:eastAsia="SimSun" w:cs="Times New Roman"/>
          <w:i/>
          <w:iCs/>
          <w:color w:val="000000"/>
          <w:kern w:val="0"/>
          <w:sz w:val="24"/>
          <w:szCs w:val="24"/>
          <w:lang w:val="en-US" w:eastAsia="zh-CN" w:bidi="ar"/>
        </w:rPr>
        <w:t xml:space="preserve">Journal of Business and Economic Statistics </w:t>
      </w:r>
      <w:r>
        <w:rPr>
          <w:rFonts w:hint="default" w:ascii="Times New Roman" w:hAnsi="Times New Roman" w:eastAsia="SimSun" w:cs="Times New Roman"/>
          <w:color w:val="000000"/>
          <w:kern w:val="0"/>
          <w:sz w:val="24"/>
          <w:szCs w:val="24"/>
          <w:lang w:val="en-US" w:eastAsia="zh-CN" w:bidi="ar"/>
        </w:rPr>
        <w:t xml:space="preserve">10, pp. 301–320. </w:t>
      </w:r>
    </w:p>
    <w:p w14:paraId="4557E20E">
      <w:pPr>
        <w:keepNext w:val="0"/>
        <w:keepLines w:val="0"/>
        <w:widowControl/>
        <w:suppressLineNumbers w:val="0"/>
        <w:ind w:left="-1" w:leftChars="-400" w:right="0" w:rightChars="0" w:hanging="799" w:hangingChars="333"/>
        <w:jc w:val="both"/>
        <w:rPr>
          <w:rFonts w:hint="default" w:ascii="Times New Roman" w:hAnsi="Times New Roman" w:cs="Times New Roman"/>
          <w:color w:val="auto"/>
          <w:sz w:val="24"/>
          <w:szCs w:val="24"/>
        </w:rPr>
      </w:pPr>
      <w:r>
        <w:rPr>
          <w:rFonts w:hint="default" w:ascii="Times New Roman" w:hAnsi="Times New Roman" w:eastAsia="SimSun" w:cs="Times New Roman"/>
          <w:color w:val="000000"/>
          <w:kern w:val="0"/>
          <w:sz w:val="24"/>
          <w:szCs w:val="24"/>
          <w:lang w:val="en-US" w:eastAsia="zh-CN" w:bidi="ar"/>
        </w:rPr>
        <w:t xml:space="preserve">Sen, A. (2003). On unit root tests when the alternative is a trend-break stationary process. </w:t>
      </w:r>
      <w:r>
        <w:rPr>
          <w:rFonts w:hint="default" w:ascii="Times New Roman" w:hAnsi="Times New Roman" w:eastAsia="SimSun" w:cs="Times New Roman"/>
          <w:i/>
          <w:iCs/>
          <w:color w:val="000000"/>
          <w:kern w:val="0"/>
          <w:sz w:val="24"/>
          <w:szCs w:val="24"/>
          <w:lang w:val="en-US" w:eastAsia="zh-CN" w:bidi="ar"/>
        </w:rPr>
        <w:t>Journ</w:t>
      </w:r>
      <w:r>
        <w:rPr>
          <w:rFonts w:hint="default" w:ascii="Times New Roman" w:hAnsi="Times New Roman" w:eastAsia="SimSun" w:cs="Times New Roman"/>
          <w:i/>
          <w:iCs/>
          <w:color w:val="auto"/>
          <w:kern w:val="0"/>
          <w:sz w:val="24"/>
          <w:szCs w:val="24"/>
          <w:lang w:val="en-US" w:eastAsia="zh-CN" w:bidi="ar"/>
        </w:rPr>
        <w:t xml:space="preserve">al of Business and Economic Statistics </w:t>
      </w:r>
      <w:r>
        <w:rPr>
          <w:rFonts w:hint="default" w:ascii="Times New Roman" w:hAnsi="Times New Roman" w:eastAsia="SimSun" w:cs="Times New Roman"/>
          <w:color w:val="auto"/>
          <w:kern w:val="0"/>
          <w:sz w:val="24"/>
          <w:szCs w:val="24"/>
          <w:lang w:val="en-US" w:eastAsia="zh-CN" w:bidi="ar"/>
        </w:rPr>
        <w:t>21(1), pp. 174-184.</w:t>
      </w:r>
    </w:p>
    <w:p w14:paraId="36E2034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Siyakiya, P. (2017). Can trade openness stimulate output performance? A case of selected African countries. J. Int Global Econ Stud </w:t>
      </w:r>
      <w:r>
        <w:rPr>
          <w:rFonts w:hint="default" w:ascii="Times New Roman" w:hAnsi="Times New Roman" w:eastAsia="VprdfpAdvTT3713a231" w:cs="Times New Roman"/>
          <w:i/>
          <w:iCs/>
          <w:color w:val="auto"/>
          <w:kern w:val="0"/>
          <w:sz w:val="24"/>
          <w:szCs w:val="24"/>
          <w:lang w:val="en-US" w:eastAsia="zh-CN" w:bidi="ar"/>
        </w:rPr>
        <w:t>1</w:t>
      </w:r>
      <w:r>
        <w:rPr>
          <w:rFonts w:hint="default" w:ascii="Times New Roman" w:hAnsi="Times New Roman" w:eastAsia="VprdfpAdvTT3713a231" w:cs="Times New Roman"/>
          <w:color w:val="auto"/>
          <w:kern w:val="0"/>
          <w:sz w:val="24"/>
          <w:szCs w:val="24"/>
          <w:lang w:val="en-US" w:eastAsia="zh-CN" w:bidi="ar"/>
        </w:rPr>
        <w:t xml:space="preserve">(2): 55 </w:t>
      </w:r>
      <w:r>
        <w:rPr>
          <w:rFonts w:hint="default" w:ascii="Times New Roman" w:hAnsi="Times New Roman" w:eastAsia="GfcrttAdvTT3713a231+20" w:cs="Times New Roman"/>
          <w:color w:val="auto"/>
          <w:kern w:val="0"/>
          <w:sz w:val="24"/>
          <w:szCs w:val="24"/>
          <w:lang w:val="en-US" w:eastAsia="zh-CN" w:bidi="ar"/>
        </w:rPr>
        <w:t xml:space="preserve">– </w:t>
      </w:r>
      <w:r>
        <w:rPr>
          <w:rFonts w:hint="default" w:ascii="Times New Roman" w:hAnsi="Times New Roman" w:eastAsia="VprdfpAdvTT3713a231" w:cs="Times New Roman"/>
          <w:color w:val="auto"/>
          <w:kern w:val="0"/>
          <w:sz w:val="24"/>
          <w:szCs w:val="24"/>
          <w:lang w:val="en-US" w:eastAsia="zh-CN" w:bidi="ar"/>
        </w:rPr>
        <w:t>67.</w:t>
      </w:r>
    </w:p>
    <w:p w14:paraId="606B6C0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Stiglitz, J., (2003).Globalization and Growth in Emerging markets and the new economy, </w:t>
      </w:r>
      <w:r>
        <w:rPr>
          <w:rFonts w:hint="default" w:ascii="Times New Roman" w:hAnsi="Times New Roman" w:eastAsia="SimSun" w:cs="Times New Roman"/>
          <w:i/>
          <w:iCs/>
          <w:color w:val="000000"/>
          <w:kern w:val="0"/>
          <w:sz w:val="24"/>
          <w:szCs w:val="24"/>
          <w:lang w:val="en-US" w:eastAsia="zh-CN" w:bidi="ar"/>
        </w:rPr>
        <w:t xml:space="preserve">Journal of policy modeling </w:t>
      </w:r>
      <w:r>
        <w:rPr>
          <w:rFonts w:hint="default" w:ascii="Times New Roman" w:hAnsi="Times New Roman" w:eastAsia="SimSun" w:cs="Times New Roman"/>
          <w:color w:val="000000"/>
          <w:kern w:val="0"/>
          <w:sz w:val="24"/>
          <w:szCs w:val="24"/>
          <w:lang w:val="en-US" w:eastAsia="zh-CN" w:bidi="ar"/>
        </w:rPr>
        <w:t>25, pp 505-524.</w:t>
      </w:r>
    </w:p>
    <w:p w14:paraId="62A78A54">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Streeten, P. (2003). Globalization: threat or opportunity? </w:t>
      </w:r>
      <w:r>
        <w:rPr>
          <w:rFonts w:hint="default" w:ascii="Times New Roman" w:hAnsi="Times New Roman" w:eastAsia="SimSun" w:cs="Times New Roman"/>
          <w:i/>
          <w:iCs/>
          <w:color w:val="000000"/>
          <w:kern w:val="0"/>
          <w:sz w:val="24"/>
          <w:szCs w:val="24"/>
          <w:lang w:val="en-US" w:eastAsia="zh-CN" w:bidi="ar"/>
        </w:rPr>
        <w:t>Economic development and cultural change 52</w:t>
      </w:r>
      <w:r>
        <w:rPr>
          <w:rFonts w:hint="default" w:ascii="Times New Roman" w:hAnsi="Times New Roman" w:eastAsia="SimSun" w:cs="Times New Roman"/>
          <w:color w:val="000000"/>
          <w:kern w:val="0"/>
          <w:sz w:val="24"/>
          <w:szCs w:val="24"/>
          <w:lang w:val="en-US" w:eastAsia="zh-CN" w:bidi="ar"/>
        </w:rPr>
        <w:t>(1): 243-245.</w:t>
      </w:r>
    </w:p>
    <w:p w14:paraId="2D3BB6AD">
      <w:pPr>
        <w:keepNext w:val="0"/>
        <w:keepLines w:val="0"/>
        <w:widowControl/>
        <w:suppressLineNumbers w:val="0"/>
        <w:ind w:left="-1" w:leftChars="-400" w:hanging="799" w:hangingChars="333"/>
        <w:jc w:val="both"/>
        <w:rPr>
          <w:rFonts w:hint="default" w:ascii="Times New Roman" w:hAnsi="Times New Roman" w:eastAsia="VprdfpAdvTT3713a231"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Tahir, M., Ruiz E. M., Khan, I. &amp; Afridi, M. A. (2016). The role of trade openness for industrial sector development: panel data evidence from SAARC region. J Asia Business Studies. </w:t>
      </w:r>
      <w:r>
        <w:rPr>
          <w:rFonts w:hint="default" w:ascii="Times New Roman" w:hAnsi="Times New Roman" w:eastAsia="VprdfpAdvTT3713a231" w:cs="Times New Roman"/>
          <w:i/>
          <w:iCs/>
          <w:color w:val="auto"/>
          <w:kern w:val="0"/>
          <w:sz w:val="24"/>
          <w:szCs w:val="24"/>
          <w:lang w:val="en-US" w:eastAsia="zh-CN" w:bidi="ar"/>
        </w:rPr>
        <w:t>10</w:t>
      </w:r>
      <w:r>
        <w:rPr>
          <w:rFonts w:hint="default" w:ascii="Times New Roman" w:hAnsi="Times New Roman" w:eastAsia="VprdfpAdvTT3713a231" w:cs="Times New Roman"/>
          <w:color w:val="auto"/>
          <w:kern w:val="0"/>
          <w:sz w:val="24"/>
          <w:szCs w:val="24"/>
          <w:lang w:val="en-US" w:eastAsia="zh-CN" w:bidi="ar"/>
        </w:rPr>
        <w:t>(1): 93</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103.</w:t>
      </w:r>
    </w:p>
    <w:p w14:paraId="731916F4">
      <w:pPr>
        <w:keepNext w:val="0"/>
        <w:keepLines w:val="0"/>
        <w:widowControl/>
        <w:suppressLineNumbers w:val="0"/>
        <w:ind w:left="-1" w:leftChars="-400" w:right="0" w:rightChars="0" w:hanging="799" w:hangingChars="333"/>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Umoh, O.J., &amp; Effiong, E. L. (2013). Trade openness and manufacturing sector performance in Nigeria.</w:t>
      </w:r>
      <w:r>
        <w:rPr>
          <w:rFonts w:hint="default" w:ascii="Times New Roman" w:hAnsi="Times New Roman" w:eastAsia="SimSun" w:cs="Times New Roman"/>
          <w:b w:val="0"/>
          <w:bCs w:val="0"/>
          <w:color w:val="auto"/>
          <w:kern w:val="0"/>
          <w:sz w:val="24"/>
          <w:szCs w:val="24"/>
          <w:lang w:val="en-US" w:eastAsia="zh-CN" w:bidi="ar"/>
        </w:rPr>
        <w:t xml:space="preserve"> </w:t>
      </w:r>
      <w:r>
        <w:rPr>
          <w:rFonts w:hint="default" w:ascii="Times New Roman" w:hAnsi="Times New Roman" w:eastAsia="SimSun" w:cs="Times New Roman"/>
          <w:b w:val="0"/>
          <w:bCs w:val="0"/>
          <w:i/>
          <w:iCs/>
          <w:color w:val="auto"/>
          <w:kern w:val="0"/>
          <w:sz w:val="24"/>
          <w:szCs w:val="24"/>
          <w:lang w:val="en-US" w:eastAsia="zh-CN" w:bidi="ar"/>
        </w:rPr>
        <w:t>The Journal of Applied Economic Research</w:t>
      </w:r>
      <w:r>
        <w:rPr>
          <w:rFonts w:hint="default" w:ascii="Times New Roman" w:hAnsi="Times New Roman" w:eastAsia="SimSun" w:cs="Times New Roman"/>
          <w:b w:val="0"/>
          <w:bCs w:val="0"/>
          <w:color w:val="auto"/>
          <w:kern w:val="0"/>
          <w:sz w:val="24"/>
          <w:szCs w:val="24"/>
          <w:lang w:val="en-US" w:eastAsia="zh-CN" w:bidi="ar"/>
        </w:rPr>
        <w:t>, 7(2), 147–169.</w:t>
      </w:r>
      <w:r>
        <w:rPr>
          <w:rFonts w:hint="default" w:ascii="Times New Roman" w:hAnsi="Times New Roman" w:eastAsia="SimSun" w:cs="Times New Roman"/>
          <w:b/>
          <w:bCs/>
          <w:color w:val="auto"/>
          <w:kern w:val="0"/>
          <w:sz w:val="24"/>
          <w:szCs w:val="24"/>
          <w:lang w:val="en-US" w:eastAsia="zh-CN" w:bidi="ar"/>
        </w:rPr>
        <w:t xml:space="preserve"> </w:t>
      </w:r>
    </w:p>
    <w:p w14:paraId="0C90B53D">
      <w:pPr>
        <w:keepNext w:val="0"/>
        <w:keepLines w:val="0"/>
        <w:widowControl/>
        <w:suppressLineNumbers w:val="0"/>
        <w:ind w:left="-1" w:leftChars="-400" w:right="0" w:rightChars="0" w:hanging="799" w:hangingChars="333"/>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Umoru, D. &amp; Eborieme, M. (2013). Trade liberalization and industrial growth in Nigeria. </w:t>
      </w:r>
      <w:r>
        <w:rPr>
          <w:rFonts w:hint="default" w:ascii="Times New Roman" w:hAnsi="Times New Roman" w:eastAsia="SimSun" w:cs="Times New Roman"/>
          <w:i/>
          <w:iCs/>
          <w:color w:val="auto"/>
          <w:kern w:val="0"/>
          <w:sz w:val="24"/>
          <w:szCs w:val="24"/>
          <w:lang w:val="en-US" w:eastAsia="zh-CN" w:bidi="ar"/>
        </w:rPr>
        <w:t>Journal of poverty, investment and developmen</w:t>
      </w:r>
      <w:r>
        <w:rPr>
          <w:rFonts w:hint="default" w:ascii="Times New Roman" w:hAnsi="Times New Roman" w:eastAsia="SimSun" w:cs="Times New Roman"/>
          <w:color w:val="auto"/>
          <w:kern w:val="0"/>
          <w:sz w:val="24"/>
          <w:szCs w:val="24"/>
          <w:lang w:val="en-US" w:eastAsia="zh-CN" w:bidi="ar"/>
        </w:rPr>
        <w:t xml:space="preserve">t . </w:t>
      </w:r>
      <w:r>
        <w:rPr>
          <w:rFonts w:hint="default" w:ascii="Times New Roman" w:hAnsi="Times New Roman" w:eastAsia="SimSun" w:cs="Times New Roman"/>
          <w:i/>
          <w:iCs/>
          <w:color w:val="auto"/>
          <w:kern w:val="0"/>
          <w:sz w:val="24"/>
          <w:szCs w:val="24"/>
          <w:lang w:val="en-US" w:eastAsia="zh-CN" w:bidi="ar"/>
        </w:rPr>
        <w:t>148-156.</w:t>
      </w:r>
    </w:p>
    <w:p w14:paraId="6D0B7BA4">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Wong, S. A. (2006). Productivity and trade openness: micro-level evidence from manufacturing industries in Ecuador 1997</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2003.</w:t>
      </w:r>
    </w:p>
    <w:p w14:paraId="566B855D">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Zivot, E., &amp; Andrews, D. (1992). Further Evidence of the Great Crash, the Oil Price and the Unit-Root Hypothesis. </w:t>
      </w:r>
      <w:r>
        <w:rPr>
          <w:rFonts w:hint="default" w:ascii="Times New Roman" w:hAnsi="Times New Roman" w:eastAsia="SimSun" w:cs="Times New Roman"/>
          <w:i/>
          <w:iCs/>
          <w:color w:val="000000"/>
          <w:kern w:val="0"/>
          <w:sz w:val="24"/>
          <w:szCs w:val="24"/>
          <w:lang w:val="en-US" w:eastAsia="zh-CN" w:bidi="ar"/>
        </w:rPr>
        <w:t xml:space="preserve">Journal of Business and Economics Statistics </w:t>
      </w:r>
      <w:r>
        <w:rPr>
          <w:rFonts w:hint="default" w:ascii="Times New Roman" w:hAnsi="Times New Roman" w:eastAsia="SimSun" w:cs="Times New Roman"/>
          <w:color w:val="000000"/>
          <w:kern w:val="0"/>
          <w:sz w:val="24"/>
          <w:szCs w:val="24"/>
          <w:lang w:val="en-US" w:eastAsia="zh-CN" w:bidi="ar"/>
        </w:rPr>
        <w:t xml:space="preserve">10, 251-270. </w:t>
      </w:r>
    </w:p>
    <w:p w14:paraId="34966781">
      <w:pPr>
        <w:ind w:left="-800" w:leftChars="-400" w:right="0" w:rightChars="0" w:firstLine="0" w:firstLineChars="0"/>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World Bank (2024). </w:t>
      </w:r>
      <w:r>
        <w:rPr>
          <w:rFonts w:hint="default" w:ascii="Times New Roman" w:hAnsi="Times New Roman" w:eastAsia="SimSun" w:cs="Times New Roman"/>
          <w:i/>
          <w:iCs/>
          <w:color w:val="000000"/>
          <w:kern w:val="0"/>
          <w:sz w:val="24"/>
          <w:szCs w:val="24"/>
          <w:lang w:val="en-US" w:eastAsia="zh-CN" w:bidi="ar"/>
        </w:rPr>
        <w:t>World Development Report</w:t>
      </w:r>
      <w:r>
        <w:rPr>
          <w:rFonts w:hint="default" w:ascii="Times New Roman" w:hAnsi="Times New Roman" w:eastAsia="SimSun" w:cs="Times New Roman"/>
          <w:color w:val="000000"/>
          <w:kern w:val="0"/>
          <w:sz w:val="24"/>
          <w:szCs w:val="24"/>
          <w:lang w:val="en-US" w:eastAsia="zh-CN" w:bidi="ar"/>
        </w:rPr>
        <w:t>, Washington DC:World Bank.</w:t>
      </w:r>
    </w:p>
    <w:sectPr>
      <w:pgSz w:w="11906" w:h="16838"/>
      <w:pgMar w:top="1440" w:right="13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chivo Narrow">
    <w:altName w:val="Segoe Print"/>
    <w:panose1 w:val="00000000000000000000"/>
    <w:charset w:val="00"/>
    <w:family w:val="auto"/>
    <w:pitch w:val="default"/>
    <w:sig w:usb0="00000000" w:usb1="00000000" w:usb2="00000000" w:usb3="00000000" w:csb0="00000000" w:csb1="00000000"/>
  </w:font>
  <w:font w:name="VprdfpAdvTT3713a231">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Cambria Math">
    <w:panose1 w:val="02040503050406030204"/>
    <w:charset w:val="00"/>
    <w:family w:val="auto"/>
    <w:pitch w:val="default"/>
    <w:sig w:usb0="E00006FF" w:usb1="420024FF" w:usb2="02000000" w:usb3="00000000" w:csb0="2000019F" w:csb1="00000000"/>
  </w:font>
  <w:font w:name="Arial Narrow">
    <w:panose1 w:val="020B0606020202030204"/>
    <w:charset w:val="00"/>
    <w:family w:val="auto"/>
    <w:pitch w:val="default"/>
    <w:sig w:usb0="00000287" w:usb1="00000800" w:usb2="00000000" w:usb3="00000000" w:csb0="2000009F" w:csb1="DFD70000"/>
  </w:font>
  <w:font w:name="GfcrttAdvTT3713a231+20">
    <w:altName w:val="Segoe Print"/>
    <w:panose1 w:val="00000000000000000000"/>
    <w:charset w:val="00"/>
    <w:family w:val="auto"/>
    <w:pitch w:val="default"/>
    <w:sig w:usb0="00000000" w:usb1="00000000" w:usb2="00000000" w:usb3="00000000" w:csb0="00000000" w:csb1="00000000"/>
  </w:font>
  <w:font w:name="GnrnjtAdvTT50a2f13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E79F2"/>
    <w:rsid w:val="001612B1"/>
    <w:rsid w:val="00533BFA"/>
    <w:rsid w:val="00646426"/>
    <w:rsid w:val="006C1F38"/>
    <w:rsid w:val="008604DF"/>
    <w:rsid w:val="009C280F"/>
    <w:rsid w:val="00ED425A"/>
    <w:rsid w:val="010452C1"/>
    <w:rsid w:val="01057671"/>
    <w:rsid w:val="014A2CA4"/>
    <w:rsid w:val="01A80D67"/>
    <w:rsid w:val="01BF453A"/>
    <w:rsid w:val="01D5174D"/>
    <w:rsid w:val="02085516"/>
    <w:rsid w:val="02497534"/>
    <w:rsid w:val="029C3038"/>
    <w:rsid w:val="02AA08D8"/>
    <w:rsid w:val="02DC1741"/>
    <w:rsid w:val="0319355E"/>
    <w:rsid w:val="031F6CAB"/>
    <w:rsid w:val="03796B08"/>
    <w:rsid w:val="03ED067A"/>
    <w:rsid w:val="049901AD"/>
    <w:rsid w:val="050E16BA"/>
    <w:rsid w:val="05510663"/>
    <w:rsid w:val="055D473D"/>
    <w:rsid w:val="056F673D"/>
    <w:rsid w:val="059559C7"/>
    <w:rsid w:val="05CF6BBB"/>
    <w:rsid w:val="05E55A78"/>
    <w:rsid w:val="06CB4422"/>
    <w:rsid w:val="06E95A55"/>
    <w:rsid w:val="06EA5CDA"/>
    <w:rsid w:val="074007EF"/>
    <w:rsid w:val="074573FA"/>
    <w:rsid w:val="07473E1F"/>
    <w:rsid w:val="075E7FA4"/>
    <w:rsid w:val="07664D41"/>
    <w:rsid w:val="07AD430A"/>
    <w:rsid w:val="07B03476"/>
    <w:rsid w:val="081D52EA"/>
    <w:rsid w:val="082C6496"/>
    <w:rsid w:val="08362A12"/>
    <w:rsid w:val="085D4644"/>
    <w:rsid w:val="08723266"/>
    <w:rsid w:val="089B6FC5"/>
    <w:rsid w:val="08B17951"/>
    <w:rsid w:val="08E36EC9"/>
    <w:rsid w:val="08E92540"/>
    <w:rsid w:val="08EC5F5C"/>
    <w:rsid w:val="08FA0E71"/>
    <w:rsid w:val="0954761C"/>
    <w:rsid w:val="09641BF9"/>
    <w:rsid w:val="09BE7094"/>
    <w:rsid w:val="09DA552E"/>
    <w:rsid w:val="0A6C4D29"/>
    <w:rsid w:val="0AA60FF4"/>
    <w:rsid w:val="0AB17507"/>
    <w:rsid w:val="0AC97009"/>
    <w:rsid w:val="0AD723EF"/>
    <w:rsid w:val="0AF01CBD"/>
    <w:rsid w:val="0AF7560D"/>
    <w:rsid w:val="0B174CBD"/>
    <w:rsid w:val="0B1B307F"/>
    <w:rsid w:val="0B8E7D02"/>
    <w:rsid w:val="0BAA50B0"/>
    <w:rsid w:val="0C0D64DA"/>
    <w:rsid w:val="0C197559"/>
    <w:rsid w:val="0C4A2A83"/>
    <w:rsid w:val="0C4B4E04"/>
    <w:rsid w:val="0C4C0595"/>
    <w:rsid w:val="0C6908CD"/>
    <w:rsid w:val="0CEC4D2B"/>
    <w:rsid w:val="0D4246F5"/>
    <w:rsid w:val="0D792661"/>
    <w:rsid w:val="0DA31828"/>
    <w:rsid w:val="0E7143C9"/>
    <w:rsid w:val="0E8643BE"/>
    <w:rsid w:val="0E903981"/>
    <w:rsid w:val="0ED96E05"/>
    <w:rsid w:val="0EFF202B"/>
    <w:rsid w:val="0F1D0DC3"/>
    <w:rsid w:val="0F274342"/>
    <w:rsid w:val="0F315B21"/>
    <w:rsid w:val="0F6F0CD7"/>
    <w:rsid w:val="0FF82313"/>
    <w:rsid w:val="0FFB5ED9"/>
    <w:rsid w:val="10352C58"/>
    <w:rsid w:val="106E1676"/>
    <w:rsid w:val="108A7D4D"/>
    <w:rsid w:val="10B0731E"/>
    <w:rsid w:val="10F245D9"/>
    <w:rsid w:val="11346136"/>
    <w:rsid w:val="11760115"/>
    <w:rsid w:val="11B6439C"/>
    <w:rsid w:val="11E044D7"/>
    <w:rsid w:val="11FA0A52"/>
    <w:rsid w:val="121F71B5"/>
    <w:rsid w:val="128F05CC"/>
    <w:rsid w:val="12E56593"/>
    <w:rsid w:val="12E66E96"/>
    <w:rsid w:val="12F16A38"/>
    <w:rsid w:val="131961E1"/>
    <w:rsid w:val="131B131B"/>
    <w:rsid w:val="13A9462C"/>
    <w:rsid w:val="142848B8"/>
    <w:rsid w:val="147C3858"/>
    <w:rsid w:val="14E65BE7"/>
    <w:rsid w:val="15543DE1"/>
    <w:rsid w:val="1555775C"/>
    <w:rsid w:val="156A19B5"/>
    <w:rsid w:val="15915971"/>
    <w:rsid w:val="15D860E5"/>
    <w:rsid w:val="16057EAE"/>
    <w:rsid w:val="161964B5"/>
    <w:rsid w:val="164620B0"/>
    <w:rsid w:val="17165E1D"/>
    <w:rsid w:val="17315BB6"/>
    <w:rsid w:val="17C36799"/>
    <w:rsid w:val="17D607A2"/>
    <w:rsid w:val="185451E0"/>
    <w:rsid w:val="185E6EB6"/>
    <w:rsid w:val="189F55F4"/>
    <w:rsid w:val="18A4042D"/>
    <w:rsid w:val="18A70B70"/>
    <w:rsid w:val="18C626E1"/>
    <w:rsid w:val="18E84F59"/>
    <w:rsid w:val="19443381"/>
    <w:rsid w:val="1968723B"/>
    <w:rsid w:val="1A5D4E68"/>
    <w:rsid w:val="1A947F7A"/>
    <w:rsid w:val="1A9B33DC"/>
    <w:rsid w:val="1ABA1F8B"/>
    <w:rsid w:val="1ABE55EE"/>
    <w:rsid w:val="1B185B8B"/>
    <w:rsid w:val="1B1E3089"/>
    <w:rsid w:val="1B2628EB"/>
    <w:rsid w:val="1B5B46E5"/>
    <w:rsid w:val="1B7C7BDB"/>
    <w:rsid w:val="1BFB5471"/>
    <w:rsid w:val="1C384865"/>
    <w:rsid w:val="1C6A5190"/>
    <w:rsid w:val="1C752E11"/>
    <w:rsid w:val="1CFC7C78"/>
    <w:rsid w:val="1D083EAE"/>
    <w:rsid w:val="1D235A85"/>
    <w:rsid w:val="1DC52D27"/>
    <w:rsid w:val="1DE2702B"/>
    <w:rsid w:val="1E4E79F2"/>
    <w:rsid w:val="1E582684"/>
    <w:rsid w:val="1EA02CCB"/>
    <w:rsid w:val="1EC2671C"/>
    <w:rsid w:val="1EC91721"/>
    <w:rsid w:val="1F1A6493"/>
    <w:rsid w:val="1F987576"/>
    <w:rsid w:val="1FB3079F"/>
    <w:rsid w:val="1FF55F36"/>
    <w:rsid w:val="200230F1"/>
    <w:rsid w:val="206B0FC3"/>
    <w:rsid w:val="20DE5380"/>
    <w:rsid w:val="21130D5E"/>
    <w:rsid w:val="215A6AAF"/>
    <w:rsid w:val="215C1F72"/>
    <w:rsid w:val="21730876"/>
    <w:rsid w:val="21A80D94"/>
    <w:rsid w:val="22372DB9"/>
    <w:rsid w:val="22914245"/>
    <w:rsid w:val="2293271D"/>
    <w:rsid w:val="22C703C5"/>
    <w:rsid w:val="22F32800"/>
    <w:rsid w:val="22FA342B"/>
    <w:rsid w:val="230C602D"/>
    <w:rsid w:val="23122A7A"/>
    <w:rsid w:val="233E7E1A"/>
    <w:rsid w:val="237478CB"/>
    <w:rsid w:val="23943815"/>
    <w:rsid w:val="241A6AB3"/>
    <w:rsid w:val="24C27190"/>
    <w:rsid w:val="24DA6D3F"/>
    <w:rsid w:val="251E0675"/>
    <w:rsid w:val="25454AB1"/>
    <w:rsid w:val="255A292E"/>
    <w:rsid w:val="25945CE6"/>
    <w:rsid w:val="25D76ACA"/>
    <w:rsid w:val="264220E7"/>
    <w:rsid w:val="265B26B4"/>
    <w:rsid w:val="26766168"/>
    <w:rsid w:val="26931E56"/>
    <w:rsid w:val="269458CC"/>
    <w:rsid w:val="26D07ABD"/>
    <w:rsid w:val="270716BD"/>
    <w:rsid w:val="270D4DC2"/>
    <w:rsid w:val="272D6FB4"/>
    <w:rsid w:val="274A3287"/>
    <w:rsid w:val="27730CBF"/>
    <w:rsid w:val="279B3007"/>
    <w:rsid w:val="27BF3B42"/>
    <w:rsid w:val="27F85AB6"/>
    <w:rsid w:val="280D69F7"/>
    <w:rsid w:val="281A1A59"/>
    <w:rsid w:val="283F0ECA"/>
    <w:rsid w:val="2882486F"/>
    <w:rsid w:val="28A37638"/>
    <w:rsid w:val="28B023F4"/>
    <w:rsid w:val="28E93549"/>
    <w:rsid w:val="28F11C08"/>
    <w:rsid w:val="29060912"/>
    <w:rsid w:val="291703BE"/>
    <w:rsid w:val="291A637D"/>
    <w:rsid w:val="292234F5"/>
    <w:rsid w:val="29245300"/>
    <w:rsid w:val="296F6FD1"/>
    <w:rsid w:val="2976332A"/>
    <w:rsid w:val="29885263"/>
    <w:rsid w:val="29937908"/>
    <w:rsid w:val="2A520A9D"/>
    <w:rsid w:val="2A6135A7"/>
    <w:rsid w:val="2A633245"/>
    <w:rsid w:val="2A8059E3"/>
    <w:rsid w:val="2A841C64"/>
    <w:rsid w:val="2AA063F0"/>
    <w:rsid w:val="2AA51031"/>
    <w:rsid w:val="2AA52955"/>
    <w:rsid w:val="2AB01C96"/>
    <w:rsid w:val="2B0F0ED1"/>
    <w:rsid w:val="2B1B7EB7"/>
    <w:rsid w:val="2B2056C6"/>
    <w:rsid w:val="2B77234F"/>
    <w:rsid w:val="2B860F7C"/>
    <w:rsid w:val="2B8D1CAE"/>
    <w:rsid w:val="2BC40AE7"/>
    <w:rsid w:val="2C156419"/>
    <w:rsid w:val="2C7C7C88"/>
    <w:rsid w:val="2CD5741D"/>
    <w:rsid w:val="2D1D66BC"/>
    <w:rsid w:val="2D2D1E27"/>
    <w:rsid w:val="2D3B2645"/>
    <w:rsid w:val="2D4A09BC"/>
    <w:rsid w:val="2D5034E4"/>
    <w:rsid w:val="2E342819"/>
    <w:rsid w:val="2E3B5350"/>
    <w:rsid w:val="2E533A1D"/>
    <w:rsid w:val="2E5D3029"/>
    <w:rsid w:val="2E851A23"/>
    <w:rsid w:val="2EB61B31"/>
    <w:rsid w:val="2F153797"/>
    <w:rsid w:val="2F891A1F"/>
    <w:rsid w:val="2F9B5627"/>
    <w:rsid w:val="2F9C21A2"/>
    <w:rsid w:val="2FA46217"/>
    <w:rsid w:val="30090944"/>
    <w:rsid w:val="302D09C6"/>
    <w:rsid w:val="304F38F7"/>
    <w:rsid w:val="306A096B"/>
    <w:rsid w:val="309B1F52"/>
    <w:rsid w:val="30A11411"/>
    <w:rsid w:val="30B32426"/>
    <w:rsid w:val="30E65649"/>
    <w:rsid w:val="30F26D67"/>
    <w:rsid w:val="311E57A3"/>
    <w:rsid w:val="31BA0A87"/>
    <w:rsid w:val="31D0549A"/>
    <w:rsid w:val="31EB52FA"/>
    <w:rsid w:val="32CF4090"/>
    <w:rsid w:val="32D75DF9"/>
    <w:rsid w:val="32E72514"/>
    <w:rsid w:val="33102764"/>
    <w:rsid w:val="332F1CE2"/>
    <w:rsid w:val="337618BC"/>
    <w:rsid w:val="337B6D0E"/>
    <w:rsid w:val="33E01DF8"/>
    <w:rsid w:val="33FB1CC0"/>
    <w:rsid w:val="340637E7"/>
    <w:rsid w:val="34217012"/>
    <w:rsid w:val="3424001A"/>
    <w:rsid w:val="3431735D"/>
    <w:rsid w:val="344C59A5"/>
    <w:rsid w:val="3475787E"/>
    <w:rsid w:val="3490164A"/>
    <w:rsid w:val="34CC7796"/>
    <w:rsid w:val="34D332FE"/>
    <w:rsid w:val="34D92A01"/>
    <w:rsid w:val="355C3E01"/>
    <w:rsid w:val="356536F5"/>
    <w:rsid w:val="35D5415D"/>
    <w:rsid w:val="35DA160C"/>
    <w:rsid w:val="36523B96"/>
    <w:rsid w:val="367354F1"/>
    <w:rsid w:val="36813C37"/>
    <w:rsid w:val="3683176F"/>
    <w:rsid w:val="37105A48"/>
    <w:rsid w:val="374E0226"/>
    <w:rsid w:val="376222E3"/>
    <w:rsid w:val="378C567A"/>
    <w:rsid w:val="37BC000F"/>
    <w:rsid w:val="37EC3515"/>
    <w:rsid w:val="3851701B"/>
    <w:rsid w:val="385B5FFA"/>
    <w:rsid w:val="38646D95"/>
    <w:rsid w:val="38822AC1"/>
    <w:rsid w:val="388E2157"/>
    <w:rsid w:val="38962A8E"/>
    <w:rsid w:val="389F3A3F"/>
    <w:rsid w:val="38A1220E"/>
    <w:rsid w:val="38A74BE1"/>
    <w:rsid w:val="38E914AA"/>
    <w:rsid w:val="38F0217A"/>
    <w:rsid w:val="39000EA4"/>
    <w:rsid w:val="391138BB"/>
    <w:rsid w:val="39322BC8"/>
    <w:rsid w:val="39632094"/>
    <w:rsid w:val="39770756"/>
    <w:rsid w:val="3994710A"/>
    <w:rsid w:val="39E13E5C"/>
    <w:rsid w:val="39F93E57"/>
    <w:rsid w:val="3A2C1187"/>
    <w:rsid w:val="3A353648"/>
    <w:rsid w:val="3A8F19E9"/>
    <w:rsid w:val="3A9721AC"/>
    <w:rsid w:val="3AB4242E"/>
    <w:rsid w:val="3AC37000"/>
    <w:rsid w:val="3B2479D7"/>
    <w:rsid w:val="3B652034"/>
    <w:rsid w:val="3B6626BD"/>
    <w:rsid w:val="3B9A553D"/>
    <w:rsid w:val="3BAC68F2"/>
    <w:rsid w:val="3BCE7CAB"/>
    <w:rsid w:val="3BEE1964"/>
    <w:rsid w:val="3C1C42C0"/>
    <w:rsid w:val="3C2760C2"/>
    <w:rsid w:val="3CBD31B6"/>
    <w:rsid w:val="3CC60243"/>
    <w:rsid w:val="3CDA3B31"/>
    <w:rsid w:val="3CF40BB6"/>
    <w:rsid w:val="3CF82E65"/>
    <w:rsid w:val="3D035B6B"/>
    <w:rsid w:val="3D4A0CA0"/>
    <w:rsid w:val="3DCB1207"/>
    <w:rsid w:val="3DF73B23"/>
    <w:rsid w:val="3E3D44E7"/>
    <w:rsid w:val="3E575ACD"/>
    <w:rsid w:val="3E7E27ED"/>
    <w:rsid w:val="3E9D2417"/>
    <w:rsid w:val="3EDC1290"/>
    <w:rsid w:val="3EE60383"/>
    <w:rsid w:val="3EEE41C9"/>
    <w:rsid w:val="3EFA4375"/>
    <w:rsid w:val="3EFE1167"/>
    <w:rsid w:val="3F261808"/>
    <w:rsid w:val="3FB02179"/>
    <w:rsid w:val="3FD16F41"/>
    <w:rsid w:val="40542B45"/>
    <w:rsid w:val="4061769C"/>
    <w:rsid w:val="409F4234"/>
    <w:rsid w:val="40A96C24"/>
    <w:rsid w:val="40D20119"/>
    <w:rsid w:val="41B8730F"/>
    <w:rsid w:val="41C40249"/>
    <w:rsid w:val="41CC723D"/>
    <w:rsid w:val="41EB6337"/>
    <w:rsid w:val="41F23616"/>
    <w:rsid w:val="422B07CD"/>
    <w:rsid w:val="42364826"/>
    <w:rsid w:val="4242005A"/>
    <w:rsid w:val="42D81437"/>
    <w:rsid w:val="43014517"/>
    <w:rsid w:val="43873B5A"/>
    <w:rsid w:val="438874A6"/>
    <w:rsid w:val="44076393"/>
    <w:rsid w:val="444710F8"/>
    <w:rsid w:val="4485680D"/>
    <w:rsid w:val="44A06BA6"/>
    <w:rsid w:val="44A517E9"/>
    <w:rsid w:val="45362927"/>
    <w:rsid w:val="453E269A"/>
    <w:rsid w:val="453F611C"/>
    <w:rsid w:val="457D454D"/>
    <w:rsid w:val="45845B9E"/>
    <w:rsid w:val="45976002"/>
    <w:rsid w:val="45DC4237"/>
    <w:rsid w:val="45DF0AB1"/>
    <w:rsid w:val="45F60C68"/>
    <w:rsid w:val="45FA7AE6"/>
    <w:rsid w:val="465E1505"/>
    <w:rsid w:val="466F6198"/>
    <w:rsid w:val="468B7381"/>
    <w:rsid w:val="46943157"/>
    <w:rsid w:val="46F308F0"/>
    <w:rsid w:val="474B4D1D"/>
    <w:rsid w:val="479C7958"/>
    <w:rsid w:val="47B52EF5"/>
    <w:rsid w:val="48035BB1"/>
    <w:rsid w:val="48056109"/>
    <w:rsid w:val="482F58EF"/>
    <w:rsid w:val="48524A37"/>
    <w:rsid w:val="487E54FB"/>
    <w:rsid w:val="48923A9B"/>
    <w:rsid w:val="48A05FF1"/>
    <w:rsid w:val="48A2780A"/>
    <w:rsid w:val="48B804F8"/>
    <w:rsid w:val="48F50EEE"/>
    <w:rsid w:val="4957720D"/>
    <w:rsid w:val="49CC64A2"/>
    <w:rsid w:val="4A2D3316"/>
    <w:rsid w:val="4A305FAB"/>
    <w:rsid w:val="4A3871E3"/>
    <w:rsid w:val="4A5E63E8"/>
    <w:rsid w:val="4A76094F"/>
    <w:rsid w:val="4A844828"/>
    <w:rsid w:val="4ACE5A5A"/>
    <w:rsid w:val="4ADE3D60"/>
    <w:rsid w:val="4AEA33E4"/>
    <w:rsid w:val="4AFF1B0B"/>
    <w:rsid w:val="4B29095D"/>
    <w:rsid w:val="4B3237EB"/>
    <w:rsid w:val="4B3C3555"/>
    <w:rsid w:val="4B3F3A27"/>
    <w:rsid w:val="4B406D17"/>
    <w:rsid w:val="4B560527"/>
    <w:rsid w:val="4B9423F1"/>
    <w:rsid w:val="4BA15123"/>
    <w:rsid w:val="4BAB1931"/>
    <w:rsid w:val="4BC07113"/>
    <w:rsid w:val="4BCC3839"/>
    <w:rsid w:val="4BE06F1D"/>
    <w:rsid w:val="4BF83AF4"/>
    <w:rsid w:val="4BFF362D"/>
    <w:rsid w:val="4C8A50A1"/>
    <w:rsid w:val="4CB541D6"/>
    <w:rsid w:val="4CDE54A7"/>
    <w:rsid w:val="4D7945B6"/>
    <w:rsid w:val="4D833754"/>
    <w:rsid w:val="4D906BA7"/>
    <w:rsid w:val="4DBC35DF"/>
    <w:rsid w:val="4EBC1567"/>
    <w:rsid w:val="4ED37A8F"/>
    <w:rsid w:val="4EEA6AE9"/>
    <w:rsid w:val="4EF91BF3"/>
    <w:rsid w:val="4F0656D3"/>
    <w:rsid w:val="4F344CB1"/>
    <w:rsid w:val="4F7128BD"/>
    <w:rsid w:val="4F936E5E"/>
    <w:rsid w:val="4FA014BE"/>
    <w:rsid w:val="5012538E"/>
    <w:rsid w:val="504E31CD"/>
    <w:rsid w:val="51040630"/>
    <w:rsid w:val="5157273F"/>
    <w:rsid w:val="51B87035"/>
    <w:rsid w:val="521C46C2"/>
    <w:rsid w:val="52680FB1"/>
    <w:rsid w:val="527463D6"/>
    <w:rsid w:val="52796FDA"/>
    <w:rsid w:val="527C00F0"/>
    <w:rsid w:val="52A77711"/>
    <w:rsid w:val="52A87C5A"/>
    <w:rsid w:val="52B70442"/>
    <w:rsid w:val="52FA48A6"/>
    <w:rsid w:val="537814E4"/>
    <w:rsid w:val="53CE6C70"/>
    <w:rsid w:val="53E6665F"/>
    <w:rsid w:val="53ED01C1"/>
    <w:rsid w:val="5454052E"/>
    <w:rsid w:val="54701694"/>
    <w:rsid w:val="54B75204"/>
    <w:rsid w:val="54CF4F30"/>
    <w:rsid w:val="54D10AA5"/>
    <w:rsid w:val="54E84FB3"/>
    <w:rsid w:val="54ED51AF"/>
    <w:rsid w:val="54F96363"/>
    <w:rsid w:val="559351F5"/>
    <w:rsid w:val="55965FB9"/>
    <w:rsid w:val="55B22996"/>
    <w:rsid w:val="566A3CC3"/>
    <w:rsid w:val="57D91A30"/>
    <w:rsid w:val="57DD128C"/>
    <w:rsid w:val="582D26D4"/>
    <w:rsid w:val="589C5DBB"/>
    <w:rsid w:val="58A53296"/>
    <w:rsid w:val="58BA419C"/>
    <w:rsid w:val="58D004CB"/>
    <w:rsid w:val="592D3CE7"/>
    <w:rsid w:val="59656C38"/>
    <w:rsid w:val="597E7B62"/>
    <w:rsid w:val="59B47EF2"/>
    <w:rsid w:val="59C20DFF"/>
    <w:rsid w:val="59EC4EBF"/>
    <w:rsid w:val="5A1844DE"/>
    <w:rsid w:val="5A2A2AE0"/>
    <w:rsid w:val="5A2C0E3D"/>
    <w:rsid w:val="5A4620CF"/>
    <w:rsid w:val="5A481E32"/>
    <w:rsid w:val="5A707B20"/>
    <w:rsid w:val="5A710483"/>
    <w:rsid w:val="5A917409"/>
    <w:rsid w:val="5AA26640"/>
    <w:rsid w:val="5B0E7B48"/>
    <w:rsid w:val="5B2472F7"/>
    <w:rsid w:val="5B3270EF"/>
    <w:rsid w:val="5BC03213"/>
    <w:rsid w:val="5BCC4E29"/>
    <w:rsid w:val="5C3A55A8"/>
    <w:rsid w:val="5C487FF6"/>
    <w:rsid w:val="5C7252D6"/>
    <w:rsid w:val="5C810F22"/>
    <w:rsid w:val="5C91508E"/>
    <w:rsid w:val="5D146528"/>
    <w:rsid w:val="5D4D3B1C"/>
    <w:rsid w:val="5D8579FD"/>
    <w:rsid w:val="5D934E3F"/>
    <w:rsid w:val="5DDB4B89"/>
    <w:rsid w:val="5E2D1205"/>
    <w:rsid w:val="5E5538AF"/>
    <w:rsid w:val="5E6E5D36"/>
    <w:rsid w:val="5E712AFE"/>
    <w:rsid w:val="5EAB7EC7"/>
    <w:rsid w:val="5EB23621"/>
    <w:rsid w:val="5EE44B4F"/>
    <w:rsid w:val="5EFA4FE0"/>
    <w:rsid w:val="5F3C12CD"/>
    <w:rsid w:val="5F4D2D05"/>
    <w:rsid w:val="5F4F6C69"/>
    <w:rsid w:val="5F6A600A"/>
    <w:rsid w:val="5F7623AC"/>
    <w:rsid w:val="5FA55ABD"/>
    <w:rsid w:val="601C1E0A"/>
    <w:rsid w:val="60496CEB"/>
    <w:rsid w:val="6094136E"/>
    <w:rsid w:val="60A02B2A"/>
    <w:rsid w:val="60C123CB"/>
    <w:rsid w:val="60E47381"/>
    <w:rsid w:val="619A76DD"/>
    <w:rsid w:val="619F1C34"/>
    <w:rsid w:val="61E913FC"/>
    <w:rsid w:val="620713E0"/>
    <w:rsid w:val="620741A6"/>
    <w:rsid w:val="62090B9C"/>
    <w:rsid w:val="624055D0"/>
    <w:rsid w:val="62D76235"/>
    <w:rsid w:val="62D93A21"/>
    <w:rsid w:val="63102F17"/>
    <w:rsid w:val="63286425"/>
    <w:rsid w:val="6330448F"/>
    <w:rsid w:val="63376067"/>
    <w:rsid w:val="634C17BE"/>
    <w:rsid w:val="6358316D"/>
    <w:rsid w:val="635E6A4A"/>
    <w:rsid w:val="63C15E19"/>
    <w:rsid w:val="63D631F4"/>
    <w:rsid w:val="63FF30BA"/>
    <w:rsid w:val="64241DCA"/>
    <w:rsid w:val="64723752"/>
    <w:rsid w:val="64725FD6"/>
    <w:rsid w:val="64773F18"/>
    <w:rsid w:val="64BE28AA"/>
    <w:rsid w:val="64E61059"/>
    <w:rsid w:val="64F9500F"/>
    <w:rsid w:val="6507120B"/>
    <w:rsid w:val="65133021"/>
    <w:rsid w:val="654B66B5"/>
    <w:rsid w:val="65562FC1"/>
    <w:rsid w:val="65D851DD"/>
    <w:rsid w:val="66253DE5"/>
    <w:rsid w:val="663527BF"/>
    <w:rsid w:val="66885C57"/>
    <w:rsid w:val="66CD6886"/>
    <w:rsid w:val="66DE1695"/>
    <w:rsid w:val="671C686A"/>
    <w:rsid w:val="674A40AB"/>
    <w:rsid w:val="67561771"/>
    <w:rsid w:val="676A386A"/>
    <w:rsid w:val="67CD37DA"/>
    <w:rsid w:val="67D74F36"/>
    <w:rsid w:val="67F971AD"/>
    <w:rsid w:val="68164DEB"/>
    <w:rsid w:val="681803D6"/>
    <w:rsid w:val="681959FD"/>
    <w:rsid w:val="6844280C"/>
    <w:rsid w:val="684E77D6"/>
    <w:rsid w:val="68756561"/>
    <w:rsid w:val="687E3EE3"/>
    <w:rsid w:val="694777FC"/>
    <w:rsid w:val="69754268"/>
    <w:rsid w:val="69A63D0E"/>
    <w:rsid w:val="69F73D55"/>
    <w:rsid w:val="6A411EA1"/>
    <w:rsid w:val="6A592574"/>
    <w:rsid w:val="6A7142A5"/>
    <w:rsid w:val="6ABE08EB"/>
    <w:rsid w:val="6C027573"/>
    <w:rsid w:val="6C465F32"/>
    <w:rsid w:val="6C5164C2"/>
    <w:rsid w:val="6C942252"/>
    <w:rsid w:val="6CD96E1D"/>
    <w:rsid w:val="6CDF4E2C"/>
    <w:rsid w:val="6D0E20F8"/>
    <w:rsid w:val="6D4D5460"/>
    <w:rsid w:val="6D970D57"/>
    <w:rsid w:val="6DC8623D"/>
    <w:rsid w:val="6E185E2D"/>
    <w:rsid w:val="6EA14A8D"/>
    <w:rsid w:val="6ED93BBC"/>
    <w:rsid w:val="6EE62EEE"/>
    <w:rsid w:val="6EEC0176"/>
    <w:rsid w:val="6F127C1B"/>
    <w:rsid w:val="6F4F4AAA"/>
    <w:rsid w:val="6F684984"/>
    <w:rsid w:val="6F815400"/>
    <w:rsid w:val="6FB64E30"/>
    <w:rsid w:val="6FBA6EFE"/>
    <w:rsid w:val="6FE608AD"/>
    <w:rsid w:val="700E4C63"/>
    <w:rsid w:val="70744BF2"/>
    <w:rsid w:val="70871B20"/>
    <w:rsid w:val="70CA0C1A"/>
    <w:rsid w:val="70D049C8"/>
    <w:rsid w:val="70DA60AB"/>
    <w:rsid w:val="70E43CB6"/>
    <w:rsid w:val="710F0089"/>
    <w:rsid w:val="71912880"/>
    <w:rsid w:val="71936AC5"/>
    <w:rsid w:val="71986B9D"/>
    <w:rsid w:val="71A2244A"/>
    <w:rsid w:val="71B215F3"/>
    <w:rsid w:val="71C22190"/>
    <w:rsid w:val="71F72585"/>
    <w:rsid w:val="732A747F"/>
    <w:rsid w:val="73D86222"/>
    <w:rsid w:val="74095312"/>
    <w:rsid w:val="741373FD"/>
    <w:rsid w:val="742F0CFD"/>
    <w:rsid w:val="74B87B1F"/>
    <w:rsid w:val="74D12037"/>
    <w:rsid w:val="74F04F77"/>
    <w:rsid w:val="75300900"/>
    <w:rsid w:val="753C03D4"/>
    <w:rsid w:val="75555FAC"/>
    <w:rsid w:val="75564CDF"/>
    <w:rsid w:val="75646176"/>
    <w:rsid w:val="75685A1E"/>
    <w:rsid w:val="75F63223"/>
    <w:rsid w:val="760D1667"/>
    <w:rsid w:val="762731F9"/>
    <w:rsid w:val="766D4F53"/>
    <w:rsid w:val="76874A31"/>
    <w:rsid w:val="77667389"/>
    <w:rsid w:val="7788739C"/>
    <w:rsid w:val="77905F02"/>
    <w:rsid w:val="77E24E65"/>
    <w:rsid w:val="780C5F04"/>
    <w:rsid w:val="781C5848"/>
    <w:rsid w:val="78564912"/>
    <w:rsid w:val="7888074A"/>
    <w:rsid w:val="78DA30EC"/>
    <w:rsid w:val="78FF79C9"/>
    <w:rsid w:val="79261F6E"/>
    <w:rsid w:val="795C5B4A"/>
    <w:rsid w:val="795F0A94"/>
    <w:rsid w:val="797055A0"/>
    <w:rsid w:val="799D10FC"/>
    <w:rsid w:val="79CE45E5"/>
    <w:rsid w:val="7A0C2F4B"/>
    <w:rsid w:val="7A514FE2"/>
    <w:rsid w:val="7A5B7ACA"/>
    <w:rsid w:val="7A9D6FB6"/>
    <w:rsid w:val="7A9E0CA6"/>
    <w:rsid w:val="7AA678C6"/>
    <w:rsid w:val="7AB42D7E"/>
    <w:rsid w:val="7AB733E4"/>
    <w:rsid w:val="7ADD76F1"/>
    <w:rsid w:val="7B087CB8"/>
    <w:rsid w:val="7B1413AD"/>
    <w:rsid w:val="7B4930BF"/>
    <w:rsid w:val="7B8A5F6C"/>
    <w:rsid w:val="7B9E45DB"/>
    <w:rsid w:val="7BB32E10"/>
    <w:rsid w:val="7C37425F"/>
    <w:rsid w:val="7C3D13B9"/>
    <w:rsid w:val="7C444D20"/>
    <w:rsid w:val="7C516DA3"/>
    <w:rsid w:val="7C7056D8"/>
    <w:rsid w:val="7CB62E89"/>
    <w:rsid w:val="7CF01479"/>
    <w:rsid w:val="7D2A4C3B"/>
    <w:rsid w:val="7D5207A9"/>
    <w:rsid w:val="7D5A3545"/>
    <w:rsid w:val="7DA52EE1"/>
    <w:rsid w:val="7DC76F96"/>
    <w:rsid w:val="7DE6101D"/>
    <w:rsid w:val="7E374F5D"/>
    <w:rsid w:val="7E884390"/>
    <w:rsid w:val="7ED56B66"/>
    <w:rsid w:val="7EEA74C5"/>
    <w:rsid w:val="7F602ABF"/>
    <w:rsid w:val="7F623C34"/>
    <w:rsid w:val="7F957EA2"/>
    <w:rsid w:val="7FB73E6B"/>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2024-10-03T20:20:00Z</dcterms:created>
  <dc:creator>USER</dc:creator>
  <cp:lastModifiedBy>USER</cp:lastModifiedBy>
  <dcterms:modified xsi:type="dcterms:W3CDTF">2025-05-22T07:43:55Z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D83228A09B3F4BE58151280D8D071500_13</vt:lpwstr>
  </property>
</Properties>
</file>