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FEAA" w14:textId="23251F6D" w:rsidR="005A05D8" w:rsidRPr="00AF150A" w:rsidRDefault="005A05D8" w:rsidP="005A05D8">
      <w:pPr>
        <w:jc w:val="center"/>
        <w:rPr>
          <w:rFonts w:ascii="Times New Roman" w:hAnsi="Times New Roman" w:cs="Times New Roman"/>
          <w:b/>
          <w:bCs/>
          <w:sz w:val="28"/>
          <w:szCs w:val="28"/>
        </w:rPr>
      </w:pPr>
      <w:r w:rsidRPr="00AF150A">
        <w:rPr>
          <w:rFonts w:ascii="Times New Roman" w:hAnsi="Times New Roman" w:cs="Times New Roman"/>
          <w:b/>
          <w:bCs/>
          <w:sz w:val="28"/>
          <w:szCs w:val="28"/>
        </w:rPr>
        <w:t>TOWARD</w:t>
      </w:r>
      <w:r w:rsidR="00AF150A">
        <w:rPr>
          <w:rFonts w:ascii="Times New Roman" w:hAnsi="Times New Roman" w:cs="Times New Roman"/>
          <w:b/>
          <w:bCs/>
          <w:sz w:val="28"/>
          <w:szCs w:val="28"/>
        </w:rPr>
        <w:t>S</w:t>
      </w:r>
      <w:r w:rsidRPr="00AF150A">
        <w:rPr>
          <w:rFonts w:ascii="Times New Roman" w:hAnsi="Times New Roman" w:cs="Times New Roman"/>
          <w:b/>
          <w:bCs/>
          <w:sz w:val="28"/>
          <w:szCs w:val="28"/>
        </w:rPr>
        <w:t xml:space="preserve"> A BETTER UNDERSTANDING OF CREDIT TERMS: A SYSTEMATIC REVIEW OF RECENT CREDIT TERMS RESEARCH ACROSS THE GLOBE</w:t>
      </w:r>
    </w:p>
    <w:p w14:paraId="4E97991B" w14:textId="28D97FD2" w:rsidR="005A05D8" w:rsidRDefault="005A05D8" w:rsidP="005A05D8">
      <w:pPr>
        <w:jc w:val="center"/>
        <w:rPr>
          <w:rFonts w:ascii="Times New Roman" w:hAnsi="Times New Roman" w:cs="Times New Roman"/>
          <w:sz w:val="28"/>
          <w:szCs w:val="28"/>
        </w:rPr>
      </w:pPr>
    </w:p>
    <w:p w14:paraId="3B095B0E" w14:textId="70F6F1AA" w:rsidR="005A05D8" w:rsidRDefault="005A05D8" w:rsidP="005A05D8">
      <w:pPr>
        <w:jc w:val="center"/>
        <w:rPr>
          <w:rFonts w:ascii="Times New Roman" w:hAnsi="Times New Roman" w:cs="Times New Roman"/>
          <w:sz w:val="28"/>
          <w:szCs w:val="28"/>
        </w:rPr>
      </w:pPr>
    </w:p>
    <w:p w14:paraId="77D31700" w14:textId="01CB8E87" w:rsidR="005A05D8" w:rsidRPr="005A05D8" w:rsidRDefault="00B2094A" w:rsidP="005A05D8">
      <w:pPr>
        <w:pStyle w:val="Default"/>
        <w:jc w:val="center"/>
        <w:rPr>
          <w:color w:val="auto"/>
        </w:rPr>
      </w:pPr>
      <w:r w:rsidRPr="005A05D8">
        <w:t>Bello, Ibrahim</w:t>
      </w:r>
      <w:r w:rsidR="005A05D8" w:rsidRPr="005A05D8">
        <w:t xml:space="preserve"> Enesi</w:t>
      </w:r>
    </w:p>
    <w:p w14:paraId="2615D7BC" w14:textId="77777777" w:rsidR="00A42540" w:rsidRPr="005A05D8" w:rsidRDefault="00A42540" w:rsidP="00A42540">
      <w:pPr>
        <w:pStyle w:val="Default"/>
        <w:jc w:val="center"/>
        <w:rPr>
          <w:color w:val="auto"/>
        </w:rPr>
      </w:pPr>
      <w:r w:rsidRPr="005A05D8">
        <w:rPr>
          <w:color w:val="auto"/>
        </w:rPr>
        <w:t>Department of Entrepreneurship, Federal university of Technology Minna</w:t>
      </w:r>
      <w:r>
        <w:rPr>
          <w:color w:val="auto"/>
        </w:rPr>
        <w:t>, Niger State, Nigeria</w:t>
      </w:r>
    </w:p>
    <w:p w14:paraId="59B17146" w14:textId="22DA3BE3" w:rsidR="005A05D8" w:rsidRPr="005A05D8" w:rsidRDefault="00984563" w:rsidP="005A05D8">
      <w:pPr>
        <w:pStyle w:val="Default"/>
        <w:jc w:val="center"/>
        <w:rPr>
          <w:rStyle w:val="Hyperlink"/>
          <w:color w:val="auto"/>
          <w:u w:val="none"/>
        </w:rPr>
      </w:pPr>
      <w:hyperlink r:id="rId7" w:history="1">
        <w:r w:rsidR="005A05D8" w:rsidRPr="005A05D8">
          <w:rPr>
            <w:rStyle w:val="Hyperlink"/>
            <w:color w:val="auto"/>
            <w:u w:val="none"/>
          </w:rPr>
          <w:t>ibrm.bello@futminna.edu.ng</w:t>
        </w:r>
      </w:hyperlink>
    </w:p>
    <w:p w14:paraId="29384AFC" w14:textId="41AAF17D" w:rsidR="005A05D8" w:rsidRPr="005A05D8" w:rsidRDefault="005A05D8" w:rsidP="005A05D8">
      <w:pPr>
        <w:pStyle w:val="Default"/>
        <w:jc w:val="center"/>
        <w:rPr>
          <w:rStyle w:val="Hyperlink"/>
          <w:color w:val="auto"/>
          <w:u w:val="none"/>
        </w:rPr>
      </w:pPr>
      <w:r w:rsidRPr="005A05D8">
        <w:rPr>
          <w:rStyle w:val="Hyperlink"/>
          <w:color w:val="auto"/>
          <w:u w:val="none"/>
        </w:rPr>
        <w:t>+3247039634851</w:t>
      </w:r>
    </w:p>
    <w:p w14:paraId="7EF11414" w14:textId="019C3F80" w:rsidR="005A05D8" w:rsidRPr="005A05D8" w:rsidRDefault="005A05D8" w:rsidP="005A05D8">
      <w:pPr>
        <w:pStyle w:val="Default"/>
        <w:jc w:val="center"/>
        <w:rPr>
          <w:rStyle w:val="Hyperlink"/>
          <w:color w:val="auto"/>
          <w:u w:val="none"/>
        </w:rPr>
      </w:pPr>
    </w:p>
    <w:p w14:paraId="623CCB45" w14:textId="7927826B" w:rsidR="005A05D8" w:rsidRPr="005A05D8" w:rsidRDefault="005A05D8" w:rsidP="005A05D8">
      <w:pPr>
        <w:pStyle w:val="Default"/>
        <w:jc w:val="center"/>
        <w:rPr>
          <w:color w:val="auto"/>
        </w:rPr>
      </w:pPr>
      <w:r w:rsidRPr="005A05D8">
        <w:rPr>
          <w:rStyle w:val="Hyperlink"/>
          <w:color w:val="auto"/>
          <w:u w:val="none"/>
        </w:rPr>
        <w:t xml:space="preserve">Ijaiya, Mukaila </w:t>
      </w:r>
    </w:p>
    <w:p w14:paraId="0C869A4D" w14:textId="6D7C0CDE" w:rsidR="005A05D8" w:rsidRPr="005A05D8" w:rsidRDefault="005A05D8" w:rsidP="005A05D8">
      <w:pPr>
        <w:pStyle w:val="Default"/>
        <w:jc w:val="center"/>
        <w:rPr>
          <w:color w:val="auto"/>
        </w:rPr>
      </w:pPr>
      <w:r w:rsidRPr="005A05D8">
        <w:rPr>
          <w:color w:val="auto"/>
        </w:rPr>
        <w:t>Department of Entrepreneurship, Federal university of Technology Minna</w:t>
      </w:r>
      <w:r w:rsidR="00A42540">
        <w:rPr>
          <w:color w:val="auto"/>
        </w:rPr>
        <w:t>, Niger State, Nigeria</w:t>
      </w:r>
    </w:p>
    <w:p w14:paraId="2C9154CB" w14:textId="5E6EB68D" w:rsidR="005A05D8" w:rsidRPr="005A05D8" w:rsidRDefault="005A05D8" w:rsidP="005A05D8">
      <w:pPr>
        <w:pStyle w:val="Default"/>
        <w:jc w:val="center"/>
        <w:rPr>
          <w:color w:val="auto"/>
        </w:rPr>
      </w:pPr>
    </w:p>
    <w:p w14:paraId="3C508972" w14:textId="77777777" w:rsidR="005A05D8" w:rsidRPr="005A05D8" w:rsidRDefault="005A05D8" w:rsidP="005A05D8">
      <w:pPr>
        <w:autoSpaceDE w:val="0"/>
        <w:autoSpaceDN w:val="0"/>
        <w:adjustRightInd w:val="0"/>
        <w:spacing w:after="0" w:line="240" w:lineRule="auto"/>
        <w:jc w:val="center"/>
        <w:rPr>
          <w:rFonts w:ascii="Times New Roman" w:hAnsi="Times New Roman" w:cs="Times New Roman"/>
          <w:color w:val="000000"/>
          <w:sz w:val="24"/>
          <w:szCs w:val="24"/>
        </w:rPr>
      </w:pPr>
    </w:p>
    <w:p w14:paraId="78B5A94F" w14:textId="2DD22C84" w:rsidR="005A05D8" w:rsidRPr="005A05D8" w:rsidRDefault="005A05D8" w:rsidP="005A05D8">
      <w:pPr>
        <w:autoSpaceDE w:val="0"/>
        <w:autoSpaceDN w:val="0"/>
        <w:adjustRightInd w:val="0"/>
        <w:spacing w:after="0" w:line="240" w:lineRule="auto"/>
        <w:jc w:val="center"/>
        <w:rPr>
          <w:rFonts w:ascii="Times New Roman" w:hAnsi="Times New Roman" w:cs="Times New Roman"/>
          <w:color w:val="000000"/>
          <w:sz w:val="24"/>
          <w:szCs w:val="24"/>
        </w:rPr>
      </w:pPr>
      <w:r w:rsidRPr="005A05D8">
        <w:rPr>
          <w:rFonts w:ascii="Times New Roman" w:hAnsi="Times New Roman" w:cs="Times New Roman"/>
          <w:color w:val="000000"/>
          <w:sz w:val="24"/>
          <w:szCs w:val="24"/>
        </w:rPr>
        <w:t>Daniya</w:t>
      </w:r>
      <w:r w:rsidRPr="005A05D8">
        <w:rPr>
          <w:rFonts w:ascii="Times New Roman" w:hAnsi="Times New Roman" w:cs="Times New Roman"/>
          <w:b/>
          <w:bCs/>
          <w:color w:val="000000"/>
          <w:sz w:val="24"/>
          <w:szCs w:val="24"/>
        </w:rPr>
        <w:t xml:space="preserve">, </w:t>
      </w:r>
      <w:r w:rsidRPr="005A05D8">
        <w:rPr>
          <w:rFonts w:ascii="Times New Roman" w:hAnsi="Times New Roman" w:cs="Times New Roman"/>
          <w:color w:val="000000"/>
          <w:sz w:val="24"/>
          <w:szCs w:val="24"/>
        </w:rPr>
        <w:t>Adeiza Abdulazeez</w:t>
      </w:r>
    </w:p>
    <w:p w14:paraId="585E3203" w14:textId="3C420F49" w:rsidR="005A05D8" w:rsidRPr="005A05D8" w:rsidRDefault="005A05D8" w:rsidP="005A05D8">
      <w:pPr>
        <w:autoSpaceDE w:val="0"/>
        <w:autoSpaceDN w:val="0"/>
        <w:adjustRightInd w:val="0"/>
        <w:spacing w:after="0" w:line="240" w:lineRule="auto"/>
        <w:jc w:val="center"/>
        <w:rPr>
          <w:rStyle w:val="Hyperlink"/>
          <w:rFonts w:ascii="Times New Roman" w:hAnsi="Times New Roman" w:cs="Times New Roman"/>
          <w:color w:val="000000"/>
          <w:sz w:val="24"/>
          <w:szCs w:val="24"/>
          <w:u w:val="none"/>
        </w:rPr>
      </w:pPr>
      <w:r w:rsidRPr="005A05D8">
        <w:rPr>
          <w:rFonts w:ascii="Times New Roman" w:hAnsi="Times New Roman" w:cs="Times New Roman"/>
          <w:color w:val="000000"/>
          <w:sz w:val="24"/>
          <w:szCs w:val="24"/>
        </w:rPr>
        <w:t xml:space="preserve">Department of Entrepreneurship, </w:t>
      </w:r>
      <w:r w:rsidRPr="005A05D8">
        <w:rPr>
          <w:rFonts w:ascii="Times New Roman" w:hAnsi="Times New Roman" w:cs="Times New Roman"/>
          <w:sz w:val="24"/>
          <w:szCs w:val="24"/>
        </w:rPr>
        <w:t>Federal University of Technology Minna, Niger State, Nigeria</w:t>
      </w:r>
    </w:p>
    <w:p w14:paraId="38DA3706" w14:textId="267DBF11" w:rsidR="005A05D8" w:rsidRPr="005A05D8" w:rsidRDefault="005A05D8" w:rsidP="005A05D8">
      <w:pPr>
        <w:pStyle w:val="Default"/>
        <w:jc w:val="center"/>
        <w:rPr>
          <w:rStyle w:val="Hyperlink"/>
          <w:color w:val="auto"/>
          <w:u w:val="none"/>
        </w:rPr>
      </w:pPr>
    </w:p>
    <w:p w14:paraId="4117B981" w14:textId="73C589BC" w:rsidR="005A05D8" w:rsidRPr="005A05D8" w:rsidRDefault="005A05D8" w:rsidP="005A05D8">
      <w:pPr>
        <w:pStyle w:val="Default"/>
        <w:jc w:val="center"/>
        <w:rPr>
          <w:rStyle w:val="Hyperlink"/>
          <w:color w:val="auto"/>
          <w:u w:val="none"/>
        </w:rPr>
      </w:pPr>
    </w:p>
    <w:p w14:paraId="7C41F385" w14:textId="092829D5" w:rsidR="005A05D8" w:rsidRPr="005A05D8" w:rsidRDefault="005A05D8" w:rsidP="005A05D8">
      <w:pPr>
        <w:pStyle w:val="Default"/>
        <w:jc w:val="center"/>
        <w:rPr>
          <w:rStyle w:val="Hyperlink"/>
          <w:color w:val="auto"/>
          <w:u w:val="none"/>
        </w:rPr>
      </w:pPr>
    </w:p>
    <w:p w14:paraId="2C1995EC" w14:textId="77777777" w:rsidR="005A05D8" w:rsidRPr="005A05D8" w:rsidRDefault="005A05D8" w:rsidP="005A05D8">
      <w:pPr>
        <w:pStyle w:val="Default"/>
        <w:jc w:val="center"/>
        <w:rPr>
          <w:color w:val="auto"/>
        </w:rPr>
      </w:pPr>
      <w:r w:rsidRPr="005A05D8">
        <w:t xml:space="preserve">Dauda, </w:t>
      </w:r>
      <w:r w:rsidRPr="005A05D8">
        <w:rPr>
          <w:color w:val="auto"/>
        </w:rPr>
        <w:t>Chetubo Kuta</w:t>
      </w:r>
    </w:p>
    <w:p w14:paraId="68AB9B98" w14:textId="77777777" w:rsidR="00A42540" w:rsidRPr="005A05D8" w:rsidRDefault="00A42540" w:rsidP="00A42540">
      <w:pPr>
        <w:pStyle w:val="Default"/>
        <w:jc w:val="center"/>
        <w:rPr>
          <w:color w:val="auto"/>
        </w:rPr>
      </w:pPr>
      <w:bookmarkStart w:id="0" w:name="_Hlk180877662"/>
      <w:r w:rsidRPr="005A05D8">
        <w:rPr>
          <w:color w:val="auto"/>
        </w:rPr>
        <w:t>Department of Entrepreneurship, Federal university of Technology Minna</w:t>
      </w:r>
      <w:r>
        <w:rPr>
          <w:color w:val="auto"/>
        </w:rPr>
        <w:t>, Niger State, Nigeria</w:t>
      </w:r>
    </w:p>
    <w:bookmarkEnd w:id="0"/>
    <w:p w14:paraId="4FC7FC9E" w14:textId="77777777" w:rsidR="005A05D8" w:rsidRPr="005A05D8" w:rsidRDefault="00340C47" w:rsidP="005A05D8">
      <w:pPr>
        <w:pStyle w:val="Default"/>
        <w:jc w:val="center"/>
        <w:rPr>
          <w:color w:val="auto"/>
        </w:rPr>
      </w:pPr>
      <w:r>
        <w:fldChar w:fldCharType="begin"/>
      </w:r>
      <w:r>
        <w:instrText xml:space="preserve"> HYPERLINK "mailto:c.k.dauda@futminna.edu.ng" </w:instrText>
      </w:r>
      <w:r>
        <w:fldChar w:fldCharType="separate"/>
      </w:r>
      <w:r w:rsidR="005A05D8" w:rsidRPr="005A05D8">
        <w:rPr>
          <w:rStyle w:val="Hyperlink"/>
          <w:color w:val="auto"/>
          <w:u w:val="none"/>
        </w:rPr>
        <w:t>c.k.dauda@futminna.edu.ng</w:t>
      </w:r>
      <w:r>
        <w:rPr>
          <w:rStyle w:val="Hyperlink"/>
          <w:color w:val="auto"/>
          <w:u w:val="none"/>
        </w:rPr>
        <w:fldChar w:fldCharType="end"/>
      </w:r>
    </w:p>
    <w:p w14:paraId="4815D45C" w14:textId="77777777" w:rsidR="00F511BB" w:rsidRDefault="00F511BB" w:rsidP="0038595F">
      <w:pPr>
        <w:pStyle w:val="Default"/>
        <w:rPr>
          <w:color w:val="auto"/>
        </w:rPr>
      </w:pPr>
    </w:p>
    <w:p w14:paraId="1D93D62D" w14:textId="4B8C3571" w:rsidR="007A5656" w:rsidRDefault="007A5656" w:rsidP="005A05D8">
      <w:pPr>
        <w:pStyle w:val="Default"/>
        <w:jc w:val="center"/>
        <w:rPr>
          <w:color w:val="auto"/>
        </w:rPr>
      </w:pPr>
    </w:p>
    <w:p w14:paraId="5CEB19A0" w14:textId="4242E657" w:rsidR="007A5656" w:rsidRDefault="007A5656" w:rsidP="005A05D8">
      <w:pPr>
        <w:pStyle w:val="Default"/>
        <w:jc w:val="center"/>
        <w:rPr>
          <w:color w:val="auto"/>
        </w:rPr>
      </w:pPr>
    </w:p>
    <w:p w14:paraId="2F311620" w14:textId="77858405" w:rsidR="00F511BB" w:rsidRPr="0038595F" w:rsidRDefault="00F511BB" w:rsidP="0038595F">
      <w:pPr>
        <w:tabs>
          <w:tab w:val="left" w:pos="1197"/>
        </w:tabs>
        <w:spacing w:after="0" w:line="240" w:lineRule="auto"/>
        <w:jc w:val="center"/>
        <w:rPr>
          <w:rFonts w:ascii="Times New Roman" w:hAnsi="Times New Roman" w:cs="Times New Roman"/>
          <w:bCs/>
          <w:sz w:val="24"/>
          <w:szCs w:val="24"/>
        </w:rPr>
      </w:pPr>
      <w:r w:rsidRPr="0038595F">
        <w:rPr>
          <w:rFonts w:ascii="Times New Roman" w:hAnsi="Times New Roman" w:cs="Times New Roman"/>
          <w:bCs/>
          <w:sz w:val="24"/>
          <w:szCs w:val="24"/>
        </w:rPr>
        <w:t>Umar</w:t>
      </w:r>
      <w:r w:rsidR="00B2094A">
        <w:rPr>
          <w:rFonts w:ascii="Times New Roman" w:hAnsi="Times New Roman" w:cs="Times New Roman"/>
          <w:bCs/>
          <w:sz w:val="24"/>
          <w:szCs w:val="24"/>
        </w:rPr>
        <w:t>,</w:t>
      </w:r>
      <w:r w:rsidRPr="0038595F">
        <w:rPr>
          <w:rFonts w:ascii="Times New Roman" w:hAnsi="Times New Roman" w:cs="Times New Roman"/>
          <w:bCs/>
          <w:sz w:val="24"/>
          <w:szCs w:val="24"/>
        </w:rPr>
        <w:t xml:space="preserve"> Hadiza</w:t>
      </w:r>
    </w:p>
    <w:p w14:paraId="56C228ED" w14:textId="4861D7DE" w:rsidR="0038595F" w:rsidRDefault="0038595F" w:rsidP="0038595F">
      <w:pPr>
        <w:pStyle w:val="Default"/>
        <w:jc w:val="center"/>
        <w:rPr>
          <w:color w:val="auto"/>
        </w:rPr>
      </w:pPr>
      <w:r w:rsidRPr="005A05D8">
        <w:rPr>
          <w:color w:val="auto"/>
        </w:rPr>
        <w:t>Department of Entrepreneurship, Federal university of Technology Minna</w:t>
      </w:r>
      <w:r>
        <w:rPr>
          <w:color w:val="auto"/>
        </w:rPr>
        <w:t>, Niger State, Nigeria</w:t>
      </w:r>
    </w:p>
    <w:p w14:paraId="6CA333F1" w14:textId="4DF423FC" w:rsidR="0038595F" w:rsidRDefault="00984563" w:rsidP="0038595F">
      <w:pPr>
        <w:pStyle w:val="Default"/>
        <w:jc w:val="center"/>
        <w:rPr>
          <w:color w:val="auto"/>
        </w:rPr>
      </w:pPr>
      <w:hyperlink r:id="rId8" w:history="1">
        <w:r w:rsidR="000452D9" w:rsidRPr="00A857DB">
          <w:rPr>
            <w:rStyle w:val="Hyperlink"/>
          </w:rPr>
          <w:t>hadiza.umar@futminna.edu.ng</w:t>
        </w:r>
      </w:hyperlink>
    </w:p>
    <w:p w14:paraId="0C0E6A88" w14:textId="2019AC64" w:rsidR="000452D9" w:rsidRDefault="000452D9" w:rsidP="0038595F">
      <w:pPr>
        <w:pStyle w:val="Default"/>
        <w:jc w:val="center"/>
        <w:rPr>
          <w:color w:val="auto"/>
        </w:rPr>
      </w:pPr>
    </w:p>
    <w:p w14:paraId="13F728A9" w14:textId="0BDF94F1" w:rsidR="000452D9" w:rsidRDefault="000452D9" w:rsidP="0038595F">
      <w:pPr>
        <w:pStyle w:val="Default"/>
        <w:jc w:val="center"/>
        <w:rPr>
          <w:color w:val="auto"/>
        </w:rPr>
      </w:pPr>
    </w:p>
    <w:p w14:paraId="1097D0A6" w14:textId="7AE1A235" w:rsidR="000452D9" w:rsidRPr="0038595F" w:rsidRDefault="000452D9" w:rsidP="000452D9">
      <w:pPr>
        <w:tabs>
          <w:tab w:val="left" w:pos="119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Araga,</w:t>
      </w:r>
      <w:r w:rsidRPr="0038595F">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Eneji</w:t>
      </w:r>
      <w:proofErr w:type="spellEnd"/>
      <w:r>
        <w:rPr>
          <w:rFonts w:ascii="Times New Roman" w:hAnsi="Times New Roman" w:cs="Times New Roman"/>
          <w:bCs/>
          <w:sz w:val="24"/>
          <w:szCs w:val="24"/>
        </w:rPr>
        <w:t xml:space="preserve"> Simeon</w:t>
      </w:r>
    </w:p>
    <w:p w14:paraId="2B2C28E1" w14:textId="77777777" w:rsidR="000452D9" w:rsidRDefault="000452D9" w:rsidP="000452D9">
      <w:pPr>
        <w:pStyle w:val="Default"/>
        <w:jc w:val="center"/>
        <w:rPr>
          <w:color w:val="auto"/>
        </w:rPr>
      </w:pPr>
      <w:r w:rsidRPr="005A05D8">
        <w:rPr>
          <w:color w:val="auto"/>
        </w:rPr>
        <w:t>Department of Entrepreneurship, Federal university of Technology Minna</w:t>
      </w:r>
      <w:r>
        <w:rPr>
          <w:color w:val="auto"/>
        </w:rPr>
        <w:t>, Niger State, Nigeria</w:t>
      </w:r>
    </w:p>
    <w:p w14:paraId="1B61A836" w14:textId="7C708009" w:rsidR="000452D9" w:rsidRPr="005A05D8" w:rsidRDefault="000452D9" w:rsidP="000452D9">
      <w:pPr>
        <w:pStyle w:val="Default"/>
        <w:jc w:val="center"/>
        <w:rPr>
          <w:color w:val="auto"/>
        </w:rPr>
      </w:pPr>
      <w:r>
        <w:rPr>
          <w:color w:val="auto"/>
        </w:rPr>
        <w:t>araga@futminna.edu.ng</w:t>
      </w:r>
    </w:p>
    <w:p w14:paraId="367625F2" w14:textId="77777777" w:rsidR="0038595F" w:rsidRPr="00F511BB" w:rsidRDefault="0038595F" w:rsidP="0038595F">
      <w:pPr>
        <w:tabs>
          <w:tab w:val="left" w:pos="1197"/>
        </w:tabs>
        <w:spacing w:after="0" w:line="240" w:lineRule="auto"/>
        <w:jc w:val="center"/>
        <w:rPr>
          <w:rFonts w:ascii="Times New Roman" w:hAnsi="Times New Roman" w:cs="Times New Roman"/>
          <w:b/>
          <w:sz w:val="24"/>
          <w:szCs w:val="24"/>
        </w:rPr>
      </w:pPr>
    </w:p>
    <w:p w14:paraId="092A8306" w14:textId="36F7B390" w:rsidR="00F511BB" w:rsidRDefault="00F511BB" w:rsidP="0038595F">
      <w:pPr>
        <w:tabs>
          <w:tab w:val="left" w:pos="1197"/>
        </w:tabs>
        <w:spacing w:after="0" w:line="240" w:lineRule="auto"/>
        <w:jc w:val="center"/>
        <w:rPr>
          <w:rFonts w:ascii="Times New Roman" w:eastAsia="Times New Roman" w:hAnsi="Times New Roman" w:cs="Times New Roman"/>
          <w:b/>
          <w:i/>
          <w:sz w:val="24"/>
          <w:szCs w:val="24"/>
        </w:rPr>
      </w:pPr>
    </w:p>
    <w:p w14:paraId="1B8B81EE" w14:textId="520457A2" w:rsidR="007A5656" w:rsidRDefault="007A5656" w:rsidP="005A05D8">
      <w:pPr>
        <w:pStyle w:val="Default"/>
        <w:jc w:val="center"/>
        <w:rPr>
          <w:color w:val="auto"/>
        </w:rPr>
      </w:pPr>
    </w:p>
    <w:p w14:paraId="0BA2C955" w14:textId="7F126F6F" w:rsidR="007A5656" w:rsidRDefault="007A5656" w:rsidP="005A05D8">
      <w:pPr>
        <w:pStyle w:val="Default"/>
        <w:jc w:val="center"/>
        <w:rPr>
          <w:color w:val="auto"/>
        </w:rPr>
      </w:pPr>
    </w:p>
    <w:p w14:paraId="0149DFF4" w14:textId="0A21330A" w:rsidR="007A5656" w:rsidRDefault="007A5656" w:rsidP="005A05D8">
      <w:pPr>
        <w:pStyle w:val="Default"/>
        <w:jc w:val="center"/>
        <w:rPr>
          <w:color w:val="auto"/>
        </w:rPr>
      </w:pPr>
    </w:p>
    <w:p w14:paraId="36AFBE3B" w14:textId="0F21BA3C" w:rsidR="007A5656" w:rsidRDefault="007A5656" w:rsidP="005A05D8">
      <w:pPr>
        <w:pStyle w:val="Default"/>
        <w:jc w:val="center"/>
        <w:rPr>
          <w:color w:val="auto"/>
        </w:rPr>
      </w:pPr>
    </w:p>
    <w:p w14:paraId="1BF25508" w14:textId="3AB4E774" w:rsidR="007A5656" w:rsidRDefault="007A5656" w:rsidP="005A05D8">
      <w:pPr>
        <w:pStyle w:val="Default"/>
        <w:jc w:val="center"/>
        <w:rPr>
          <w:color w:val="auto"/>
        </w:rPr>
      </w:pPr>
    </w:p>
    <w:p w14:paraId="492014EC" w14:textId="31083FC1" w:rsidR="007A5656" w:rsidRDefault="007A5656" w:rsidP="005A05D8">
      <w:pPr>
        <w:pStyle w:val="Default"/>
        <w:jc w:val="center"/>
        <w:rPr>
          <w:color w:val="auto"/>
        </w:rPr>
      </w:pPr>
    </w:p>
    <w:p w14:paraId="2482AB80" w14:textId="43FA25EA" w:rsidR="0038595F" w:rsidRDefault="0038595F" w:rsidP="005A05D8">
      <w:pPr>
        <w:pStyle w:val="Default"/>
        <w:jc w:val="center"/>
        <w:rPr>
          <w:color w:val="auto"/>
        </w:rPr>
      </w:pPr>
    </w:p>
    <w:p w14:paraId="4475856F" w14:textId="6B8CC13F" w:rsidR="0038595F" w:rsidRDefault="0038595F" w:rsidP="004C636F">
      <w:pPr>
        <w:pStyle w:val="Default"/>
        <w:rPr>
          <w:color w:val="auto"/>
        </w:rPr>
      </w:pPr>
    </w:p>
    <w:p w14:paraId="11DE8A7F" w14:textId="77777777" w:rsidR="0038595F" w:rsidRDefault="0038595F" w:rsidP="005A05D8">
      <w:pPr>
        <w:pStyle w:val="Default"/>
        <w:jc w:val="center"/>
        <w:rPr>
          <w:color w:val="auto"/>
        </w:rPr>
      </w:pPr>
    </w:p>
    <w:p w14:paraId="28D5C74D" w14:textId="3A573E6B" w:rsidR="007A5656" w:rsidRPr="00F511BB" w:rsidRDefault="00F511BB" w:rsidP="004C636F">
      <w:pPr>
        <w:pStyle w:val="Default"/>
        <w:spacing w:line="360" w:lineRule="auto"/>
        <w:rPr>
          <w:b/>
          <w:bCs/>
          <w:i/>
          <w:iCs/>
          <w:color w:val="auto"/>
        </w:rPr>
      </w:pPr>
      <w:r w:rsidRPr="00F511BB">
        <w:rPr>
          <w:b/>
          <w:bCs/>
          <w:i/>
          <w:iCs/>
          <w:color w:val="auto"/>
        </w:rPr>
        <w:t xml:space="preserve">Abstract </w:t>
      </w:r>
    </w:p>
    <w:p w14:paraId="472D976A" w14:textId="33206FA8" w:rsidR="001A3078" w:rsidRPr="00F511BB" w:rsidRDefault="00445948" w:rsidP="004C636F">
      <w:pPr>
        <w:autoSpaceDE w:val="0"/>
        <w:autoSpaceDN w:val="0"/>
        <w:adjustRightInd w:val="0"/>
        <w:spacing w:after="0" w:line="360" w:lineRule="auto"/>
        <w:jc w:val="both"/>
        <w:rPr>
          <w:rFonts w:ascii="Times New Roman" w:hAnsi="Times New Roman" w:cs="Times New Roman"/>
          <w:i/>
          <w:iCs/>
          <w:sz w:val="24"/>
          <w:szCs w:val="24"/>
        </w:rPr>
      </w:pPr>
      <w:r w:rsidRPr="00F511BB">
        <w:rPr>
          <w:rFonts w:ascii="Times New Roman" w:hAnsi="Times New Roman" w:cs="Times New Roman"/>
          <w:i/>
          <w:iCs/>
          <w:sz w:val="24"/>
          <w:szCs w:val="24"/>
        </w:rPr>
        <w:t xml:space="preserve">The importance of credit terms in determining the ability of small enterprises to access the </w:t>
      </w:r>
      <w:r w:rsidR="00F94653" w:rsidRPr="00F511BB">
        <w:rPr>
          <w:rFonts w:ascii="Times New Roman" w:hAnsi="Times New Roman" w:cs="Times New Roman"/>
          <w:i/>
          <w:iCs/>
          <w:sz w:val="24"/>
          <w:szCs w:val="24"/>
        </w:rPr>
        <w:t>much-needed</w:t>
      </w:r>
      <w:r w:rsidRPr="00F511BB">
        <w:rPr>
          <w:rFonts w:ascii="Times New Roman" w:hAnsi="Times New Roman" w:cs="Times New Roman"/>
          <w:i/>
          <w:iCs/>
          <w:sz w:val="24"/>
          <w:szCs w:val="24"/>
        </w:rPr>
        <w:t xml:space="preserve"> credit provided by commercial banks </w:t>
      </w:r>
      <w:r w:rsidR="00F94653" w:rsidRPr="00F511BB">
        <w:rPr>
          <w:rFonts w:ascii="Times New Roman" w:hAnsi="Times New Roman" w:cs="Times New Roman"/>
          <w:i/>
          <w:iCs/>
          <w:sz w:val="24"/>
          <w:szCs w:val="24"/>
        </w:rPr>
        <w:t xml:space="preserve">as they stive to achieve their various business objectives cannot be overlooked. However, despite the </w:t>
      </w:r>
      <w:r w:rsidR="00F511BB" w:rsidRPr="00F511BB">
        <w:rPr>
          <w:rFonts w:ascii="Times New Roman" w:hAnsi="Times New Roman" w:cs="Times New Roman"/>
          <w:i/>
          <w:iCs/>
          <w:sz w:val="24"/>
          <w:szCs w:val="24"/>
        </w:rPr>
        <w:t>increasing emphasis</w:t>
      </w:r>
      <w:r w:rsidR="00F94653" w:rsidRPr="00F511BB">
        <w:rPr>
          <w:rFonts w:ascii="Times New Roman" w:hAnsi="Times New Roman" w:cs="Times New Roman"/>
          <w:i/>
          <w:iCs/>
          <w:sz w:val="24"/>
          <w:szCs w:val="24"/>
        </w:rPr>
        <w:t xml:space="preserve"> government and various financial institutions such as the World Bank and International Monetary </w:t>
      </w:r>
      <w:r w:rsidR="00F511BB" w:rsidRPr="00F511BB">
        <w:rPr>
          <w:rFonts w:ascii="Times New Roman" w:hAnsi="Times New Roman" w:cs="Times New Roman"/>
          <w:i/>
          <w:iCs/>
          <w:sz w:val="24"/>
          <w:szCs w:val="24"/>
        </w:rPr>
        <w:t>Funds, there</w:t>
      </w:r>
      <w:r w:rsidR="00F94653" w:rsidRPr="00F511BB">
        <w:rPr>
          <w:rFonts w:ascii="Times New Roman" w:hAnsi="Times New Roman" w:cs="Times New Roman"/>
          <w:i/>
          <w:iCs/>
          <w:sz w:val="24"/>
          <w:szCs w:val="24"/>
        </w:rPr>
        <w:t xml:space="preserve"> seems to be no complementing efforts from scholars especially in recent time, and particularly, in the developing </w:t>
      </w:r>
      <w:r w:rsidR="00F511BB" w:rsidRPr="00F511BB">
        <w:rPr>
          <w:rFonts w:ascii="Times New Roman" w:hAnsi="Times New Roman" w:cs="Times New Roman"/>
          <w:i/>
          <w:iCs/>
          <w:sz w:val="24"/>
          <w:szCs w:val="24"/>
        </w:rPr>
        <w:t>nations, to</w:t>
      </w:r>
      <w:r w:rsidR="00F94653" w:rsidRPr="00F511BB">
        <w:rPr>
          <w:rFonts w:ascii="Times New Roman" w:hAnsi="Times New Roman" w:cs="Times New Roman"/>
          <w:i/>
          <w:iCs/>
          <w:sz w:val="24"/>
          <w:szCs w:val="24"/>
        </w:rPr>
        <w:t xml:space="preserve"> unravel the mystery surrounding small enterprises growing difficulties in accessing credit for smooth operations. It is the concerns generated by this state of affairs that prompted the conduct of this study with the aim </w:t>
      </w:r>
      <w:r w:rsidR="00302286" w:rsidRPr="00F511BB">
        <w:rPr>
          <w:rFonts w:ascii="Times New Roman" w:hAnsi="Times New Roman" w:cs="Times New Roman"/>
          <w:i/>
          <w:iCs/>
          <w:sz w:val="24"/>
          <w:szCs w:val="24"/>
        </w:rPr>
        <w:t xml:space="preserve">to provide a better understanding of the concept. The specific objectives are to review the conceptualisation of credit terms, review the various components of credit terms, survey studies carried out </w:t>
      </w:r>
      <w:r w:rsidR="00B2094A" w:rsidRPr="00F511BB">
        <w:rPr>
          <w:rFonts w:ascii="Times New Roman" w:hAnsi="Times New Roman" w:cs="Times New Roman"/>
          <w:i/>
          <w:iCs/>
          <w:sz w:val="24"/>
          <w:szCs w:val="24"/>
        </w:rPr>
        <w:t xml:space="preserve">on </w:t>
      </w:r>
      <w:r w:rsidR="00B2094A">
        <w:rPr>
          <w:rFonts w:ascii="Times New Roman" w:hAnsi="Times New Roman" w:cs="Times New Roman"/>
          <w:i/>
          <w:iCs/>
          <w:sz w:val="24"/>
          <w:szCs w:val="24"/>
        </w:rPr>
        <w:t>credit</w:t>
      </w:r>
      <w:r w:rsidR="00302286" w:rsidRPr="00F511BB">
        <w:rPr>
          <w:rFonts w:ascii="Times New Roman" w:hAnsi="Times New Roman" w:cs="Times New Roman"/>
          <w:i/>
          <w:iCs/>
          <w:sz w:val="24"/>
          <w:szCs w:val="24"/>
        </w:rPr>
        <w:t xml:space="preserve"> terms in the last seven years across the globe, and </w:t>
      </w:r>
      <w:r w:rsidR="00F511BB" w:rsidRPr="00F511BB">
        <w:rPr>
          <w:rFonts w:ascii="Times New Roman" w:hAnsi="Times New Roman" w:cs="Times New Roman"/>
          <w:i/>
          <w:iCs/>
          <w:sz w:val="24"/>
          <w:szCs w:val="24"/>
        </w:rPr>
        <w:t>examine the</w:t>
      </w:r>
      <w:r w:rsidR="00302286" w:rsidRPr="00F511BB">
        <w:rPr>
          <w:rFonts w:ascii="Times New Roman" w:hAnsi="Times New Roman" w:cs="Times New Roman"/>
          <w:i/>
          <w:iCs/>
          <w:sz w:val="24"/>
          <w:szCs w:val="24"/>
        </w:rPr>
        <w:t xml:space="preserve"> various methodologies used in previous studies. The study extracted data from relevant articles publish</w:t>
      </w:r>
      <w:r w:rsidR="00F511BB" w:rsidRPr="00F511BB">
        <w:rPr>
          <w:rFonts w:ascii="Times New Roman" w:hAnsi="Times New Roman" w:cs="Times New Roman"/>
          <w:i/>
          <w:iCs/>
          <w:sz w:val="24"/>
          <w:szCs w:val="24"/>
        </w:rPr>
        <w:t>ed in top</w:t>
      </w:r>
      <w:r w:rsidR="00302286" w:rsidRPr="00F511BB">
        <w:rPr>
          <w:rFonts w:ascii="Times New Roman" w:hAnsi="Times New Roman" w:cs="Times New Roman"/>
          <w:i/>
          <w:iCs/>
          <w:sz w:val="24"/>
          <w:szCs w:val="24"/>
        </w:rPr>
        <w:t xml:space="preserve"> 10 Academic Journal </w:t>
      </w:r>
      <w:r w:rsidR="00F511BB" w:rsidRPr="00F511BB">
        <w:rPr>
          <w:rFonts w:ascii="Times New Roman" w:hAnsi="Times New Roman" w:cs="Times New Roman"/>
          <w:i/>
          <w:iCs/>
          <w:sz w:val="24"/>
          <w:szCs w:val="24"/>
        </w:rPr>
        <w:t>Publishers based</w:t>
      </w:r>
      <w:r w:rsidR="00302286" w:rsidRPr="00F511BB">
        <w:rPr>
          <w:rFonts w:ascii="Times New Roman" w:hAnsi="Times New Roman" w:cs="Times New Roman"/>
          <w:i/>
          <w:iCs/>
          <w:sz w:val="24"/>
          <w:szCs w:val="24"/>
        </w:rPr>
        <w:t xml:space="preserve"> on the 2024 ranking by </w:t>
      </w:r>
      <w:bookmarkStart w:id="1" w:name="_Hlk180877120"/>
      <w:r w:rsidR="00302286" w:rsidRPr="00F511BB">
        <w:rPr>
          <w:rFonts w:ascii="Times New Roman" w:hAnsi="Times New Roman" w:cs="Times New Roman"/>
          <w:i/>
          <w:iCs/>
          <w:sz w:val="24"/>
          <w:szCs w:val="24"/>
        </w:rPr>
        <w:t>World Scientific Publishers</w:t>
      </w:r>
      <w:bookmarkEnd w:id="1"/>
      <w:r w:rsidR="00A17420" w:rsidRPr="00F511BB">
        <w:rPr>
          <w:rFonts w:ascii="Times New Roman" w:hAnsi="Times New Roman" w:cs="Times New Roman"/>
          <w:i/>
          <w:iCs/>
          <w:sz w:val="24"/>
          <w:szCs w:val="24"/>
        </w:rPr>
        <w:t xml:space="preserve">. </w:t>
      </w:r>
      <w:r w:rsidR="001A3078" w:rsidRPr="00F511BB">
        <w:rPr>
          <w:rFonts w:ascii="Times New Roman" w:hAnsi="Times New Roman" w:cs="Times New Roman"/>
          <w:i/>
          <w:iCs/>
          <w:sz w:val="24"/>
          <w:szCs w:val="24"/>
        </w:rPr>
        <w:t xml:space="preserve">Data was extracted from 23 articles and analysed </w:t>
      </w:r>
      <w:r w:rsidR="00A17420" w:rsidRPr="00F511BB">
        <w:rPr>
          <w:rFonts w:ascii="Times New Roman" w:hAnsi="Times New Roman" w:cs="Times New Roman"/>
          <w:i/>
          <w:iCs/>
          <w:sz w:val="24"/>
          <w:szCs w:val="24"/>
        </w:rPr>
        <w:t xml:space="preserve">In line with </w:t>
      </w:r>
      <w:r w:rsidR="001A3078" w:rsidRPr="00F511BB">
        <w:rPr>
          <w:rFonts w:ascii="Times New Roman" w:hAnsi="Times New Roman" w:cs="Times New Roman"/>
          <w:i/>
          <w:iCs/>
          <w:sz w:val="24"/>
          <w:szCs w:val="24"/>
        </w:rPr>
        <w:t xml:space="preserve">the Preferred Reporting Items for Systematic Reviews and Meta-Analysis (PRISMA) protocol. Findings show that publications on credit terms in the last seven years across the globe have </w:t>
      </w:r>
      <w:proofErr w:type="spellStart"/>
      <w:r w:rsidR="001A3078" w:rsidRPr="00F511BB">
        <w:rPr>
          <w:rFonts w:ascii="Times New Roman" w:hAnsi="Times New Roman" w:cs="Times New Roman"/>
          <w:i/>
          <w:iCs/>
          <w:sz w:val="24"/>
          <w:szCs w:val="24"/>
        </w:rPr>
        <w:t>ben</w:t>
      </w:r>
      <w:proofErr w:type="spellEnd"/>
      <w:r w:rsidR="001A3078" w:rsidRPr="00F511BB">
        <w:rPr>
          <w:rFonts w:ascii="Times New Roman" w:hAnsi="Times New Roman" w:cs="Times New Roman"/>
          <w:i/>
          <w:iCs/>
          <w:sz w:val="24"/>
          <w:szCs w:val="24"/>
        </w:rPr>
        <w:t xml:space="preserve"> uneven with Africa performing poorly. Findings also show</w:t>
      </w:r>
      <w:r w:rsidR="00F511BB" w:rsidRPr="00F511BB">
        <w:rPr>
          <w:rFonts w:ascii="Times New Roman" w:hAnsi="Times New Roman" w:cs="Times New Roman"/>
          <w:i/>
          <w:iCs/>
          <w:sz w:val="24"/>
          <w:szCs w:val="24"/>
        </w:rPr>
        <w:t xml:space="preserve"> </w:t>
      </w:r>
      <w:r w:rsidR="001A3078" w:rsidRPr="00F511BB">
        <w:rPr>
          <w:rFonts w:ascii="Times New Roman" w:hAnsi="Times New Roman" w:cs="Times New Roman"/>
          <w:i/>
          <w:iCs/>
          <w:sz w:val="24"/>
          <w:szCs w:val="24"/>
        </w:rPr>
        <w:t>that methodologies employed have been in favour of primary data while the use of first-generation statistical tools o</w:t>
      </w:r>
      <w:r w:rsidR="00B2094A">
        <w:rPr>
          <w:rFonts w:ascii="Times New Roman" w:hAnsi="Times New Roman" w:cs="Times New Roman"/>
          <w:i/>
          <w:iCs/>
          <w:sz w:val="24"/>
          <w:szCs w:val="24"/>
        </w:rPr>
        <w:t>f</w:t>
      </w:r>
      <w:r w:rsidR="001A3078" w:rsidRPr="00F511BB">
        <w:rPr>
          <w:rFonts w:ascii="Times New Roman" w:hAnsi="Times New Roman" w:cs="Times New Roman"/>
          <w:i/>
          <w:iCs/>
          <w:sz w:val="24"/>
          <w:szCs w:val="24"/>
        </w:rPr>
        <w:t xml:space="preserve"> analysis preponderate. The study therefore recommends that forthcoming review studies be carried out using primary data and second-generation statistical tools such as structural equation modelling for better outputs. </w:t>
      </w:r>
    </w:p>
    <w:p w14:paraId="4F1D74F8" w14:textId="77777777" w:rsidR="00F511BB" w:rsidRDefault="00F511BB" w:rsidP="001A3078">
      <w:pPr>
        <w:autoSpaceDE w:val="0"/>
        <w:autoSpaceDN w:val="0"/>
        <w:adjustRightInd w:val="0"/>
        <w:spacing w:after="0" w:line="360" w:lineRule="auto"/>
        <w:jc w:val="both"/>
        <w:rPr>
          <w:rFonts w:ascii="Times New Roman" w:hAnsi="Times New Roman" w:cs="Times New Roman"/>
          <w:b/>
          <w:bCs/>
          <w:sz w:val="24"/>
          <w:szCs w:val="24"/>
        </w:rPr>
      </w:pPr>
    </w:p>
    <w:p w14:paraId="4C4B6D6D" w14:textId="4695700E" w:rsidR="001A3078" w:rsidRDefault="001A3078" w:rsidP="001A3078">
      <w:pPr>
        <w:autoSpaceDE w:val="0"/>
        <w:autoSpaceDN w:val="0"/>
        <w:adjustRightInd w:val="0"/>
        <w:spacing w:after="0" w:line="360" w:lineRule="auto"/>
        <w:jc w:val="both"/>
        <w:rPr>
          <w:rFonts w:ascii="Times New Roman" w:hAnsi="Times New Roman" w:cs="Times New Roman"/>
          <w:sz w:val="24"/>
          <w:szCs w:val="24"/>
        </w:rPr>
      </w:pPr>
      <w:r w:rsidRPr="00F511BB">
        <w:rPr>
          <w:rFonts w:ascii="Times New Roman" w:hAnsi="Times New Roman" w:cs="Times New Roman"/>
          <w:b/>
          <w:bCs/>
          <w:sz w:val="24"/>
          <w:szCs w:val="24"/>
        </w:rPr>
        <w:t>Keywords:</w:t>
      </w:r>
      <w:r>
        <w:rPr>
          <w:rFonts w:ascii="Times New Roman" w:hAnsi="Times New Roman" w:cs="Times New Roman"/>
          <w:sz w:val="24"/>
          <w:szCs w:val="24"/>
        </w:rPr>
        <w:t xml:space="preserve"> </w:t>
      </w:r>
      <w:r w:rsidR="00CA0BC5" w:rsidRPr="00F511BB">
        <w:rPr>
          <w:rFonts w:ascii="Times New Roman" w:hAnsi="Times New Roman" w:cs="Times New Roman"/>
          <w:sz w:val="24"/>
          <w:szCs w:val="24"/>
        </w:rPr>
        <w:t xml:space="preserve">Credit </w:t>
      </w:r>
      <w:r w:rsidR="00F511BB" w:rsidRPr="00F511BB">
        <w:rPr>
          <w:rFonts w:ascii="Times New Roman" w:hAnsi="Times New Roman" w:cs="Times New Roman"/>
          <w:sz w:val="24"/>
          <w:szCs w:val="24"/>
        </w:rPr>
        <w:t>terms; systematic</w:t>
      </w:r>
      <w:r w:rsidR="00CA0BC5" w:rsidRPr="00F511BB">
        <w:rPr>
          <w:rFonts w:ascii="Times New Roman" w:hAnsi="Times New Roman" w:cs="Times New Roman"/>
          <w:sz w:val="24"/>
          <w:szCs w:val="24"/>
        </w:rPr>
        <w:t xml:space="preserve"> review</w:t>
      </w:r>
      <w:r w:rsidR="00F511BB" w:rsidRPr="00F511BB">
        <w:rPr>
          <w:rFonts w:ascii="Times New Roman" w:hAnsi="Times New Roman" w:cs="Times New Roman"/>
          <w:sz w:val="24"/>
          <w:szCs w:val="24"/>
        </w:rPr>
        <w:t xml:space="preserve">; </w:t>
      </w:r>
      <w:r w:rsidR="00CA0BC5" w:rsidRPr="00F511BB">
        <w:rPr>
          <w:rFonts w:ascii="Times New Roman" w:hAnsi="Times New Roman" w:cs="Times New Roman"/>
          <w:sz w:val="24"/>
          <w:szCs w:val="24"/>
        </w:rPr>
        <w:t>PRISMA</w:t>
      </w:r>
      <w:r w:rsidR="00F511BB" w:rsidRPr="00F511BB">
        <w:rPr>
          <w:rFonts w:ascii="Times New Roman" w:hAnsi="Times New Roman" w:cs="Times New Roman"/>
          <w:sz w:val="24"/>
          <w:szCs w:val="24"/>
        </w:rPr>
        <w:t xml:space="preserve">; World Scientific Publishers. </w:t>
      </w:r>
    </w:p>
    <w:p w14:paraId="6DF8A94B" w14:textId="778384C6" w:rsidR="004C636F" w:rsidRDefault="004C636F" w:rsidP="001A3078">
      <w:pPr>
        <w:autoSpaceDE w:val="0"/>
        <w:autoSpaceDN w:val="0"/>
        <w:adjustRightInd w:val="0"/>
        <w:spacing w:after="0" w:line="360" w:lineRule="auto"/>
        <w:jc w:val="both"/>
        <w:rPr>
          <w:rFonts w:ascii="Times New Roman" w:hAnsi="Times New Roman" w:cs="Times New Roman"/>
          <w:sz w:val="24"/>
          <w:szCs w:val="24"/>
        </w:rPr>
      </w:pPr>
    </w:p>
    <w:p w14:paraId="0B899ABE" w14:textId="39021369" w:rsidR="004C636F" w:rsidRDefault="004C636F" w:rsidP="001A3078">
      <w:pPr>
        <w:autoSpaceDE w:val="0"/>
        <w:autoSpaceDN w:val="0"/>
        <w:adjustRightInd w:val="0"/>
        <w:spacing w:after="0" w:line="360" w:lineRule="auto"/>
        <w:jc w:val="both"/>
        <w:rPr>
          <w:rFonts w:ascii="Times New Roman" w:hAnsi="Times New Roman" w:cs="Times New Roman"/>
          <w:sz w:val="24"/>
          <w:szCs w:val="24"/>
        </w:rPr>
      </w:pPr>
    </w:p>
    <w:p w14:paraId="1FAF7950" w14:textId="29CDC78F" w:rsidR="004C636F" w:rsidRDefault="004C636F" w:rsidP="001A3078">
      <w:pPr>
        <w:autoSpaceDE w:val="0"/>
        <w:autoSpaceDN w:val="0"/>
        <w:adjustRightInd w:val="0"/>
        <w:spacing w:after="0" w:line="360" w:lineRule="auto"/>
        <w:jc w:val="both"/>
        <w:rPr>
          <w:rFonts w:ascii="Times New Roman" w:hAnsi="Times New Roman" w:cs="Times New Roman"/>
          <w:sz w:val="24"/>
          <w:szCs w:val="24"/>
        </w:rPr>
      </w:pPr>
    </w:p>
    <w:p w14:paraId="566D7617" w14:textId="77777777" w:rsidR="004C636F" w:rsidRPr="00185515" w:rsidRDefault="004C636F" w:rsidP="001A3078">
      <w:pPr>
        <w:autoSpaceDE w:val="0"/>
        <w:autoSpaceDN w:val="0"/>
        <w:adjustRightInd w:val="0"/>
        <w:spacing w:after="0" w:line="360" w:lineRule="auto"/>
        <w:jc w:val="both"/>
        <w:rPr>
          <w:rFonts w:ascii="Times New Roman" w:hAnsi="Times New Roman" w:cs="Times New Roman"/>
          <w:sz w:val="24"/>
          <w:szCs w:val="24"/>
        </w:rPr>
      </w:pPr>
    </w:p>
    <w:p w14:paraId="03DDFC9F" w14:textId="3B168FEE" w:rsidR="00302286" w:rsidRPr="007A5656" w:rsidRDefault="00302286" w:rsidP="00302286">
      <w:pPr>
        <w:autoSpaceDE w:val="0"/>
        <w:autoSpaceDN w:val="0"/>
        <w:adjustRightInd w:val="0"/>
        <w:spacing w:after="0" w:line="360" w:lineRule="auto"/>
        <w:jc w:val="both"/>
        <w:rPr>
          <w:rFonts w:ascii="Times New Roman" w:hAnsi="Times New Roman" w:cs="Times New Roman"/>
          <w:sz w:val="24"/>
          <w:szCs w:val="24"/>
        </w:rPr>
      </w:pPr>
    </w:p>
    <w:p w14:paraId="6AB85EB0" w14:textId="76310898" w:rsidR="007A5656" w:rsidRDefault="007A5656" w:rsidP="00445948">
      <w:pPr>
        <w:pStyle w:val="Default"/>
        <w:rPr>
          <w:color w:val="auto"/>
        </w:rPr>
      </w:pPr>
    </w:p>
    <w:p w14:paraId="3D6F7AF0" w14:textId="78CC1C18" w:rsidR="007A5656" w:rsidRDefault="007A5656" w:rsidP="0038595F">
      <w:pPr>
        <w:pStyle w:val="Default"/>
        <w:rPr>
          <w:color w:val="auto"/>
        </w:rPr>
      </w:pPr>
    </w:p>
    <w:p w14:paraId="495EB137" w14:textId="50C1656B" w:rsidR="007A5656" w:rsidRDefault="007A5656" w:rsidP="005A05D8">
      <w:pPr>
        <w:pStyle w:val="Default"/>
        <w:jc w:val="center"/>
        <w:rPr>
          <w:color w:val="auto"/>
        </w:rPr>
      </w:pPr>
    </w:p>
    <w:p w14:paraId="46EE17D5" w14:textId="08F95C59" w:rsidR="007A5656" w:rsidRPr="00E64C02" w:rsidRDefault="007A5656" w:rsidP="004C636F">
      <w:pPr>
        <w:pStyle w:val="ListParagraph"/>
        <w:numPr>
          <w:ilvl w:val="0"/>
          <w:numId w:val="1"/>
        </w:numPr>
        <w:autoSpaceDE w:val="0"/>
        <w:autoSpaceDN w:val="0"/>
        <w:adjustRightInd w:val="0"/>
        <w:spacing w:after="0" w:line="480" w:lineRule="auto"/>
        <w:ind w:left="426"/>
        <w:jc w:val="both"/>
        <w:rPr>
          <w:rFonts w:ascii="Times New Roman" w:hAnsi="Times New Roman" w:cs="Times New Roman"/>
          <w:b/>
          <w:bCs/>
          <w:sz w:val="24"/>
          <w:szCs w:val="24"/>
        </w:rPr>
      </w:pPr>
      <w:r w:rsidRPr="00E64C02">
        <w:rPr>
          <w:rFonts w:ascii="Times New Roman" w:hAnsi="Times New Roman" w:cs="Times New Roman"/>
          <w:b/>
          <w:bCs/>
          <w:sz w:val="24"/>
          <w:szCs w:val="24"/>
        </w:rPr>
        <w:lastRenderedPageBreak/>
        <w:t>Introduction</w:t>
      </w:r>
    </w:p>
    <w:p w14:paraId="2AC2F423" w14:textId="56BE2DB7" w:rsid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7A5656">
        <w:rPr>
          <w:rFonts w:ascii="Times New Roman" w:hAnsi="Times New Roman" w:cs="Times New Roman"/>
          <w:sz w:val="24"/>
          <w:szCs w:val="24"/>
        </w:rPr>
        <w:t>The launching of a business idea and its sustainability which manifests in the form of growth,</w:t>
      </w:r>
      <w:r>
        <w:rPr>
          <w:rFonts w:ascii="Times New Roman" w:hAnsi="Times New Roman" w:cs="Times New Roman"/>
          <w:sz w:val="24"/>
          <w:szCs w:val="24"/>
        </w:rPr>
        <w:t xml:space="preserve"> </w:t>
      </w:r>
      <w:r w:rsidRPr="007A5656">
        <w:rPr>
          <w:rFonts w:ascii="Times New Roman" w:hAnsi="Times New Roman" w:cs="Times New Roman"/>
          <w:sz w:val="24"/>
          <w:szCs w:val="24"/>
        </w:rPr>
        <w:t>development, and expansion is crucially dependent on the extent to which credit is affordably</w:t>
      </w:r>
      <w:r>
        <w:rPr>
          <w:rFonts w:ascii="Times New Roman" w:hAnsi="Times New Roman" w:cs="Times New Roman"/>
          <w:sz w:val="24"/>
          <w:szCs w:val="24"/>
        </w:rPr>
        <w:t xml:space="preserve"> </w:t>
      </w:r>
      <w:r w:rsidRPr="007A5656">
        <w:rPr>
          <w:rFonts w:ascii="Times New Roman" w:hAnsi="Times New Roman" w:cs="Times New Roman"/>
          <w:sz w:val="24"/>
          <w:szCs w:val="24"/>
        </w:rPr>
        <w:t>available. No business can survive without it any more than a human being can survive without</w:t>
      </w:r>
      <w:r>
        <w:rPr>
          <w:rFonts w:ascii="Times New Roman" w:hAnsi="Times New Roman" w:cs="Times New Roman"/>
          <w:sz w:val="24"/>
          <w:szCs w:val="24"/>
        </w:rPr>
        <w:t xml:space="preserve"> </w:t>
      </w:r>
      <w:r w:rsidRPr="007A5656">
        <w:rPr>
          <w:rFonts w:ascii="Times New Roman" w:hAnsi="Times New Roman" w:cs="Times New Roman"/>
          <w:sz w:val="24"/>
          <w:szCs w:val="24"/>
        </w:rPr>
        <w:t>blood</w:t>
      </w:r>
      <w:r w:rsidR="002F019C">
        <w:rPr>
          <w:rFonts w:ascii="Times New Roman" w:hAnsi="Times New Roman" w:cs="Times New Roman"/>
          <w:sz w:val="24"/>
          <w:szCs w:val="24"/>
        </w:rPr>
        <w:t xml:space="preserve"> (Aelex, 2023). </w:t>
      </w:r>
      <w:r w:rsidRPr="007A5656">
        <w:rPr>
          <w:rFonts w:ascii="Times New Roman" w:hAnsi="Times New Roman" w:cs="Times New Roman"/>
          <w:sz w:val="24"/>
          <w:szCs w:val="24"/>
        </w:rPr>
        <w:t xml:space="preserve"> Thus, the maxim that ‘Credit is the life blood of an enterprise’ holds true irrespective of</w:t>
      </w:r>
      <w:r>
        <w:rPr>
          <w:rFonts w:ascii="Times New Roman" w:hAnsi="Times New Roman" w:cs="Times New Roman"/>
          <w:sz w:val="24"/>
          <w:szCs w:val="24"/>
        </w:rPr>
        <w:t xml:space="preserve"> </w:t>
      </w:r>
      <w:r w:rsidRPr="007A5656">
        <w:rPr>
          <w:rFonts w:ascii="Times New Roman" w:hAnsi="Times New Roman" w:cs="Times New Roman"/>
          <w:sz w:val="24"/>
          <w:szCs w:val="24"/>
        </w:rPr>
        <w:t>the nature, location and size of the business. In realisation of this, the public sector across the</w:t>
      </w:r>
      <w:r>
        <w:rPr>
          <w:rFonts w:ascii="Times New Roman" w:hAnsi="Times New Roman" w:cs="Times New Roman"/>
          <w:sz w:val="24"/>
          <w:szCs w:val="24"/>
        </w:rPr>
        <w:t xml:space="preserve"> </w:t>
      </w:r>
      <w:r w:rsidRPr="007A5656">
        <w:rPr>
          <w:rFonts w:ascii="Times New Roman" w:hAnsi="Times New Roman" w:cs="Times New Roman"/>
          <w:sz w:val="24"/>
          <w:szCs w:val="24"/>
        </w:rPr>
        <w:t>globe have made frantic efforts to provide the much-needed financial resources through various</w:t>
      </w:r>
      <w:r>
        <w:rPr>
          <w:rFonts w:ascii="Times New Roman" w:hAnsi="Times New Roman" w:cs="Times New Roman"/>
          <w:sz w:val="24"/>
          <w:szCs w:val="24"/>
        </w:rPr>
        <w:t xml:space="preserve"> </w:t>
      </w:r>
      <w:r w:rsidRPr="007A5656">
        <w:rPr>
          <w:rFonts w:ascii="Times New Roman" w:hAnsi="Times New Roman" w:cs="Times New Roman"/>
          <w:sz w:val="24"/>
          <w:szCs w:val="24"/>
        </w:rPr>
        <w:t>Programmes and initiatives for the development of enterprises thereby promoting the vibrancy</w:t>
      </w:r>
      <w:r>
        <w:rPr>
          <w:rFonts w:ascii="Times New Roman" w:hAnsi="Times New Roman" w:cs="Times New Roman"/>
          <w:sz w:val="24"/>
          <w:szCs w:val="24"/>
        </w:rPr>
        <w:t xml:space="preserve"> </w:t>
      </w:r>
      <w:r w:rsidRPr="007A5656">
        <w:rPr>
          <w:rFonts w:ascii="Times New Roman" w:hAnsi="Times New Roman" w:cs="Times New Roman"/>
          <w:sz w:val="24"/>
          <w:szCs w:val="24"/>
        </w:rPr>
        <w:t>of the private sector which had been at the forefront of economic growth and development in</w:t>
      </w:r>
      <w:r>
        <w:rPr>
          <w:rFonts w:ascii="Times New Roman" w:hAnsi="Times New Roman" w:cs="Times New Roman"/>
          <w:sz w:val="24"/>
          <w:szCs w:val="24"/>
        </w:rPr>
        <w:t xml:space="preserve"> </w:t>
      </w:r>
      <w:r w:rsidRPr="007A5656">
        <w:rPr>
          <w:rFonts w:ascii="Times New Roman" w:hAnsi="Times New Roman" w:cs="Times New Roman"/>
          <w:sz w:val="24"/>
          <w:szCs w:val="24"/>
        </w:rPr>
        <w:t>most of the developed economies. In the same vein, some non - governmental organisations</w:t>
      </w:r>
      <w:r>
        <w:rPr>
          <w:rFonts w:ascii="Times New Roman" w:hAnsi="Times New Roman" w:cs="Times New Roman"/>
          <w:sz w:val="24"/>
          <w:szCs w:val="24"/>
        </w:rPr>
        <w:t xml:space="preserve"> </w:t>
      </w:r>
      <w:r w:rsidRPr="007A5656">
        <w:rPr>
          <w:rFonts w:ascii="Times New Roman" w:hAnsi="Times New Roman" w:cs="Times New Roman"/>
          <w:sz w:val="24"/>
          <w:szCs w:val="24"/>
        </w:rPr>
        <w:t>(NGOs) have both indirectly and directly provided various forms of funding for entrepreneurial</w:t>
      </w:r>
      <w:r>
        <w:rPr>
          <w:rFonts w:ascii="Times New Roman" w:hAnsi="Times New Roman" w:cs="Times New Roman"/>
          <w:sz w:val="24"/>
          <w:szCs w:val="24"/>
        </w:rPr>
        <w:t xml:space="preserve"> </w:t>
      </w:r>
      <w:r w:rsidRPr="007A5656">
        <w:rPr>
          <w:rFonts w:ascii="Times New Roman" w:hAnsi="Times New Roman" w:cs="Times New Roman"/>
          <w:sz w:val="24"/>
          <w:szCs w:val="24"/>
        </w:rPr>
        <w:t xml:space="preserve">development with the overall aim of reducing </w:t>
      </w:r>
      <w:r w:rsidR="0036665D" w:rsidRPr="007A5656">
        <w:rPr>
          <w:rFonts w:ascii="Times New Roman" w:hAnsi="Times New Roman" w:cs="Times New Roman"/>
          <w:sz w:val="24"/>
          <w:szCs w:val="24"/>
        </w:rPr>
        <w:t>poverty,</w:t>
      </w:r>
      <w:r w:rsidRPr="007A5656">
        <w:rPr>
          <w:rFonts w:ascii="Times New Roman" w:hAnsi="Times New Roman" w:cs="Times New Roman"/>
          <w:sz w:val="24"/>
          <w:szCs w:val="24"/>
        </w:rPr>
        <w:t xml:space="preserve"> inequality, and improving living standard</w:t>
      </w:r>
      <w:r>
        <w:rPr>
          <w:rFonts w:ascii="Times New Roman" w:hAnsi="Times New Roman" w:cs="Times New Roman"/>
          <w:sz w:val="24"/>
          <w:szCs w:val="24"/>
        </w:rPr>
        <w:t xml:space="preserve"> </w:t>
      </w:r>
      <w:r w:rsidRPr="007A5656">
        <w:rPr>
          <w:rFonts w:ascii="Times New Roman" w:hAnsi="Times New Roman" w:cs="Times New Roman"/>
          <w:sz w:val="24"/>
          <w:szCs w:val="24"/>
        </w:rPr>
        <w:t xml:space="preserve">of living. </w:t>
      </w:r>
      <w:r w:rsidR="0036665D">
        <w:rPr>
          <w:rFonts w:ascii="Times New Roman" w:hAnsi="Times New Roman" w:cs="Times New Roman"/>
          <w:sz w:val="24"/>
          <w:szCs w:val="24"/>
        </w:rPr>
        <w:t xml:space="preserve">All these measures were aimed at complementing the traditional role of Deposit Money Banks (DMBs) in mobilising funds for the development of the private sector. </w:t>
      </w:r>
    </w:p>
    <w:p w14:paraId="1EFA5BEF" w14:textId="77777777" w:rsidR="007A5656" w:rsidRPr="00244547" w:rsidRDefault="007A5656" w:rsidP="004C636F">
      <w:pPr>
        <w:autoSpaceDE w:val="0"/>
        <w:autoSpaceDN w:val="0"/>
        <w:adjustRightInd w:val="0"/>
        <w:spacing w:after="0" w:line="480" w:lineRule="auto"/>
        <w:jc w:val="both"/>
        <w:rPr>
          <w:rFonts w:ascii="Times New Roman" w:hAnsi="Times New Roman" w:cs="Times New Roman"/>
          <w:sz w:val="8"/>
          <w:szCs w:val="8"/>
        </w:rPr>
      </w:pPr>
    </w:p>
    <w:p w14:paraId="0C1BA2F6" w14:textId="0E781A8C"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FA4B11">
        <w:rPr>
          <w:rFonts w:ascii="Times New Roman" w:hAnsi="Times New Roman" w:cs="Times New Roman"/>
          <w:sz w:val="24"/>
          <w:szCs w:val="24"/>
        </w:rPr>
        <w:t>However, in spite of all these commitments by both the public and private sectors, and especially, the banking sector, poor access to credit has ranked highest among the challenges face by Small and Medium Enterprises (SMEs) in various parts of the world</w:t>
      </w:r>
      <w:r w:rsidR="001D7B21" w:rsidRPr="00FA4B11">
        <w:rPr>
          <w:rFonts w:ascii="Times New Roman" w:hAnsi="Times New Roman" w:cs="Times New Roman"/>
          <w:sz w:val="24"/>
          <w:szCs w:val="24"/>
        </w:rPr>
        <w:t xml:space="preserve"> (Eton</w:t>
      </w:r>
      <w:r w:rsidR="00FA4B11">
        <w:rPr>
          <w:rFonts w:ascii="Times New Roman" w:hAnsi="Times New Roman" w:cs="Times New Roman"/>
          <w:sz w:val="24"/>
          <w:szCs w:val="24"/>
        </w:rPr>
        <w:t xml:space="preserve">, Mwosi, Mutesigensi &amp; Ebong, </w:t>
      </w:r>
      <w:r w:rsidR="001D7B21" w:rsidRPr="00FA4B11">
        <w:rPr>
          <w:rFonts w:ascii="Times New Roman" w:hAnsi="Times New Roman" w:cs="Times New Roman"/>
          <w:sz w:val="24"/>
          <w:szCs w:val="24"/>
        </w:rPr>
        <w:t>2017</w:t>
      </w:r>
      <w:r w:rsidR="00FA4B11" w:rsidRPr="00FA4B11">
        <w:rPr>
          <w:rFonts w:ascii="Times New Roman" w:hAnsi="Times New Roman" w:cs="Times New Roman"/>
          <w:sz w:val="24"/>
          <w:szCs w:val="24"/>
        </w:rPr>
        <w:t>; Chan</w:t>
      </w:r>
      <w:r w:rsidR="00FA4B11">
        <w:rPr>
          <w:rFonts w:ascii="Times New Roman" w:hAnsi="Times New Roman" w:cs="Times New Roman"/>
          <w:sz w:val="24"/>
          <w:szCs w:val="24"/>
        </w:rPr>
        <w:t xml:space="preserve">, </w:t>
      </w:r>
      <w:r w:rsidR="00FA4B11" w:rsidRPr="00FA4B11">
        <w:rPr>
          <w:rFonts w:ascii="Times New Roman" w:hAnsi="Times New Roman" w:cs="Times New Roman"/>
          <w:sz w:val="24"/>
          <w:szCs w:val="24"/>
        </w:rPr>
        <w:t>Chinnery</w:t>
      </w:r>
      <w:r w:rsidR="00FA4B11">
        <w:rPr>
          <w:rFonts w:ascii="Times New Roman" w:hAnsi="Times New Roman" w:cs="Times New Roman"/>
          <w:sz w:val="24"/>
          <w:szCs w:val="24"/>
        </w:rPr>
        <w:t xml:space="preserve"> </w:t>
      </w:r>
      <w:r w:rsidR="00FA4B11" w:rsidRPr="00FA4B11">
        <w:rPr>
          <w:rFonts w:ascii="Times New Roman" w:hAnsi="Times New Roman" w:cs="Times New Roman"/>
          <w:sz w:val="24"/>
          <w:szCs w:val="24"/>
        </w:rPr>
        <w:t>&amp; Wallis</w:t>
      </w:r>
      <w:r w:rsidR="00FA4B11">
        <w:rPr>
          <w:rFonts w:ascii="Times New Roman" w:hAnsi="Times New Roman" w:cs="Times New Roman"/>
          <w:sz w:val="24"/>
          <w:szCs w:val="24"/>
        </w:rPr>
        <w:t xml:space="preserve">, </w:t>
      </w:r>
      <w:r w:rsidR="00FA4B11" w:rsidRPr="00FA4B11">
        <w:rPr>
          <w:rFonts w:ascii="Times New Roman" w:hAnsi="Times New Roman" w:cs="Times New Roman"/>
          <w:sz w:val="24"/>
          <w:szCs w:val="24"/>
        </w:rPr>
        <w:t>2023</w:t>
      </w:r>
      <w:r w:rsidR="001D7B21" w:rsidRPr="00FA4B11">
        <w:rPr>
          <w:rFonts w:ascii="Times New Roman" w:hAnsi="Times New Roman" w:cs="Times New Roman"/>
          <w:sz w:val="24"/>
          <w:szCs w:val="24"/>
        </w:rPr>
        <w:t>).</w:t>
      </w:r>
      <w:r w:rsidR="0083210B" w:rsidRPr="00FA4B11">
        <w:rPr>
          <w:rFonts w:ascii="Times New Roman" w:hAnsi="Times New Roman" w:cs="Times New Roman"/>
          <w:sz w:val="24"/>
          <w:szCs w:val="24"/>
        </w:rPr>
        <w:t xml:space="preserve"> </w:t>
      </w:r>
      <w:r w:rsidRPr="00FA4B11">
        <w:rPr>
          <w:rFonts w:ascii="Times New Roman" w:hAnsi="Times New Roman" w:cs="Times New Roman"/>
          <w:sz w:val="24"/>
          <w:szCs w:val="24"/>
        </w:rPr>
        <w:t xml:space="preserve"> </w:t>
      </w:r>
      <w:r w:rsidRPr="007A5656">
        <w:rPr>
          <w:rFonts w:ascii="Times New Roman" w:hAnsi="Times New Roman" w:cs="Times New Roman"/>
          <w:sz w:val="24"/>
          <w:szCs w:val="24"/>
        </w:rPr>
        <w:t>Investigations in to the cause of this has shown that DMBs, though willing to lend to</w:t>
      </w:r>
      <w:r w:rsidR="0083210B">
        <w:rPr>
          <w:rFonts w:ascii="Times New Roman" w:hAnsi="Times New Roman" w:cs="Times New Roman"/>
          <w:sz w:val="24"/>
          <w:szCs w:val="24"/>
        </w:rPr>
        <w:t xml:space="preserve"> </w:t>
      </w:r>
      <w:r w:rsidRPr="007A5656">
        <w:rPr>
          <w:rFonts w:ascii="Times New Roman" w:hAnsi="Times New Roman" w:cs="Times New Roman"/>
          <w:sz w:val="24"/>
          <w:szCs w:val="24"/>
        </w:rPr>
        <w:t>entrepreneurs, consider SMEs as ‘ugly customers’ due to certain undesirable peculiarities such</w:t>
      </w:r>
      <w:r>
        <w:rPr>
          <w:rFonts w:ascii="Times New Roman" w:hAnsi="Times New Roman" w:cs="Times New Roman"/>
          <w:sz w:val="24"/>
          <w:szCs w:val="24"/>
        </w:rPr>
        <w:t xml:space="preserve"> </w:t>
      </w:r>
      <w:r w:rsidRPr="007A5656">
        <w:rPr>
          <w:rFonts w:ascii="Times New Roman" w:hAnsi="Times New Roman" w:cs="Times New Roman"/>
          <w:sz w:val="24"/>
          <w:szCs w:val="24"/>
        </w:rPr>
        <w:t>as opacity, informality, and poor record keeping. In addition, insufficient legal and policy</w:t>
      </w:r>
      <w:r>
        <w:rPr>
          <w:rFonts w:ascii="Times New Roman" w:hAnsi="Times New Roman" w:cs="Times New Roman"/>
          <w:sz w:val="24"/>
          <w:szCs w:val="24"/>
        </w:rPr>
        <w:t xml:space="preserve"> </w:t>
      </w:r>
      <w:r w:rsidRPr="007A5656">
        <w:rPr>
          <w:rFonts w:ascii="Times New Roman" w:hAnsi="Times New Roman" w:cs="Times New Roman"/>
          <w:sz w:val="24"/>
          <w:szCs w:val="24"/>
        </w:rPr>
        <w:t>frameworks which could the risk exposure of DMBs limit their enthusiasm in lending to SMEs</w:t>
      </w:r>
      <w:r w:rsidR="005F1DFB">
        <w:rPr>
          <w:rFonts w:ascii="Times New Roman" w:hAnsi="Times New Roman" w:cs="Times New Roman"/>
          <w:sz w:val="24"/>
          <w:szCs w:val="24"/>
        </w:rPr>
        <w:t xml:space="preserve"> (</w:t>
      </w:r>
      <w:r w:rsidR="005F1DFB" w:rsidRPr="00EB6CF3">
        <w:rPr>
          <w:rFonts w:ascii="Times New Roman" w:eastAsia="IdealSans-Light" w:hAnsi="Times New Roman" w:cs="Times New Roman"/>
          <w:sz w:val="24"/>
          <w:szCs w:val="24"/>
        </w:rPr>
        <w:t>A</w:t>
      </w:r>
      <w:r w:rsidR="00FE47F4">
        <w:rPr>
          <w:rFonts w:ascii="Times New Roman" w:eastAsia="IdealSans-Light" w:hAnsi="Times New Roman" w:cs="Times New Roman"/>
          <w:sz w:val="24"/>
          <w:szCs w:val="24"/>
        </w:rPr>
        <w:t xml:space="preserve">sian Development Bank, </w:t>
      </w:r>
      <w:r w:rsidR="005F1DFB" w:rsidRPr="00EB6CF3">
        <w:rPr>
          <w:rFonts w:ascii="Times New Roman" w:eastAsia="IdealSans-Light" w:hAnsi="Times New Roman" w:cs="Times New Roman"/>
          <w:sz w:val="24"/>
          <w:szCs w:val="24"/>
        </w:rPr>
        <w:t>2022</w:t>
      </w:r>
      <w:r w:rsidR="005F1DFB">
        <w:rPr>
          <w:rFonts w:ascii="Times New Roman" w:eastAsia="IdealSans-Light" w:hAnsi="Times New Roman" w:cs="Times New Roman"/>
          <w:sz w:val="24"/>
          <w:szCs w:val="24"/>
        </w:rPr>
        <w:t>)</w:t>
      </w:r>
    </w:p>
    <w:p w14:paraId="0EBF36C5" w14:textId="77777777" w:rsidR="007A5656" w:rsidRPr="00244547" w:rsidRDefault="007A5656" w:rsidP="004C636F">
      <w:pPr>
        <w:autoSpaceDE w:val="0"/>
        <w:autoSpaceDN w:val="0"/>
        <w:adjustRightInd w:val="0"/>
        <w:spacing w:after="0" w:line="480" w:lineRule="auto"/>
        <w:jc w:val="both"/>
        <w:rPr>
          <w:rFonts w:ascii="Times New Roman" w:hAnsi="Times New Roman" w:cs="Times New Roman"/>
          <w:sz w:val="8"/>
          <w:szCs w:val="8"/>
        </w:rPr>
      </w:pPr>
    </w:p>
    <w:p w14:paraId="07079A47" w14:textId="47B902B3"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7A5656">
        <w:rPr>
          <w:rFonts w:ascii="Times New Roman" w:hAnsi="Times New Roman" w:cs="Times New Roman"/>
          <w:sz w:val="24"/>
          <w:szCs w:val="24"/>
        </w:rPr>
        <w:lastRenderedPageBreak/>
        <w:t>Consequently, since they cannot completely avoid doing business with SMEs, DMBs often</w:t>
      </w:r>
      <w:r>
        <w:rPr>
          <w:rFonts w:ascii="Times New Roman" w:hAnsi="Times New Roman" w:cs="Times New Roman"/>
          <w:sz w:val="24"/>
          <w:szCs w:val="24"/>
        </w:rPr>
        <w:t xml:space="preserve"> </w:t>
      </w:r>
      <w:r w:rsidRPr="007A5656">
        <w:rPr>
          <w:rFonts w:ascii="Times New Roman" w:hAnsi="Times New Roman" w:cs="Times New Roman"/>
          <w:sz w:val="24"/>
          <w:szCs w:val="24"/>
        </w:rPr>
        <w:t>adopt some measures or conditions to confine their risks within the bounds of calculability and</w:t>
      </w:r>
      <w:r>
        <w:rPr>
          <w:rFonts w:ascii="Times New Roman" w:hAnsi="Times New Roman" w:cs="Times New Roman"/>
          <w:sz w:val="24"/>
          <w:szCs w:val="24"/>
        </w:rPr>
        <w:t xml:space="preserve"> </w:t>
      </w:r>
      <w:r w:rsidRPr="007A5656">
        <w:rPr>
          <w:rFonts w:ascii="Times New Roman" w:hAnsi="Times New Roman" w:cs="Times New Roman"/>
          <w:sz w:val="24"/>
          <w:szCs w:val="24"/>
        </w:rPr>
        <w:t>minimality. These conditions which have been referred to as credit terms by some scholars and</w:t>
      </w:r>
      <w:r>
        <w:rPr>
          <w:rFonts w:ascii="Times New Roman" w:hAnsi="Times New Roman" w:cs="Times New Roman"/>
          <w:sz w:val="24"/>
          <w:szCs w:val="24"/>
        </w:rPr>
        <w:t xml:space="preserve"> </w:t>
      </w:r>
      <w:r w:rsidRPr="007A5656">
        <w:rPr>
          <w:rFonts w:ascii="Times New Roman" w:hAnsi="Times New Roman" w:cs="Times New Roman"/>
          <w:sz w:val="24"/>
          <w:szCs w:val="24"/>
        </w:rPr>
        <w:t>lending terms by others have also been conceptualised in several ways. In recent studies,</w:t>
      </w:r>
      <w:r>
        <w:rPr>
          <w:rFonts w:ascii="Times New Roman" w:hAnsi="Times New Roman" w:cs="Times New Roman"/>
          <w:sz w:val="24"/>
          <w:szCs w:val="24"/>
        </w:rPr>
        <w:t xml:space="preserve"> </w:t>
      </w:r>
      <w:r w:rsidRPr="007A5656">
        <w:rPr>
          <w:rFonts w:ascii="Times New Roman" w:hAnsi="Times New Roman" w:cs="Times New Roman"/>
          <w:sz w:val="24"/>
          <w:szCs w:val="24"/>
        </w:rPr>
        <w:t>interest</w:t>
      </w:r>
      <w:r>
        <w:rPr>
          <w:rFonts w:ascii="Times New Roman" w:hAnsi="Times New Roman" w:cs="Times New Roman"/>
          <w:sz w:val="24"/>
          <w:szCs w:val="24"/>
        </w:rPr>
        <w:t xml:space="preserve"> </w:t>
      </w:r>
      <w:r w:rsidRPr="007A5656">
        <w:rPr>
          <w:rFonts w:ascii="Times New Roman" w:hAnsi="Times New Roman" w:cs="Times New Roman"/>
          <w:sz w:val="24"/>
          <w:szCs w:val="24"/>
        </w:rPr>
        <w:t>charges, non-interest charges, collateral requirements, and repayment conditions are</w:t>
      </w:r>
      <w:r>
        <w:rPr>
          <w:rFonts w:ascii="Times New Roman" w:hAnsi="Times New Roman" w:cs="Times New Roman"/>
          <w:sz w:val="24"/>
          <w:szCs w:val="24"/>
        </w:rPr>
        <w:t xml:space="preserve"> </w:t>
      </w:r>
      <w:r w:rsidRPr="007A5656">
        <w:rPr>
          <w:rFonts w:ascii="Times New Roman" w:hAnsi="Times New Roman" w:cs="Times New Roman"/>
          <w:sz w:val="24"/>
          <w:szCs w:val="24"/>
        </w:rPr>
        <w:t>the most mentioned components of credit or lending terms often used by DMBs to provide the</w:t>
      </w:r>
      <w:r>
        <w:rPr>
          <w:rFonts w:ascii="Times New Roman" w:hAnsi="Times New Roman" w:cs="Times New Roman"/>
          <w:sz w:val="24"/>
          <w:szCs w:val="24"/>
        </w:rPr>
        <w:t xml:space="preserve"> </w:t>
      </w:r>
      <w:r w:rsidRPr="007A5656">
        <w:rPr>
          <w:rFonts w:ascii="Times New Roman" w:hAnsi="Times New Roman" w:cs="Times New Roman"/>
          <w:sz w:val="24"/>
          <w:szCs w:val="24"/>
        </w:rPr>
        <w:t>needed safeguard for the credits given out to SMEs. The popular notion is that these conditions</w:t>
      </w:r>
      <w:r>
        <w:rPr>
          <w:rFonts w:ascii="Times New Roman" w:hAnsi="Times New Roman" w:cs="Times New Roman"/>
          <w:sz w:val="24"/>
          <w:szCs w:val="24"/>
        </w:rPr>
        <w:t xml:space="preserve"> </w:t>
      </w:r>
      <w:r w:rsidRPr="007A5656">
        <w:rPr>
          <w:rFonts w:ascii="Times New Roman" w:hAnsi="Times New Roman" w:cs="Times New Roman"/>
          <w:sz w:val="24"/>
          <w:szCs w:val="24"/>
        </w:rPr>
        <w:t>might have been so stringent thus inhibiting access. In spite of its importance, there are only a</w:t>
      </w:r>
      <w:r>
        <w:rPr>
          <w:rFonts w:ascii="Times New Roman" w:hAnsi="Times New Roman" w:cs="Times New Roman"/>
          <w:sz w:val="24"/>
          <w:szCs w:val="24"/>
        </w:rPr>
        <w:t xml:space="preserve"> </w:t>
      </w:r>
      <w:r w:rsidRPr="007A5656">
        <w:rPr>
          <w:rFonts w:ascii="Times New Roman" w:hAnsi="Times New Roman" w:cs="Times New Roman"/>
          <w:sz w:val="24"/>
          <w:szCs w:val="24"/>
        </w:rPr>
        <w:t>handful of research that have attempted to provide a comprehensive knowledge of what credit</w:t>
      </w:r>
      <w:r>
        <w:rPr>
          <w:rFonts w:ascii="Times New Roman" w:hAnsi="Times New Roman" w:cs="Times New Roman"/>
          <w:sz w:val="24"/>
          <w:szCs w:val="24"/>
        </w:rPr>
        <w:t xml:space="preserve"> </w:t>
      </w:r>
      <w:r w:rsidRPr="007A5656">
        <w:rPr>
          <w:rFonts w:ascii="Times New Roman" w:hAnsi="Times New Roman" w:cs="Times New Roman"/>
          <w:sz w:val="24"/>
          <w:szCs w:val="24"/>
        </w:rPr>
        <w:t>terms are, its constitution, effects and other aspects. So, it can be infe</w:t>
      </w:r>
      <w:r w:rsidR="0083210B">
        <w:rPr>
          <w:rFonts w:ascii="Times New Roman" w:hAnsi="Times New Roman" w:cs="Times New Roman"/>
          <w:sz w:val="24"/>
          <w:szCs w:val="24"/>
        </w:rPr>
        <w:t>rred</w:t>
      </w:r>
      <w:r w:rsidRPr="007A5656">
        <w:rPr>
          <w:rFonts w:ascii="Times New Roman" w:hAnsi="Times New Roman" w:cs="Times New Roman"/>
          <w:sz w:val="24"/>
          <w:szCs w:val="24"/>
        </w:rPr>
        <w:t xml:space="preserve"> that the understanding</w:t>
      </w:r>
      <w:r>
        <w:rPr>
          <w:rFonts w:ascii="Times New Roman" w:hAnsi="Times New Roman" w:cs="Times New Roman"/>
          <w:sz w:val="24"/>
          <w:szCs w:val="24"/>
        </w:rPr>
        <w:t xml:space="preserve"> </w:t>
      </w:r>
      <w:r w:rsidRPr="007A5656">
        <w:rPr>
          <w:rFonts w:ascii="Times New Roman" w:hAnsi="Times New Roman" w:cs="Times New Roman"/>
          <w:sz w:val="24"/>
          <w:szCs w:val="24"/>
        </w:rPr>
        <w:t>of credit terms is still shrouded in a cloud of ignorance which needs illumination.</w:t>
      </w:r>
      <w:r>
        <w:rPr>
          <w:rFonts w:ascii="Times New Roman" w:hAnsi="Times New Roman" w:cs="Times New Roman"/>
          <w:sz w:val="24"/>
          <w:szCs w:val="24"/>
        </w:rPr>
        <w:t xml:space="preserve"> </w:t>
      </w:r>
      <w:r w:rsidRPr="007A5656">
        <w:rPr>
          <w:rFonts w:ascii="Times New Roman" w:hAnsi="Times New Roman" w:cs="Times New Roman"/>
          <w:sz w:val="24"/>
          <w:szCs w:val="24"/>
        </w:rPr>
        <w:t>Since only what is known can be solved, this systematic study attempts to bring under one</w:t>
      </w:r>
      <w:r>
        <w:rPr>
          <w:rFonts w:ascii="Times New Roman" w:hAnsi="Times New Roman" w:cs="Times New Roman"/>
          <w:sz w:val="24"/>
          <w:szCs w:val="24"/>
        </w:rPr>
        <w:t xml:space="preserve"> </w:t>
      </w:r>
      <w:r w:rsidRPr="007A5656">
        <w:rPr>
          <w:rFonts w:ascii="Times New Roman" w:hAnsi="Times New Roman" w:cs="Times New Roman"/>
          <w:sz w:val="24"/>
          <w:szCs w:val="24"/>
        </w:rPr>
        <w:t>study the various efforts made by scholars to provide knowledge about this subject matter in the</w:t>
      </w:r>
      <w:r>
        <w:rPr>
          <w:rFonts w:ascii="Times New Roman" w:hAnsi="Times New Roman" w:cs="Times New Roman"/>
          <w:sz w:val="24"/>
          <w:szCs w:val="24"/>
        </w:rPr>
        <w:t xml:space="preserve"> </w:t>
      </w:r>
      <w:r w:rsidRPr="007A5656">
        <w:rPr>
          <w:rFonts w:ascii="Times New Roman" w:hAnsi="Times New Roman" w:cs="Times New Roman"/>
          <w:sz w:val="24"/>
          <w:szCs w:val="24"/>
        </w:rPr>
        <w:t>last five years.</w:t>
      </w:r>
    </w:p>
    <w:p w14:paraId="360EA1F7" w14:textId="77777777" w:rsidR="007A5656" w:rsidRPr="00244547" w:rsidRDefault="007A5656" w:rsidP="004C636F">
      <w:pPr>
        <w:autoSpaceDE w:val="0"/>
        <w:autoSpaceDN w:val="0"/>
        <w:adjustRightInd w:val="0"/>
        <w:spacing w:after="0" w:line="480" w:lineRule="auto"/>
        <w:jc w:val="both"/>
        <w:rPr>
          <w:rFonts w:ascii="Times New Roman" w:hAnsi="Times New Roman" w:cs="Times New Roman"/>
          <w:sz w:val="8"/>
          <w:szCs w:val="8"/>
        </w:rPr>
      </w:pPr>
    </w:p>
    <w:p w14:paraId="49B6522F" w14:textId="09CF2ECF"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7A5656">
        <w:rPr>
          <w:rFonts w:ascii="Times New Roman" w:hAnsi="Times New Roman" w:cs="Times New Roman"/>
          <w:sz w:val="24"/>
          <w:szCs w:val="24"/>
        </w:rPr>
        <w:t>Accordingly, the following specific objectives are set to enable the</w:t>
      </w:r>
      <w:r w:rsidR="00E64C02">
        <w:rPr>
          <w:rFonts w:ascii="Times New Roman" w:hAnsi="Times New Roman" w:cs="Times New Roman"/>
          <w:sz w:val="24"/>
          <w:szCs w:val="24"/>
        </w:rPr>
        <w:t xml:space="preserve"> achievement of the</w:t>
      </w:r>
      <w:r w:rsidRPr="007A5656">
        <w:rPr>
          <w:rFonts w:ascii="Times New Roman" w:hAnsi="Times New Roman" w:cs="Times New Roman"/>
          <w:sz w:val="24"/>
          <w:szCs w:val="24"/>
        </w:rPr>
        <w:t xml:space="preserve"> aim of the study:</w:t>
      </w:r>
    </w:p>
    <w:p w14:paraId="727BBE59" w14:textId="77777777"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proofErr w:type="spellStart"/>
      <w:r w:rsidRPr="007A5656">
        <w:rPr>
          <w:rFonts w:ascii="Times New Roman" w:hAnsi="Times New Roman" w:cs="Times New Roman"/>
          <w:sz w:val="24"/>
          <w:szCs w:val="24"/>
        </w:rPr>
        <w:t>i</w:t>
      </w:r>
      <w:proofErr w:type="spellEnd"/>
      <w:r w:rsidRPr="007A5656">
        <w:rPr>
          <w:rFonts w:ascii="Times New Roman" w:hAnsi="Times New Roman" w:cs="Times New Roman"/>
          <w:sz w:val="24"/>
          <w:szCs w:val="24"/>
        </w:rPr>
        <w:t xml:space="preserve">. To </w:t>
      </w:r>
      <w:bookmarkStart w:id="2" w:name="_Hlk180874300"/>
      <w:r w:rsidRPr="007A5656">
        <w:rPr>
          <w:rFonts w:ascii="Times New Roman" w:hAnsi="Times New Roman" w:cs="Times New Roman"/>
          <w:sz w:val="24"/>
          <w:szCs w:val="24"/>
        </w:rPr>
        <w:t>review the conceptualisation of credit terms.</w:t>
      </w:r>
      <w:bookmarkEnd w:id="2"/>
    </w:p>
    <w:p w14:paraId="10423E0B" w14:textId="77777777"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7A5656">
        <w:rPr>
          <w:rFonts w:ascii="Times New Roman" w:hAnsi="Times New Roman" w:cs="Times New Roman"/>
          <w:sz w:val="24"/>
          <w:szCs w:val="24"/>
        </w:rPr>
        <w:t xml:space="preserve">ii. To review </w:t>
      </w:r>
      <w:bookmarkStart w:id="3" w:name="_Hlk180874337"/>
      <w:r w:rsidRPr="007A5656">
        <w:rPr>
          <w:rFonts w:ascii="Times New Roman" w:hAnsi="Times New Roman" w:cs="Times New Roman"/>
          <w:sz w:val="24"/>
          <w:szCs w:val="24"/>
        </w:rPr>
        <w:t>the various components of credit terms.</w:t>
      </w:r>
      <w:bookmarkEnd w:id="3"/>
    </w:p>
    <w:p w14:paraId="5852DA13" w14:textId="77777777"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7A5656">
        <w:rPr>
          <w:rFonts w:ascii="Times New Roman" w:hAnsi="Times New Roman" w:cs="Times New Roman"/>
          <w:sz w:val="24"/>
          <w:szCs w:val="24"/>
        </w:rPr>
        <w:t xml:space="preserve">iii. </w:t>
      </w:r>
      <w:bookmarkStart w:id="4" w:name="_Hlk178204113"/>
      <w:r w:rsidRPr="007A5656">
        <w:rPr>
          <w:rFonts w:ascii="Times New Roman" w:hAnsi="Times New Roman" w:cs="Times New Roman"/>
          <w:sz w:val="24"/>
          <w:szCs w:val="24"/>
        </w:rPr>
        <w:t xml:space="preserve">To provide a schematic illustration of the distribution of </w:t>
      </w:r>
      <w:bookmarkStart w:id="5" w:name="_Hlk180874449"/>
      <w:r w:rsidRPr="007A5656">
        <w:rPr>
          <w:rFonts w:ascii="Times New Roman" w:hAnsi="Times New Roman" w:cs="Times New Roman"/>
          <w:sz w:val="24"/>
          <w:szCs w:val="24"/>
        </w:rPr>
        <w:t>studies carried out to explain</w:t>
      </w:r>
    </w:p>
    <w:p w14:paraId="7D84FFF0" w14:textId="01BA8FD9" w:rsidR="007A5656" w:rsidRPr="007A5656" w:rsidRDefault="007A5656" w:rsidP="004C636F">
      <w:pPr>
        <w:autoSpaceDE w:val="0"/>
        <w:autoSpaceDN w:val="0"/>
        <w:adjustRightInd w:val="0"/>
        <w:spacing w:after="0" w:line="480" w:lineRule="auto"/>
        <w:jc w:val="both"/>
        <w:rPr>
          <w:rFonts w:ascii="Times New Roman" w:hAnsi="Times New Roman" w:cs="Times New Roman"/>
          <w:sz w:val="24"/>
          <w:szCs w:val="24"/>
        </w:rPr>
      </w:pPr>
      <w:r w:rsidRPr="007A5656">
        <w:rPr>
          <w:rFonts w:ascii="Times New Roman" w:hAnsi="Times New Roman" w:cs="Times New Roman"/>
          <w:sz w:val="24"/>
          <w:szCs w:val="24"/>
        </w:rPr>
        <w:t xml:space="preserve">credit terms in the last </w:t>
      </w:r>
      <w:r w:rsidR="00302286">
        <w:rPr>
          <w:rFonts w:ascii="Times New Roman" w:hAnsi="Times New Roman" w:cs="Times New Roman"/>
          <w:sz w:val="24"/>
          <w:szCs w:val="24"/>
        </w:rPr>
        <w:t>seven</w:t>
      </w:r>
      <w:r w:rsidRPr="007A5656">
        <w:rPr>
          <w:rFonts w:ascii="Times New Roman" w:hAnsi="Times New Roman" w:cs="Times New Roman"/>
          <w:sz w:val="24"/>
          <w:szCs w:val="24"/>
        </w:rPr>
        <w:t xml:space="preserve"> years</w:t>
      </w:r>
    </w:p>
    <w:bookmarkEnd w:id="4"/>
    <w:bookmarkEnd w:id="5"/>
    <w:p w14:paraId="2453CD96" w14:textId="4A84E21F" w:rsidR="00E64C02" w:rsidRDefault="007A5656" w:rsidP="004C636F">
      <w:pPr>
        <w:pStyle w:val="Default"/>
        <w:spacing w:line="480" w:lineRule="auto"/>
        <w:jc w:val="both"/>
      </w:pPr>
      <w:r w:rsidRPr="007A5656">
        <w:t xml:space="preserve">iv. To </w:t>
      </w:r>
      <w:bookmarkStart w:id="6" w:name="_Hlk180874534"/>
      <w:r w:rsidRPr="007A5656">
        <w:t xml:space="preserve">look at the various methodologies used in </w:t>
      </w:r>
      <w:r w:rsidR="00E64C02">
        <w:t xml:space="preserve">previous </w:t>
      </w:r>
      <w:r w:rsidRPr="007A5656">
        <w:t>stud</w:t>
      </w:r>
      <w:r w:rsidR="00E64C02">
        <w:t xml:space="preserve">ies. </w:t>
      </w:r>
      <w:bookmarkEnd w:id="6"/>
    </w:p>
    <w:p w14:paraId="66E3AD2E" w14:textId="77777777" w:rsidR="0075775C" w:rsidRPr="0075775C" w:rsidRDefault="0075775C" w:rsidP="004C636F">
      <w:pPr>
        <w:pStyle w:val="Default"/>
        <w:spacing w:line="480" w:lineRule="auto"/>
        <w:jc w:val="both"/>
        <w:rPr>
          <w:sz w:val="8"/>
          <w:szCs w:val="8"/>
        </w:rPr>
      </w:pPr>
    </w:p>
    <w:p w14:paraId="0E8E78A9" w14:textId="23D31D25" w:rsidR="00E64C02" w:rsidRPr="00FF2008" w:rsidRDefault="00E64C02" w:rsidP="004C636F">
      <w:pPr>
        <w:autoSpaceDE w:val="0"/>
        <w:autoSpaceDN w:val="0"/>
        <w:adjustRightInd w:val="0"/>
        <w:spacing w:after="0" w:line="480" w:lineRule="auto"/>
        <w:jc w:val="both"/>
        <w:rPr>
          <w:rFonts w:ascii="Times New Roman" w:hAnsi="Times New Roman" w:cs="Times New Roman"/>
          <w:sz w:val="24"/>
          <w:szCs w:val="24"/>
        </w:rPr>
      </w:pPr>
      <w:r w:rsidRPr="00FF2008">
        <w:rPr>
          <w:rFonts w:ascii="Times New Roman" w:hAnsi="Times New Roman" w:cs="Times New Roman"/>
          <w:sz w:val="24"/>
          <w:szCs w:val="24"/>
        </w:rPr>
        <w:t xml:space="preserve">This paper is divided into six sections. Section 2 explains the conceptual framework. Section 3 describes the selection process for the analyzed information. Section 4 discusses the findings of </w:t>
      </w:r>
      <w:r w:rsidRPr="00FF2008">
        <w:rPr>
          <w:rFonts w:ascii="Times New Roman" w:hAnsi="Times New Roman" w:cs="Times New Roman"/>
          <w:sz w:val="24"/>
          <w:szCs w:val="24"/>
        </w:rPr>
        <w:lastRenderedPageBreak/>
        <w:t>the selected papers. Section 5 presents a discussion regarding the revisions that were made to this study. Finally, Section 6 highlights the main conclusions.</w:t>
      </w:r>
    </w:p>
    <w:p w14:paraId="4250B76F" w14:textId="19227E21" w:rsidR="00E64C02" w:rsidRDefault="00DA1053" w:rsidP="004C636F">
      <w:pPr>
        <w:pStyle w:val="Default"/>
        <w:numPr>
          <w:ilvl w:val="0"/>
          <w:numId w:val="1"/>
        </w:numPr>
        <w:spacing w:line="480" w:lineRule="auto"/>
        <w:ind w:left="360"/>
        <w:jc w:val="both"/>
        <w:rPr>
          <w:b/>
          <w:bCs/>
          <w:color w:val="auto"/>
        </w:rPr>
      </w:pPr>
      <w:r w:rsidRPr="00DA1053">
        <w:rPr>
          <w:b/>
          <w:bCs/>
          <w:color w:val="auto"/>
        </w:rPr>
        <w:t>Method</w:t>
      </w:r>
      <w:r>
        <w:rPr>
          <w:b/>
          <w:bCs/>
          <w:color w:val="auto"/>
        </w:rPr>
        <w:t>s</w:t>
      </w:r>
    </w:p>
    <w:p w14:paraId="614B390D" w14:textId="77777777" w:rsidR="00DA1053" w:rsidRPr="0075775C" w:rsidRDefault="00DA1053" w:rsidP="004C636F">
      <w:pPr>
        <w:pStyle w:val="Default"/>
        <w:spacing w:line="480" w:lineRule="auto"/>
        <w:ind w:left="360"/>
        <w:jc w:val="both"/>
        <w:rPr>
          <w:b/>
          <w:bCs/>
          <w:color w:val="auto"/>
          <w:sz w:val="2"/>
          <w:szCs w:val="2"/>
        </w:rPr>
      </w:pPr>
    </w:p>
    <w:p w14:paraId="64D9953C" w14:textId="77777777" w:rsidR="005A05D8" w:rsidRPr="00244547" w:rsidRDefault="005A05D8" w:rsidP="004C636F">
      <w:pPr>
        <w:pStyle w:val="Default"/>
        <w:spacing w:line="480" w:lineRule="auto"/>
        <w:rPr>
          <w:rStyle w:val="Hyperlink"/>
          <w:color w:val="auto"/>
          <w:sz w:val="2"/>
          <w:szCs w:val="2"/>
          <w:u w:val="none"/>
        </w:rPr>
      </w:pPr>
    </w:p>
    <w:p w14:paraId="4CA1EED5" w14:textId="29D65C1B" w:rsidR="005A05D8" w:rsidRDefault="00246947" w:rsidP="004C636F">
      <w:pPr>
        <w:spacing w:line="480" w:lineRule="auto"/>
        <w:jc w:val="both"/>
        <w:rPr>
          <w:rFonts w:ascii="Times New Roman" w:hAnsi="Times New Roman" w:cs="Times New Roman"/>
          <w:sz w:val="24"/>
          <w:szCs w:val="24"/>
        </w:rPr>
      </w:pPr>
      <w:r w:rsidRPr="00A11FCD">
        <w:rPr>
          <w:rFonts w:ascii="Times New Roman" w:hAnsi="Times New Roman" w:cs="Times New Roman"/>
          <w:sz w:val="24"/>
          <w:szCs w:val="24"/>
        </w:rPr>
        <w:t xml:space="preserve">The broad objective </w:t>
      </w:r>
      <w:r w:rsidR="0051392D" w:rsidRPr="00A11FCD">
        <w:rPr>
          <w:rFonts w:ascii="Times New Roman" w:hAnsi="Times New Roman" w:cs="Times New Roman"/>
          <w:sz w:val="24"/>
          <w:szCs w:val="24"/>
        </w:rPr>
        <w:t>of this</w:t>
      </w:r>
      <w:r w:rsidRPr="00A11FCD">
        <w:rPr>
          <w:rFonts w:ascii="Times New Roman" w:hAnsi="Times New Roman" w:cs="Times New Roman"/>
          <w:sz w:val="24"/>
          <w:szCs w:val="24"/>
        </w:rPr>
        <w:t xml:space="preserve"> study was to provide a survey of recent scholarly literature on credit terms. </w:t>
      </w:r>
      <w:r w:rsidR="0051392D" w:rsidRPr="00A11FCD">
        <w:rPr>
          <w:rFonts w:ascii="Times New Roman" w:hAnsi="Times New Roman" w:cs="Times New Roman"/>
          <w:sz w:val="24"/>
          <w:szCs w:val="24"/>
        </w:rPr>
        <w:t>Therefore, the</w:t>
      </w:r>
      <w:r w:rsidRPr="00A11FCD">
        <w:rPr>
          <w:rFonts w:ascii="Times New Roman" w:hAnsi="Times New Roman" w:cs="Times New Roman"/>
          <w:sz w:val="24"/>
          <w:szCs w:val="24"/>
        </w:rPr>
        <w:t xml:space="preserve"> researchers conducted </w:t>
      </w:r>
      <w:r w:rsidR="00962F55" w:rsidRPr="00A11FCD">
        <w:rPr>
          <w:rFonts w:ascii="Times New Roman" w:hAnsi="Times New Roman" w:cs="Times New Roman"/>
          <w:sz w:val="24"/>
          <w:szCs w:val="24"/>
        </w:rPr>
        <w:t>thorough</w:t>
      </w:r>
      <w:r w:rsidRPr="00A11FCD">
        <w:rPr>
          <w:rFonts w:ascii="Times New Roman" w:hAnsi="Times New Roman" w:cs="Times New Roman"/>
          <w:sz w:val="24"/>
          <w:szCs w:val="24"/>
        </w:rPr>
        <w:t xml:space="preserve"> search of the literature by including</w:t>
      </w:r>
      <w:r w:rsidR="00962F55" w:rsidRPr="00A11FCD">
        <w:rPr>
          <w:rFonts w:ascii="Times New Roman" w:hAnsi="Times New Roman" w:cs="Times New Roman"/>
          <w:sz w:val="24"/>
          <w:szCs w:val="24"/>
        </w:rPr>
        <w:t xml:space="preserve"> policy-oriented, practitioner, and  </w:t>
      </w:r>
      <w:r w:rsidRPr="00A11FCD">
        <w:rPr>
          <w:rFonts w:ascii="Times New Roman" w:hAnsi="Times New Roman" w:cs="Times New Roman"/>
          <w:sz w:val="24"/>
          <w:szCs w:val="24"/>
        </w:rPr>
        <w:t xml:space="preserve"> academic</w:t>
      </w:r>
      <w:r w:rsidR="00962F55" w:rsidRPr="00A11FCD">
        <w:rPr>
          <w:rFonts w:ascii="Times New Roman" w:hAnsi="Times New Roman" w:cs="Times New Roman"/>
          <w:sz w:val="24"/>
          <w:szCs w:val="24"/>
        </w:rPr>
        <w:t xml:space="preserve"> </w:t>
      </w:r>
      <w:r w:rsidRPr="00A11FCD">
        <w:rPr>
          <w:rFonts w:ascii="Times New Roman" w:hAnsi="Times New Roman" w:cs="Times New Roman"/>
          <w:sz w:val="24"/>
          <w:szCs w:val="24"/>
        </w:rPr>
        <w:t xml:space="preserve">literature published </w:t>
      </w:r>
      <w:r w:rsidR="00A11FCD" w:rsidRPr="00A11FCD">
        <w:rPr>
          <w:rFonts w:ascii="Times New Roman" w:hAnsi="Times New Roman" w:cs="Times New Roman"/>
          <w:sz w:val="24"/>
          <w:szCs w:val="24"/>
        </w:rPr>
        <w:t>from 2018</w:t>
      </w:r>
      <w:r w:rsidRPr="00A11FCD">
        <w:rPr>
          <w:rFonts w:ascii="Times New Roman" w:hAnsi="Times New Roman" w:cs="Times New Roman"/>
          <w:sz w:val="24"/>
          <w:szCs w:val="24"/>
        </w:rPr>
        <w:t xml:space="preserve"> </w:t>
      </w:r>
      <w:r w:rsidR="00C11E58" w:rsidRPr="00A11FCD">
        <w:rPr>
          <w:rFonts w:ascii="Times New Roman" w:hAnsi="Times New Roman" w:cs="Times New Roman"/>
          <w:sz w:val="24"/>
          <w:szCs w:val="24"/>
        </w:rPr>
        <w:t xml:space="preserve">to </w:t>
      </w:r>
      <w:r w:rsidRPr="00A11FCD">
        <w:rPr>
          <w:rFonts w:ascii="Times New Roman" w:hAnsi="Times New Roman" w:cs="Times New Roman"/>
          <w:sz w:val="24"/>
          <w:szCs w:val="24"/>
        </w:rPr>
        <w:t>2024.</w:t>
      </w:r>
      <w:r w:rsidR="00A11FCD" w:rsidRPr="00A11FCD">
        <w:rPr>
          <w:rFonts w:ascii="Times New Roman" w:hAnsi="Times New Roman" w:cs="Times New Roman"/>
          <w:sz w:val="24"/>
          <w:szCs w:val="24"/>
        </w:rPr>
        <w:t xml:space="preserve"> This systematic review followed the Preferred Reporting Items for Systematic Reviews and Meta-Analysis (PRISMA) protocol </w:t>
      </w:r>
      <w:r w:rsidR="00374DF7">
        <w:rPr>
          <w:rFonts w:ascii="Times New Roman" w:hAnsi="Times New Roman" w:cs="Times New Roman"/>
          <w:sz w:val="24"/>
          <w:szCs w:val="24"/>
        </w:rPr>
        <w:t>(</w:t>
      </w:r>
      <w:r w:rsidR="00374DF7" w:rsidRPr="00A11FCD">
        <w:rPr>
          <w:rFonts w:ascii="Times New Roman" w:hAnsi="Times New Roman" w:cs="Times New Roman"/>
          <w:sz w:val="24"/>
          <w:szCs w:val="24"/>
        </w:rPr>
        <w:t xml:space="preserve">Liberati, </w:t>
      </w:r>
      <w:r w:rsidR="00374DF7" w:rsidRPr="00374DF7">
        <w:rPr>
          <w:rFonts w:ascii="Times New Roman" w:hAnsi="Times New Roman" w:cs="Times New Roman"/>
          <w:sz w:val="24"/>
          <w:szCs w:val="24"/>
        </w:rPr>
        <w:t xml:space="preserve">Altman, Tetzlaff, Mulrow, Gøtzsche, </w:t>
      </w:r>
      <w:r w:rsidR="00445948">
        <w:rPr>
          <w:rFonts w:ascii="Times New Roman" w:hAnsi="Times New Roman" w:cs="Times New Roman"/>
          <w:sz w:val="24"/>
          <w:szCs w:val="24"/>
        </w:rPr>
        <w:t>…</w:t>
      </w:r>
      <w:r w:rsidR="00374DF7" w:rsidRPr="00374DF7">
        <w:rPr>
          <w:rFonts w:ascii="Times New Roman" w:hAnsi="Times New Roman" w:cs="Times New Roman"/>
          <w:sz w:val="24"/>
          <w:szCs w:val="24"/>
        </w:rPr>
        <w:t xml:space="preserve"> </w:t>
      </w:r>
      <w:r w:rsidR="00582F0C" w:rsidRPr="00374DF7">
        <w:rPr>
          <w:rFonts w:ascii="Times New Roman" w:hAnsi="Times New Roman" w:cs="Times New Roman"/>
          <w:sz w:val="24"/>
          <w:szCs w:val="24"/>
        </w:rPr>
        <w:t>and Moher</w:t>
      </w:r>
      <w:r w:rsidR="00374DF7" w:rsidRPr="00374DF7">
        <w:rPr>
          <w:rFonts w:ascii="Times New Roman" w:hAnsi="Times New Roman" w:cs="Times New Roman"/>
          <w:sz w:val="24"/>
          <w:szCs w:val="24"/>
        </w:rPr>
        <w:t xml:space="preserve">, 2009; Shela, Ramayah, Aravindan., Ahmad, </w:t>
      </w:r>
      <w:r w:rsidR="00582F0C" w:rsidRPr="00374DF7">
        <w:rPr>
          <w:rFonts w:ascii="Times New Roman" w:hAnsi="Times New Roman" w:cs="Times New Roman"/>
          <w:sz w:val="24"/>
          <w:szCs w:val="24"/>
        </w:rPr>
        <w:t>and Alzahrani</w:t>
      </w:r>
      <w:r w:rsidR="00374DF7" w:rsidRPr="00374DF7">
        <w:rPr>
          <w:rFonts w:ascii="Times New Roman" w:hAnsi="Times New Roman" w:cs="Times New Roman"/>
          <w:sz w:val="24"/>
          <w:szCs w:val="24"/>
        </w:rPr>
        <w:t xml:space="preserve">, 2023) </w:t>
      </w:r>
      <w:r w:rsidR="00A11FCD" w:rsidRPr="00374DF7">
        <w:rPr>
          <w:rFonts w:ascii="Times New Roman" w:hAnsi="Times New Roman" w:cs="Times New Roman"/>
          <w:sz w:val="24"/>
          <w:szCs w:val="24"/>
        </w:rPr>
        <w:t xml:space="preserve">to select and review the articles. The protocol is widely </w:t>
      </w:r>
      <w:r w:rsidR="00374DF7" w:rsidRPr="00374DF7">
        <w:rPr>
          <w:rFonts w:ascii="Times New Roman" w:hAnsi="Times New Roman" w:cs="Times New Roman"/>
          <w:sz w:val="24"/>
          <w:szCs w:val="24"/>
        </w:rPr>
        <w:t>adopted</w:t>
      </w:r>
      <w:r w:rsidR="00A11FCD" w:rsidRPr="00374DF7">
        <w:rPr>
          <w:rFonts w:ascii="Times New Roman" w:hAnsi="Times New Roman" w:cs="Times New Roman"/>
          <w:sz w:val="24"/>
          <w:szCs w:val="24"/>
        </w:rPr>
        <w:t xml:space="preserve"> in </w:t>
      </w:r>
      <w:r w:rsidR="00374DF7">
        <w:rPr>
          <w:rFonts w:ascii="Times New Roman" w:hAnsi="Times New Roman" w:cs="Times New Roman"/>
          <w:sz w:val="24"/>
          <w:szCs w:val="24"/>
        </w:rPr>
        <w:t>multifarious</w:t>
      </w:r>
      <w:r w:rsidR="00A11FCD" w:rsidRPr="00374DF7">
        <w:rPr>
          <w:rFonts w:ascii="Times New Roman" w:hAnsi="Times New Roman" w:cs="Times New Roman"/>
          <w:sz w:val="24"/>
          <w:szCs w:val="24"/>
        </w:rPr>
        <w:t xml:space="preserve"> </w:t>
      </w:r>
      <w:r w:rsidR="00582F0C">
        <w:rPr>
          <w:rFonts w:ascii="Times New Roman" w:hAnsi="Times New Roman" w:cs="Times New Roman"/>
          <w:sz w:val="24"/>
          <w:szCs w:val="24"/>
        </w:rPr>
        <w:t>fields</w:t>
      </w:r>
      <w:r w:rsidR="00582F0C" w:rsidRPr="00374DF7">
        <w:rPr>
          <w:rFonts w:ascii="Times New Roman" w:hAnsi="Times New Roman" w:cs="Times New Roman"/>
          <w:sz w:val="24"/>
          <w:szCs w:val="24"/>
        </w:rPr>
        <w:t xml:space="preserve">, </w:t>
      </w:r>
      <w:r w:rsidR="00582F0C">
        <w:rPr>
          <w:rFonts w:ascii="Times New Roman" w:hAnsi="Times New Roman" w:cs="Times New Roman"/>
          <w:sz w:val="24"/>
          <w:szCs w:val="24"/>
        </w:rPr>
        <w:t>given</w:t>
      </w:r>
      <w:r w:rsidR="0002348D">
        <w:rPr>
          <w:rFonts w:ascii="Times New Roman" w:hAnsi="Times New Roman" w:cs="Times New Roman"/>
          <w:sz w:val="24"/>
          <w:szCs w:val="24"/>
        </w:rPr>
        <w:t xml:space="preserve"> that </w:t>
      </w:r>
      <w:r w:rsidR="00A11FCD" w:rsidRPr="00374DF7">
        <w:rPr>
          <w:rFonts w:ascii="Times New Roman" w:hAnsi="Times New Roman" w:cs="Times New Roman"/>
          <w:sz w:val="24"/>
          <w:szCs w:val="24"/>
        </w:rPr>
        <w:t xml:space="preserve">its ability to </w:t>
      </w:r>
      <w:r w:rsidR="0002348D">
        <w:rPr>
          <w:rFonts w:ascii="Times New Roman" w:hAnsi="Times New Roman" w:cs="Times New Roman"/>
          <w:sz w:val="24"/>
          <w:szCs w:val="24"/>
        </w:rPr>
        <w:t>enhance</w:t>
      </w:r>
      <w:r w:rsidR="00A11FCD" w:rsidRPr="00374DF7">
        <w:rPr>
          <w:rFonts w:ascii="Times New Roman" w:hAnsi="Times New Roman" w:cs="Times New Roman"/>
          <w:sz w:val="24"/>
          <w:szCs w:val="24"/>
        </w:rPr>
        <w:t xml:space="preserve"> </w:t>
      </w:r>
      <w:r w:rsidR="00582F0C">
        <w:rPr>
          <w:rFonts w:ascii="Times New Roman" w:hAnsi="Times New Roman" w:cs="Times New Roman"/>
          <w:sz w:val="24"/>
          <w:szCs w:val="24"/>
        </w:rPr>
        <w:t xml:space="preserve">review </w:t>
      </w:r>
      <w:r w:rsidR="00A11FCD" w:rsidRPr="00374DF7">
        <w:rPr>
          <w:rFonts w:ascii="Times New Roman" w:hAnsi="Times New Roman" w:cs="Times New Roman"/>
          <w:sz w:val="24"/>
          <w:szCs w:val="24"/>
        </w:rPr>
        <w:t xml:space="preserve">accuracy and </w:t>
      </w:r>
      <w:r w:rsidR="0002348D">
        <w:rPr>
          <w:rFonts w:ascii="Times New Roman" w:hAnsi="Times New Roman" w:cs="Times New Roman"/>
          <w:sz w:val="24"/>
          <w:szCs w:val="24"/>
        </w:rPr>
        <w:t>minimise</w:t>
      </w:r>
      <w:r w:rsidR="007429D8">
        <w:rPr>
          <w:rFonts w:ascii="Times New Roman" w:hAnsi="Times New Roman" w:cs="Times New Roman"/>
          <w:sz w:val="24"/>
          <w:szCs w:val="24"/>
        </w:rPr>
        <w:t xml:space="preserve"> the risk </w:t>
      </w:r>
      <w:r w:rsidR="005C0E6B">
        <w:rPr>
          <w:rFonts w:ascii="Times New Roman" w:hAnsi="Times New Roman" w:cs="Times New Roman"/>
          <w:sz w:val="24"/>
          <w:szCs w:val="24"/>
        </w:rPr>
        <w:t xml:space="preserve">of </w:t>
      </w:r>
      <w:r w:rsidR="005C0E6B" w:rsidRPr="00374DF7">
        <w:rPr>
          <w:rFonts w:ascii="Times New Roman" w:hAnsi="Times New Roman" w:cs="Times New Roman"/>
          <w:sz w:val="24"/>
          <w:szCs w:val="24"/>
        </w:rPr>
        <w:t>researchers</w:t>
      </w:r>
      <w:r w:rsidR="00A11FCD" w:rsidRPr="00374DF7">
        <w:rPr>
          <w:rFonts w:ascii="Times New Roman" w:hAnsi="Times New Roman" w:cs="Times New Roman"/>
          <w:sz w:val="24"/>
          <w:szCs w:val="24"/>
        </w:rPr>
        <w:t xml:space="preserve">’ biases </w:t>
      </w:r>
      <w:r w:rsidR="0002348D">
        <w:rPr>
          <w:rFonts w:ascii="Times New Roman" w:hAnsi="Times New Roman" w:cs="Times New Roman"/>
          <w:sz w:val="24"/>
          <w:szCs w:val="24"/>
        </w:rPr>
        <w:t xml:space="preserve">has </w:t>
      </w:r>
      <w:r w:rsidR="00165194">
        <w:rPr>
          <w:rFonts w:ascii="Times New Roman" w:hAnsi="Times New Roman" w:cs="Times New Roman"/>
          <w:sz w:val="24"/>
          <w:szCs w:val="24"/>
        </w:rPr>
        <w:t xml:space="preserve">been </w:t>
      </w:r>
      <w:r w:rsidR="00A11FCD" w:rsidRPr="00374DF7">
        <w:rPr>
          <w:rFonts w:ascii="Times New Roman" w:hAnsi="Times New Roman" w:cs="Times New Roman"/>
          <w:sz w:val="24"/>
          <w:szCs w:val="24"/>
        </w:rPr>
        <w:t xml:space="preserve">well </w:t>
      </w:r>
      <w:r w:rsidR="0002348D">
        <w:rPr>
          <w:rFonts w:ascii="Times New Roman" w:hAnsi="Times New Roman" w:cs="Times New Roman"/>
          <w:sz w:val="24"/>
          <w:szCs w:val="24"/>
        </w:rPr>
        <w:t xml:space="preserve">proven and </w:t>
      </w:r>
      <w:r w:rsidR="00A11FCD" w:rsidRPr="00374DF7">
        <w:rPr>
          <w:rFonts w:ascii="Times New Roman" w:hAnsi="Times New Roman" w:cs="Times New Roman"/>
          <w:sz w:val="24"/>
          <w:szCs w:val="24"/>
        </w:rPr>
        <w:t xml:space="preserve">acknowledged in </w:t>
      </w:r>
      <w:r w:rsidR="0002348D">
        <w:rPr>
          <w:rFonts w:ascii="Times New Roman" w:hAnsi="Times New Roman" w:cs="Times New Roman"/>
          <w:sz w:val="24"/>
          <w:szCs w:val="24"/>
        </w:rPr>
        <w:t>scholarly</w:t>
      </w:r>
      <w:r w:rsidR="00A11FCD" w:rsidRPr="00374DF7">
        <w:rPr>
          <w:rFonts w:ascii="Times New Roman" w:hAnsi="Times New Roman" w:cs="Times New Roman"/>
          <w:sz w:val="24"/>
          <w:szCs w:val="24"/>
        </w:rPr>
        <w:t xml:space="preserve"> literature </w:t>
      </w:r>
      <w:r w:rsidR="008A6014">
        <w:rPr>
          <w:rFonts w:ascii="Times New Roman" w:hAnsi="Times New Roman" w:cs="Times New Roman"/>
          <w:sz w:val="24"/>
          <w:szCs w:val="24"/>
        </w:rPr>
        <w:t>(</w:t>
      </w:r>
      <w:r w:rsidR="008A6014" w:rsidRPr="0002348D">
        <w:rPr>
          <w:rFonts w:ascii="Times New Roman" w:hAnsi="Times New Roman" w:cs="Times New Roman"/>
          <w:sz w:val="24"/>
          <w:szCs w:val="24"/>
        </w:rPr>
        <w:t>Haque, Fernando</w:t>
      </w:r>
      <w:r w:rsidR="008A6014">
        <w:rPr>
          <w:rFonts w:ascii="Times New Roman" w:hAnsi="Times New Roman" w:cs="Times New Roman"/>
          <w:sz w:val="24"/>
          <w:szCs w:val="24"/>
        </w:rPr>
        <w:t xml:space="preserve"> and </w:t>
      </w:r>
      <w:r w:rsidR="00165194" w:rsidRPr="0002348D">
        <w:rPr>
          <w:rFonts w:ascii="Times New Roman" w:hAnsi="Times New Roman" w:cs="Times New Roman"/>
          <w:sz w:val="24"/>
          <w:szCs w:val="24"/>
        </w:rPr>
        <w:t xml:space="preserve">Caputi, </w:t>
      </w:r>
      <w:r w:rsidR="00165194">
        <w:rPr>
          <w:rFonts w:ascii="Times New Roman" w:hAnsi="Times New Roman" w:cs="Times New Roman"/>
          <w:sz w:val="24"/>
          <w:szCs w:val="24"/>
        </w:rPr>
        <w:t>2021</w:t>
      </w:r>
      <w:r w:rsidR="008A6014">
        <w:rPr>
          <w:rFonts w:ascii="Times New Roman" w:hAnsi="Times New Roman" w:cs="Times New Roman"/>
          <w:sz w:val="24"/>
          <w:szCs w:val="24"/>
        </w:rPr>
        <w:t>).</w:t>
      </w:r>
      <w:r w:rsidR="00A11FCD" w:rsidRPr="00374DF7">
        <w:rPr>
          <w:rFonts w:ascii="Times New Roman" w:hAnsi="Times New Roman" w:cs="Times New Roman"/>
          <w:sz w:val="24"/>
          <w:szCs w:val="24"/>
        </w:rPr>
        <w:t xml:space="preserve"> </w:t>
      </w:r>
    </w:p>
    <w:p w14:paraId="580A0E94" w14:textId="3310E8E1" w:rsidR="00165194" w:rsidRPr="0022581A" w:rsidRDefault="00165194" w:rsidP="004C636F">
      <w:pPr>
        <w:pStyle w:val="ListParagraph"/>
        <w:numPr>
          <w:ilvl w:val="1"/>
          <w:numId w:val="1"/>
        </w:numPr>
        <w:spacing w:line="480" w:lineRule="auto"/>
        <w:ind w:left="360"/>
        <w:jc w:val="both"/>
        <w:rPr>
          <w:rFonts w:ascii="Times New Roman" w:hAnsi="Times New Roman" w:cs="Times New Roman"/>
          <w:b/>
          <w:bCs/>
          <w:sz w:val="24"/>
          <w:szCs w:val="24"/>
        </w:rPr>
      </w:pPr>
      <w:r w:rsidRPr="0022581A">
        <w:rPr>
          <w:rFonts w:ascii="Times New Roman" w:hAnsi="Times New Roman" w:cs="Times New Roman"/>
          <w:b/>
          <w:bCs/>
          <w:sz w:val="24"/>
          <w:szCs w:val="24"/>
        </w:rPr>
        <w:t>Search</w:t>
      </w:r>
      <w:r w:rsidR="008C1F91" w:rsidRPr="0022581A">
        <w:rPr>
          <w:rFonts w:ascii="Times New Roman" w:hAnsi="Times New Roman" w:cs="Times New Roman"/>
          <w:b/>
          <w:bCs/>
          <w:sz w:val="24"/>
          <w:szCs w:val="24"/>
        </w:rPr>
        <w:t>es</w:t>
      </w:r>
      <w:r w:rsidRPr="0022581A">
        <w:rPr>
          <w:rFonts w:ascii="Times New Roman" w:hAnsi="Times New Roman" w:cs="Times New Roman"/>
          <w:b/>
          <w:bCs/>
          <w:sz w:val="24"/>
          <w:szCs w:val="24"/>
        </w:rPr>
        <w:t xml:space="preserve"> and </w:t>
      </w:r>
      <w:r w:rsidR="0022581A">
        <w:rPr>
          <w:rFonts w:ascii="Times New Roman" w:hAnsi="Times New Roman" w:cs="Times New Roman"/>
          <w:b/>
          <w:bCs/>
          <w:sz w:val="24"/>
          <w:szCs w:val="24"/>
        </w:rPr>
        <w:t>S</w:t>
      </w:r>
      <w:r w:rsidRPr="0022581A">
        <w:rPr>
          <w:rFonts w:ascii="Times New Roman" w:hAnsi="Times New Roman" w:cs="Times New Roman"/>
          <w:b/>
          <w:bCs/>
          <w:sz w:val="24"/>
          <w:szCs w:val="24"/>
        </w:rPr>
        <w:t xml:space="preserve">election </w:t>
      </w:r>
      <w:r w:rsidR="0022581A">
        <w:rPr>
          <w:rFonts w:ascii="Times New Roman" w:hAnsi="Times New Roman" w:cs="Times New Roman"/>
          <w:b/>
          <w:bCs/>
          <w:sz w:val="24"/>
          <w:szCs w:val="24"/>
        </w:rPr>
        <w:t>C</w:t>
      </w:r>
      <w:r w:rsidRPr="0022581A">
        <w:rPr>
          <w:rFonts w:ascii="Times New Roman" w:hAnsi="Times New Roman" w:cs="Times New Roman"/>
          <w:b/>
          <w:bCs/>
          <w:sz w:val="24"/>
          <w:szCs w:val="24"/>
        </w:rPr>
        <w:t>riteria</w:t>
      </w:r>
    </w:p>
    <w:p w14:paraId="02F27BE9" w14:textId="7E1D90FE" w:rsidR="00021B76" w:rsidRPr="006D5A93" w:rsidRDefault="00053ED3" w:rsidP="004C636F">
      <w:pPr>
        <w:pStyle w:val="Default"/>
        <w:spacing w:line="480" w:lineRule="auto"/>
        <w:jc w:val="both"/>
      </w:pPr>
      <w:r w:rsidRPr="006D5A93">
        <w:t xml:space="preserve">In compliance with </w:t>
      </w:r>
      <w:r w:rsidR="00165194" w:rsidRPr="006D5A93">
        <w:t xml:space="preserve">PRISMA protocols, the </w:t>
      </w:r>
      <w:r w:rsidR="00693635" w:rsidRPr="006D5A93">
        <w:t xml:space="preserve">study carried </w:t>
      </w:r>
      <w:r w:rsidR="00BD27C4" w:rsidRPr="006D5A93">
        <w:t>out scoping</w:t>
      </w:r>
      <w:r w:rsidR="00165194" w:rsidRPr="006D5A93">
        <w:t xml:space="preserve"> procedures </w:t>
      </w:r>
      <w:r w:rsidR="00693635" w:rsidRPr="006D5A93">
        <w:t>in order</w:t>
      </w:r>
      <w:r w:rsidR="00165194" w:rsidRPr="006D5A93">
        <w:t xml:space="preserve"> to extract</w:t>
      </w:r>
      <w:r w:rsidR="00693635" w:rsidRPr="006D5A93">
        <w:t xml:space="preserve"> or draw </w:t>
      </w:r>
      <w:r w:rsidR="00BD27C4" w:rsidRPr="006D5A93">
        <w:t>out the</w:t>
      </w:r>
      <w:r w:rsidR="00165194" w:rsidRPr="006D5A93">
        <w:t xml:space="preserve"> most relevant articles from the literature</w:t>
      </w:r>
      <w:r w:rsidR="005C0E6B">
        <w:t xml:space="preserve"> from July 2-4, 2024. </w:t>
      </w:r>
      <w:r w:rsidR="00693635" w:rsidRPr="006D5A93">
        <w:t xml:space="preserve">In line with the focus of this </w:t>
      </w:r>
      <w:r w:rsidR="00B37D41" w:rsidRPr="006D5A93">
        <w:t xml:space="preserve">study, </w:t>
      </w:r>
      <w:bookmarkStart w:id="7" w:name="_Hlk180874699"/>
      <w:r w:rsidR="00B37D41" w:rsidRPr="006D5A93">
        <w:t>the</w:t>
      </w:r>
      <w:r w:rsidR="00165194" w:rsidRPr="006D5A93">
        <w:t xml:space="preserve"> relevant articles were </w:t>
      </w:r>
      <w:r w:rsidR="00BD27C4" w:rsidRPr="006D5A93">
        <w:t>chosen</w:t>
      </w:r>
      <w:r w:rsidR="00165194" w:rsidRPr="006D5A93">
        <w:t xml:space="preserve"> from the top 10 </w:t>
      </w:r>
      <w:bookmarkStart w:id="8" w:name="_Hlk179985867"/>
      <w:r w:rsidR="007C72F9">
        <w:t>Academic Journal P</w:t>
      </w:r>
      <w:r w:rsidR="00F05544" w:rsidRPr="006D5A93">
        <w:t xml:space="preserve">ublishers </w:t>
      </w:r>
      <w:bookmarkEnd w:id="8"/>
      <w:r w:rsidR="00F05544" w:rsidRPr="006D5A93">
        <w:t>by articles</w:t>
      </w:r>
      <w:r w:rsidR="00B37D41" w:rsidRPr="006D5A93">
        <w:t xml:space="preserve"> </w:t>
      </w:r>
      <w:r w:rsidR="00165194" w:rsidRPr="006D5A93">
        <w:t>based on the 202</w:t>
      </w:r>
      <w:r w:rsidR="00693635" w:rsidRPr="006D5A93">
        <w:t xml:space="preserve">4 </w:t>
      </w:r>
      <w:r w:rsidR="00165194" w:rsidRPr="006D5A93">
        <w:t xml:space="preserve">ranking by </w:t>
      </w:r>
      <w:bookmarkStart w:id="9" w:name="_Hlk172380081"/>
      <w:r w:rsidR="00F05544" w:rsidRPr="006D5A93">
        <w:t xml:space="preserve">World Scientific </w:t>
      </w:r>
      <w:r w:rsidR="00B37D41" w:rsidRPr="006D5A93">
        <w:t>Publishers</w:t>
      </w:r>
      <w:bookmarkEnd w:id="7"/>
      <w:r w:rsidR="00B37D41" w:rsidRPr="006D5A93">
        <w:t xml:space="preserve"> </w:t>
      </w:r>
      <w:bookmarkEnd w:id="9"/>
      <w:r w:rsidR="00B37D41" w:rsidRPr="006D5A93">
        <w:t>which</w:t>
      </w:r>
      <w:r w:rsidR="00F05544" w:rsidRPr="006D5A93">
        <w:t xml:space="preserve"> was retrieved from </w:t>
      </w:r>
      <w:hyperlink r:id="rId9" w:history="1">
        <w:r w:rsidR="00283401" w:rsidRPr="00F47812">
          <w:rPr>
            <w:rStyle w:val="Hyperlink"/>
            <w:color w:val="auto"/>
            <w:u w:val="none"/>
          </w:rPr>
          <w:t>https://www.scilit.net/rankings</w:t>
        </w:r>
      </w:hyperlink>
      <w:r w:rsidR="00283401" w:rsidRPr="00F47812">
        <w:rPr>
          <w:color w:val="auto"/>
        </w:rPr>
        <w:t xml:space="preserve">. </w:t>
      </w:r>
      <w:r w:rsidR="0072411F" w:rsidRPr="006D5A93">
        <w:t>These include: Elsevier BV, Springer science and business media LLC, Wiley, M</w:t>
      </w:r>
      <w:r w:rsidR="007D2CD9">
        <w:t xml:space="preserve">ultidisciplinary </w:t>
      </w:r>
      <w:r w:rsidR="0072411F" w:rsidRPr="006D5A93">
        <w:t>D</w:t>
      </w:r>
      <w:r w:rsidR="007D2CD9">
        <w:t xml:space="preserve">igital </w:t>
      </w:r>
      <w:r w:rsidR="0072411F" w:rsidRPr="006D5A93">
        <w:t>P</w:t>
      </w:r>
      <w:r w:rsidR="007D2CD9">
        <w:t xml:space="preserve">ublishing </w:t>
      </w:r>
      <w:r w:rsidR="0072411F" w:rsidRPr="006D5A93">
        <w:t>I</w:t>
      </w:r>
      <w:r w:rsidR="007D2CD9">
        <w:t>nstitute (MDPI</w:t>
      </w:r>
      <w:r w:rsidR="006A544A">
        <w:t xml:space="preserve">), </w:t>
      </w:r>
      <w:r w:rsidR="006A544A" w:rsidRPr="006D5A93">
        <w:t>Informa</w:t>
      </w:r>
      <w:r w:rsidR="0072411F" w:rsidRPr="006D5A93">
        <w:t xml:space="preserve"> UK Limited, Oxford University Press, </w:t>
      </w:r>
      <w:bookmarkStart w:id="10" w:name="_Hlk172376225"/>
      <w:r w:rsidR="0072411F" w:rsidRPr="006D5A93">
        <w:t>Frontiers Media SA</w:t>
      </w:r>
      <w:bookmarkEnd w:id="10"/>
      <w:r w:rsidR="0072411F" w:rsidRPr="006D5A93">
        <w:t xml:space="preserve">, Sage publication, Emerald and Cambridge university press. </w:t>
      </w:r>
      <w:r w:rsidR="007C72F9">
        <w:t xml:space="preserve">However, no publication was found on the current subject matter by </w:t>
      </w:r>
      <w:r w:rsidR="007C72F9" w:rsidRPr="006D5A93">
        <w:t>Informa UK Limited</w:t>
      </w:r>
      <w:r w:rsidR="007C72F9">
        <w:t xml:space="preserve"> and</w:t>
      </w:r>
      <w:r w:rsidR="007C72F9" w:rsidRPr="007C72F9">
        <w:t xml:space="preserve"> </w:t>
      </w:r>
      <w:r w:rsidR="007C72F9" w:rsidRPr="006D5A93">
        <w:t>Frontiers Media SA</w:t>
      </w:r>
      <w:r w:rsidR="007C72F9">
        <w:t xml:space="preserve"> during the period under review, hence, these two publishers were excluded from the review.   </w:t>
      </w:r>
      <w:r w:rsidR="00021B76" w:rsidRPr="006D5A93">
        <w:t xml:space="preserve"> </w:t>
      </w:r>
      <w:r w:rsidR="00165194" w:rsidRPr="006D5A93">
        <w:t xml:space="preserve">These articles were mainly indexed in </w:t>
      </w:r>
      <w:r w:rsidR="00283401" w:rsidRPr="006D5A93">
        <w:t xml:space="preserve">Google Scholar, ScienceDirect, World </w:t>
      </w:r>
      <w:r w:rsidR="00283401" w:rsidRPr="006D5A93">
        <w:lastRenderedPageBreak/>
        <w:t xml:space="preserve">of Science (WoS), Scopus, and normal Google </w:t>
      </w:r>
      <w:r w:rsidR="00B37D41" w:rsidRPr="006D5A93">
        <w:t>databases.</w:t>
      </w:r>
      <w:r w:rsidR="00165194" w:rsidRPr="006D5A93">
        <w:t xml:space="preserve"> </w:t>
      </w:r>
      <w:r w:rsidR="00301181" w:rsidRPr="006D5A93">
        <w:t xml:space="preserve">Evidence Gap Map (EGMs) and relevant journals to the study were used to determine the extent of work that has been done and whether these sufficiently address the same issues discussed in this study. this search revealed that not much has been done since the Basel III reform was finalized in 2017. This necessitated this review as a contribution to and extension of existing literature in this area.  </w:t>
      </w:r>
      <w:r w:rsidR="00165194" w:rsidRPr="006D5A93">
        <w:t xml:space="preserve">The keywords used </w:t>
      </w:r>
      <w:r w:rsidR="00B37D41" w:rsidRPr="006D5A93">
        <w:t>for the</w:t>
      </w:r>
      <w:r w:rsidR="00165194" w:rsidRPr="006D5A93">
        <w:t xml:space="preserve"> search process were </w:t>
      </w:r>
      <w:r w:rsidR="00026C61" w:rsidRPr="006D5A93">
        <w:t>‘credit terms’, ‘lending terms’, and ‘loan terms’</w:t>
      </w:r>
      <w:r w:rsidR="004C0182" w:rsidRPr="006D5A93">
        <w:t xml:space="preserve"> which</w:t>
      </w:r>
      <w:r w:rsidR="00165194" w:rsidRPr="006D5A93">
        <w:t xml:space="preserve"> </w:t>
      </w:r>
      <w:r w:rsidR="002919F1" w:rsidRPr="006D5A93">
        <w:t xml:space="preserve">were considered broad enough to </w:t>
      </w:r>
      <w:r w:rsidR="00021B76" w:rsidRPr="006D5A93">
        <w:t>adequately cover</w:t>
      </w:r>
      <w:r w:rsidR="00165194" w:rsidRPr="006D5A93">
        <w:t xml:space="preserve"> </w:t>
      </w:r>
      <w:r w:rsidR="004660FA" w:rsidRPr="006D5A93">
        <w:t xml:space="preserve">the subject matter of the </w:t>
      </w:r>
      <w:r w:rsidR="00165194" w:rsidRPr="006D5A93">
        <w:t>stud</w:t>
      </w:r>
      <w:r w:rsidR="004660FA" w:rsidRPr="006D5A93">
        <w:t>y</w:t>
      </w:r>
      <w:r w:rsidR="00165194" w:rsidRPr="006D5A93">
        <w:t>.</w:t>
      </w:r>
      <w:r w:rsidR="00A6054D" w:rsidRPr="006D5A93">
        <w:t xml:space="preserve"> </w:t>
      </w:r>
    </w:p>
    <w:p w14:paraId="60CC5CAE" w14:textId="77777777" w:rsidR="00301181" w:rsidRPr="00301181" w:rsidRDefault="00301181" w:rsidP="004C636F">
      <w:pPr>
        <w:spacing w:line="480" w:lineRule="auto"/>
        <w:jc w:val="both"/>
        <w:rPr>
          <w:rFonts w:ascii="Times New Roman" w:hAnsi="Times New Roman" w:cs="Times New Roman"/>
          <w:sz w:val="6"/>
          <w:szCs w:val="6"/>
        </w:rPr>
      </w:pPr>
    </w:p>
    <w:p w14:paraId="5BDF7A21" w14:textId="400D02B1" w:rsidR="00165194" w:rsidRDefault="00165194" w:rsidP="004C636F">
      <w:pPr>
        <w:spacing w:line="480" w:lineRule="auto"/>
        <w:jc w:val="both"/>
        <w:rPr>
          <w:rFonts w:ascii="Times New Roman" w:hAnsi="Times New Roman" w:cs="Times New Roman"/>
          <w:sz w:val="24"/>
          <w:szCs w:val="24"/>
        </w:rPr>
      </w:pPr>
      <w:r w:rsidRPr="006D5A93">
        <w:rPr>
          <w:rFonts w:ascii="Times New Roman" w:hAnsi="Times New Roman" w:cs="Times New Roman"/>
          <w:sz w:val="24"/>
          <w:szCs w:val="24"/>
        </w:rPr>
        <w:t xml:space="preserve">Meanwhile, the study was limited to </w:t>
      </w:r>
      <w:r w:rsidR="00026C61" w:rsidRPr="006D5A93">
        <w:rPr>
          <w:rFonts w:ascii="Times New Roman" w:hAnsi="Times New Roman" w:cs="Times New Roman"/>
          <w:sz w:val="24"/>
          <w:szCs w:val="24"/>
        </w:rPr>
        <w:t xml:space="preserve">a period of six years </w:t>
      </w:r>
      <w:r w:rsidR="00190A6A" w:rsidRPr="006D5A93">
        <w:rPr>
          <w:rFonts w:ascii="Times New Roman" w:hAnsi="Times New Roman" w:cs="Times New Roman"/>
          <w:sz w:val="24"/>
          <w:szCs w:val="24"/>
        </w:rPr>
        <w:t xml:space="preserve">spanning </w:t>
      </w:r>
      <w:r w:rsidRPr="006D5A93">
        <w:rPr>
          <w:rFonts w:ascii="Times New Roman" w:hAnsi="Times New Roman" w:cs="Times New Roman"/>
          <w:sz w:val="24"/>
          <w:szCs w:val="24"/>
        </w:rPr>
        <w:t>the 201</w:t>
      </w:r>
      <w:r w:rsidR="00026C61" w:rsidRPr="006D5A93">
        <w:rPr>
          <w:rFonts w:ascii="Times New Roman" w:hAnsi="Times New Roman" w:cs="Times New Roman"/>
          <w:sz w:val="24"/>
          <w:szCs w:val="24"/>
        </w:rPr>
        <w:t>8</w:t>
      </w:r>
      <w:r w:rsidRPr="006D5A93">
        <w:rPr>
          <w:rFonts w:ascii="Times New Roman" w:hAnsi="Times New Roman" w:cs="Times New Roman"/>
          <w:sz w:val="24"/>
          <w:szCs w:val="24"/>
        </w:rPr>
        <w:t>–202</w:t>
      </w:r>
      <w:r w:rsidR="00190A6A" w:rsidRPr="006D5A93">
        <w:rPr>
          <w:rFonts w:ascii="Times New Roman" w:hAnsi="Times New Roman" w:cs="Times New Roman"/>
          <w:sz w:val="24"/>
          <w:szCs w:val="24"/>
        </w:rPr>
        <w:t>4, a year after the</w:t>
      </w:r>
      <w:r w:rsidR="00190A6A" w:rsidRPr="00BB2532">
        <w:rPr>
          <w:rFonts w:ascii="Times New Roman" w:hAnsi="Times New Roman" w:cs="Times New Roman"/>
          <w:sz w:val="24"/>
          <w:szCs w:val="24"/>
        </w:rPr>
        <w:t xml:space="preserve"> </w:t>
      </w:r>
      <w:bookmarkStart w:id="11" w:name="_Hlk172323700"/>
      <w:r w:rsidR="00190A6A" w:rsidRPr="00BB2532">
        <w:rPr>
          <w:rFonts w:ascii="Times New Roman" w:hAnsi="Times New Roman" w:cs="Times New Roman"/>
          <w:sz w:val="24"/>
          <w:szCs w:val="24"/>
        </w:rPr>
        <w:t>Basel III policy</w:t>
      </w:r>
      <w:bookmarkEnd w:id="11"/>
      <w:r w:rsidR="00190A6A" w:rsidRPr="00BB2532">
        <w:rPr>
          <w:rFonts w:ascii="Times New Roman" w:hAnsi="Times New Roman" w:cs="Times New Roman"/>
          <w:sz w:val="24"/>
          <w:szCs w:val="24"/>
        </w:rPr>
        <w:t>, a major global policy aimed at ensuring the soundness of financial institutions</w:t>
      </w:r>
      <w:r w:rsidR="00B37D41" w:rsidRPr="00BB2532">
        <w:rPr>
          <w:rFonts w:ascii="Times New Roman" w:hAnsi="Times New Roman" w:cs="Times New Roman"/>
          <w:sz w:val="24"/>
          <w:szCs w:val="24"/>
        </w:rPr>
        <w:t>, was finally signed in 2017</w:t>
      </w:r>
      <w:r w:rsidR="00472380">
        <w:rPr>
          <w:rFonts w:ascii="Times New Roman" w:hAnsi="Times New Roman" w:cs="Times New Roman"/>
          <w:sz w:val="24"/>
          <w:szCs w:val="24"/>
        </w:rPr>
        <w:t xml:space="preserve"> (</w:t>
      </w:r>
      <w:r w:rsidR="00472380" w:rsidRPr="00E80951">
        <w:rPr>
          <w:rFonts w:ascii="Times New Roman" w:hAnsi="Times New Roman" w:cs="Times New Roman"/>
          <w:sz w:val="24"/>
          <w:szCs w:val="24"/>
        </w:rPr>
        <w:t>Ozili, 2021)</w:t>
      </w:r>
      <w:r w:rsidR="00472380">
        <w:rPr>
          <w:rFonts w:ascii="Times New Roman" w:hAnsi="Times New Roman" w:cs="Times New Roman"/>
          <w:sz w:val="24"/>
          <w:szCs w:val="24"/>
        </w:rPr>
        <w:t xml:space="preserve">. </w:t>
      </w:r>
      <w:r w:rsidR="00B37D41" w:rsidRPr="00BB2532">
        <w:rPr>
          <w:rFonts w:ascii="Times New Roman" w:hAnsi="Times New Roman" w:cs="Times New Roman"/>
          <w:sz w:val="24"/>
          <w:szCs w:val="24"/>
        </w:rPr>
        <w:t xml:space="preserve"> </w:t>
      </w:r>
      <w:r w:rsidRPr="00BB2532">
        <w:rPr>
          <w:rFonts w:ascii="Times New Roman" w:hAnsi="Times New Roman" w:cs="Times New Roman"/>
          <w:sz w:val="24"/>
          <w:szCs w:val="24"/>
        </w:rPr>
        <w:t xml:space="preserve">This yielded a total of </w:t>
      </w:r>
      <w:r w:rsidR="008C5E3E">
        <w:rPr>
          <w:rFonts w:ascii="Times New Roman" w:hAnsi="Times New Roman" w:cs="Times New Roman"/>
          <w:sz w:val="24"/>
          <w:szCs w:val="24"/>
        </w:rPr>
        <w:t>107</w:t>
      </w:r>
      <w:r w:rsidRPr="00BB2532">
        <w:rPr>
          <w:rFonts w:ascii="Times New Roman" w:hAnsi="Times New Roman" w:cs="Times New Roman"/>
          <w:sz w:val="24"/>
          <w:szCs w:val="24"/>
        </w:rPr>
        <w:t xml:space="preserve"> articles</w:t>
      </w:r>
      <w:r w:rsidR="00301181">
        <w:rPr>
          <w:rFonts w:ascii="Times New Roman" w:hAnsi="Times New Roman" w:cs="Times New Roman"/>
          <w:sz w:val="24"/>
          <w:szCs w:val="24"/>
        </w:rPr>
        <w:t xml:space="preserve">. </w:t>
      </w:r>
      <w:r w:rsidR="00D53F3E">
        <w:rPr>
          <w:rFonts w:ascii="Times New Roman" w:hAnsi="Times New Roman" w:cs="Times New Roman"/>
          <w:sz w:val="24"/>
          <w:szCs w:val="24"/>
        </w:rPr>
        <w:t>S</w:t>
      </w:r>
      <w:r w:rsidRPr="00BB2532">
        <w:rPr>
          <w:rFonts w:ascii="Times New Roman" w:hAnsi="Times New Roman" w:cs="Times New Roman"/>
          <w:sz w:val="24"/>
          <w:szCs w:val="24"/>
        </w:rPr>
        <w:t xml:space="preserve">ource and type </w:t>
      </w:r>
      <w:r w:rsidR="00D53F3E">
        <w:rPr>
          <w:rFonts w:ascii="Times New Roman" w:hAnsi="Times New Roman" w:cs="Times New Roman"/>
          <w:sz w:val="24"/>
          <w:szCs w:val="24"/>
        </w:rPr>
        <w:t xml:space="preserve">of documents for the study </w:t>
      </w:r>
      <w:r w:rsidRPr="00BB2532">
        <w:rPr>
          <w:rFonts w:ascii="Times New Roman" w:hAnsi="Times New Roman" w:cs="Times New Roman"/>
          <w:sz w:val="24"/>
          <w:szCs w:val="24"/>
        </w:rPr>
        <w:t xml:space="preserve">were limited to </w:t>
      </w:r>
      <w:r w:rsidR="00301181">
        <w:rPr>
          <w:rFonts w:ascii="Times New Roman" w:hAnsi="Times New Roman" w:cs="Times New Roman"/>
          <w:sz w:val="24"/>
          <w:szCs w:val="24"/>
        </w:rPr>
        <w:t xml:space="preserve">articles and </w:t>
      </w:r>
      <w:r w:rsidRPr="00BB2532">
        <w:rPr>
          <w:rFonts w:ascii="Times New Roman" w:hAnsi="Times New Roman" w:cs="Times New Roman"/>
          <w:sz w:val="24"/>
          <w:szCs w:val="24"/>
        </w:rPr>
        <w:t>journals</w:t>
      </w:r>
      <w:r w:rsidR="00301181">
        <w:rPr>
          <w:rFonts w:ascii="Times New Roman" w:hAnsi="Times New Roman" w:cs="Times New Roman"/>
          <w:sz w:val="24"/>
          <w:szCs w:val="24"/>
        </w:rPr>
        <w:t xml:space="preserve"> published in English Language by the selected publishers from 2018-2024</w:t>
      </w:r>
      <w:r w:rsidRPr="00BB2532">
        <w:rPr>
          <w:rFonts w:ascii="Times New Roman" w:hAnsi="Times New Roman" w:cs="Times New Roman"/>
          <w:sz w:val="24"/>
          <w:szCs w:val="24"/>
        </w:rPr>
        <w:t xml:space="preserve">. </w:t>
      </w:r>
      <w:r w:rsidR="00D53F3E">
        <w:rPr>
          <w:rFonts w:ascii="Times New Roman" w:hAnsi="Times New Roman" w:cs="Times New Roman"/>
          <w:sz w:val="24"/>
          <w:szCs w:val="24"/>
        </w:rPr>
        <w:t>Proper coding</w:t>
      </w:r>
      <w:r w:rsidR="00A20057">
        <w:rPr>
          <w:rFonts w:ascii="Times New Roman" w:hAnsi="Times New Roman" w:cs="Times New Roman"/>
          <w:sz w:val="24"/>
          <w:szCs w:val="24"/>
        </w:rPr>
        <w:t xml:space="preserve"> based on the research problem</w:t>
      </w:r>
      <w:r w:rsidR="00D53F3E">
        <w:rPr>
          <w:rFonts w:ascii="Times New Roman" w:hAnsi="Times New Roman" w:cs="Times New Roman"/>
          <w:sz w:val="24"/>
          <w:szCs w:val="24"/>
        </w:rPr>
        <w:t xml:space="preserve"> was done after which </w:t>
      </w:r>
      <w:r w:rsidRPr="00BB2532">
        <w:rPr>
          <w:rFonts w:ascii="Times New Roman" w:hAnsi="Times New Roman" w:cs="Times New Roman"/>
          <w:sz w:val="24"/>
          <w:szCs w:val="24"/>
        </w:rPr>
        <w:t>records were exported to a Microsoft Excel file for quality assessment.</w:t>
      </w:r>
    </w:p>
    <w:p w14:paraId="2FBC21DA" w14:textId="4B1E06D9" w:rsidR="005C0E6B" w:rsidRPr="00226A95" w:rsidRDefault="005C0E6B" w:rsidP="004C636F">
      <w:pPr>
        <w:pStyle w:val="ListParagraph"/>
        <w:numPr>
          <w:ilvl w:val="1"/>
          <w:numId w:val="1"/>
        </w:numPr>
        <w:spacing w:line="480" w:lineRule="auto"/>
        <w:ind w:left="360"/>
        <w:jc w:val="both"/>
        <w:rPr>
          <w:rFonts w:ascii="Times New Roman" w:hAnsi="Times New Roman" w:cs="Times New Roman"/>
          <w:b/>
          <w:bCs/>
          <w:sz w:val="24"/>
          <w:szCs w:val="24"/>
        </w:rPr>
      </w:pPr>
      <w:r w:rsidRPr="00226A95">
        <w:rPr>
          <w:rFonts w:ascii="Times New Roman" w:hAnsi="Times New Roman" w:cs="Times New Roman"/>
          <w:b/>
          <w:bCs/>
          <w:sz w:val="24"/>
          <w:szCs w:val="24"/>
        </w:rPr>
        <w:t>Quality Assessment</w:t>
      </w:r>
      <w:r w:rsidR="00226A95" w:rsidRPr="00226A95">
        <w:rPr>
          <w:rFonts w:ascii="Times New Roman" w:hAnsi="Times New Roman" w:cs="Times New Roman"/>
          <w:b/>
          <w:bCs/>
          <w:sz w:val="24"/>
          <w:szCs w:val="24"/>
        </w:rPr>
        <w:t>, Eligibility</w:t>
      </w:r>
      <w:r w:rsidR="00226A95">
        <w:rPr>
          <w:rFonts w:ascii="Times New Roman" w:hAnsi="Times New Roman" w:cs="Times New Roman"/>
          <w:b/>
          <w:bCs/>
          <w:sz w:val="24"/>
          <w:szCs w:val="24"/>
        </w:rPr>
        <w:t xml:space="preserve">, </w:t>
      </w:r>
      <w:r w:rsidR="00226A95" w:rsidRPr="00226A95">
        <w:rPr>
          <w:rFonts w:ascii="Times New Roman" w:hAnsi="Times New Roman" w:cs="Times New Roman"/>
          <w:b/>
          <w:bCs/>
          <w:sz w:val="24"/>
          <w:szCs w:val="24"/>
        </w:rPr>
        <w:t>and inclusion</w:t>
      </w:r>
    </w:p>
    <w:p w14:paraId="2EC69E67" w14:textId="0CE85834" w:rsidR="00445948" w:rsidRDefault="005C0E6B" w:rsidP="004C636F">
      <w:pPr>
        <w:spacing w:line="480" w:lineRule="auto"/>
        <w:jc w:val="both"/>
        <w:rPr>
          <w:rFonts w:ascii="Times New Roman" w:hAnsi="Times New Roman" w:cs="Times New Roman"/>
          <w:sz w:val="24"/>
          <w:szCs w:val="24"/>
        </w:rPr>
      </w:pPr>
      <w:r w:rsidRPr="008C5E3E">
        <w:rPr>
          <w:rFonts w:ascii="Times New Roman" w:hAnsi="Times New Roman" w:cs="Times New Roman"/>
          <w:sz w:val="24"/>
          <w:szCs w:val="24"/>
        </w:rPr>
        <w:t xml:space="preserve">The study employed a two-stage process to assess the articles.  </w:t>
      </w:r>
      <w:r w:rsidR="00CF1134" w:rsidRPr="008C5E3E">
        <w:rPr>
          <w:rFonts w:ascii="Times New Roman" w:hAnsi="Times New Roman" w:cs="Times New Roman"/>
          <w:sz w:val="24"/>
          <w:szCs w:val="24"/>
        </w:rPr>
        <w:t xml:space="preserve">In the first stage, in order to ensure that the articles meet the selection criteria, </w:t>
      </w:r>
      <w:r w:rsidRPr="008C5E3E">
        <w:rPr>
          <w:rFonts w:ascii="Times New Roman" w:hAnsi="Times New Roman" w:cs="Times New Roman"/>
          <w:sz w:val="24"/>
          <w:szCs w:val="24"/>
        </w:rPr>
        <w:t xml:space="preserve">the retrieved titles and abstracts were reviewed. In the second stage, full-text articles </w:t>
      </w:r>
      <w:r w:rsidR="00CF1134" w:rsidRPr="008C5E3E">
        <w:rPr>
          <w:rFonts w:ascii="Times New Roman" w:hAnsi="Times New Roman" w:cs="Times New Roman"/>
          <w:sz w:val="24"/>
          <w:szCs w:val="24"/>
        </w:rPr>
        <w:t xml:space="preserve">that were deemed </w:t>
      </w:r>
      <w:r w:rsidR="001A76BF" w:rsidRPr="008C5E3E">
        <w:rPr>
          <w:rFonts w:ascii="Times New Roman" w:hAnsi="Times New Roman" w:cs="Times New Roman"/>
          <w:sz w:val="24"/>
          <w:szCs w:val="24"/>
        </w:rPr>
        <w:t>relevant were</w:t>
      </w:r>
      <w:r w:rsidRPr="008C5E3E">
        <w:rPr>
          <w:rFonts w:ascii="Times New Roman" w:hAnsi="Times New Roman" w:cs="Times New Roman"/>
          <w:sz w:val="24"/>
          <w:szCs w:val="24"/>
        </w:rPr>
        <w:t xml:space="preserve"> retrieved </w:t>
      </w:r>
      <w:r w:rsidR="001A76BF" w:rsidRPr="008C5E3E">
        <w:rPr>
          <w:rFonts w:ascii="Times New Roman" w:hAnsi="Times New Roman" w:cs="Times New Roman"/>
          <w:sz w:val="24"/>
          <w:szCs w:val="24"/>
        </w:rPr>
        <w:t>and painstakingly</w:t>
      </w:r>
      <w:r w:rsidR="00CF1134" w:rsidRPr="008C5E3E">
        <w:rPr>
          <w:rFonts w:ascii="Times New Roman" w:hAnsi="Times New Roman" w:cs="Times New Roman"/>
          <w:sz w:val="24"/>
          <w:szCs w:val="24"/>
        </w:rPr>
        <w:t xml:space="preserve"> </w:t>
      </w:r>
      <w:r w:rsidR="001A76BF" w:rsidRPr="008C5E3E">
        <w:rPr>
          <w:rFonts w:ascii="Times New Roman" w:hAnsi="Times New Roman" w:cs="Times New Roman"/>
          <w:sz w:val="24"/>
          <w:szCs w:val="24"/>
        </w:rPr>
        <w:t>assessed to</w:t>
      </w:r>
      <w:r w:rsidRPr="008C5E3E">
        <w:rPr>
          <w:rFonts w:ascii="Times New Roman" w:hAnsi="Times New Roman" w:cs="Times New Roman"/>
          <w:sz w:val="24"/>
          <w:szCs w:val="24"/>
        </w:rPr>
        <w:t xml:space="preserve"> determine if they met the inclusion criteria</w:t>
      </w:r>
      <w:r w:rsidR="001A76BF" w:rsidRPr="008C5E3E">
        <w:rPr>
          <w:rFonts w:ascii="Times New Roman" w:hAnsi="Times New Roman" w:cs="Times New Roman"/>
          <w:sz w:val="24"/>
          <w:szCs w:val="24"/>
        </w:rPr>
        <w:t xml:space="preserve"> to ensure </w:t>
      </w:r>
      <w:r w:rsidR="008C5E3E" w:rsidRPr="008C5E3E">
        <w:rPr>
          <w:rFonts w:ascii="Times New Roman" w:hAnsi="Times New Roman" w:cs="Times New Roman"/>
          <w:sz w:val="24"/>
          <w:szCs w:val="24"/>
        </w:rPr>
        <w:t xml:space="preserve">that the documents were </w:t>
      </w:r>
      <w:r w:rsidR="001A76BF" w:rsidRPr="008C5E3E">
        <w:rPr>
          <w:rFonts w:ascii="Times New Roman" w:hAnsi="Times New Roman" w:cs="Times New Roman"/>
          <w:sz w:val="24"/>
          <w:szCs w:val="24"/>
        </w:rPr>
        <w:t>proper</w:t>
      </w:r>
      <w:r w:rsidR="008C5E3E" w:rsidRPr="008C5E3E">
        <w:rPr>
          <w:rFonts w:ascii="Times New Roman" w:hAnsi="Times New Roman" w:cs="Times New Roman"/>
          <w:sz w:val="24"/>
          <w:szCs w:val="24"/>
        </w:rPr>
        <w:t>ly</w:t>
      </w:r>
      <w:r w:rsidR="001A76BF" w:rsidRPr="008C5E3E">
        <w:rPr>
          <w:rFonts w:ascii="Times New Roman" w:hAnsi="Times New Roman" w:cs="Times New Roman"/>
          <w:sz w:val="24"/>
          <w:szCs w:val="24"/>
        </w:rPr>
        <w:t xml:space="preserve"> filter</w:t>
      </w:r>
      <w:r w:rsidR="008C5E3E" w:rsidRPr="008C5E3E">
        <w:rPr>
          <w:rFonts w:ascii="Times New Roman" w:hAnsi="Times New Roman" w:cs="Times New Roman"/>
          <w:sz w:val="24"/>
          <w:szCs w:val="24"/>
        </w:rPr>
        <w:t>ed</w:t>
      </w:r>
      <w:r w:rsidR="001A76BF" w:rsidRPr="008C5E3E">
        <w:rPr>
          <w:rFonts w:ascii="Times New Roman" w:hAnsi="Times New Roman" w:cs="Times New Roman"/>
          <w:sz w:val="24"/>
          <w:szCs w:val="24"/>
        </w:rPr>
        <w:t xml:space="preserve">. </w:t>
      </w:r>
      <w:r w:rsidR="008C5E3E" w:rsidRPr="008C5E3E">
        <w:rPr>
          <w:rFonts w:ascii="Times New Roman" w:hAnsi="Times New Roman" w:cs="Times New Roman"/>
          <w:sz w:val="24"/>
          <w:szCs w:val="24"/>
        </w:rPr>
        <w:t xml:space="preserve">A total </w:t>
      </w:r>
      <w:r w:rsidR="00457A9F" w:rsidRPr="008C5E3E">
        <w:rPr>
          <w:rFonts w:ascii="Times New Roman" w:hAnsi="Times New Roman" w:cs="Times New Roman"/>
          <w:sz w:val="24"/>
          <w:szCs w:val="24"/>
        </w:rPr>
        <w:t>of 45</w:t>
      </w:r>
      <w:r w:rsidR="008C5E3E" w:rsidRPr="008C5E3E">
        <w:rPr>
          <w:rFonts w:ascii="Times New Roman" w:hAnsi="Times New Roman" w:cs="Times New Roman"/>
          <w:sz w:val="24"/>
          <w:szCs w:val="24"/>
        </w:rPr>
        <w:t xml:space="preserve"> </w:t>
      </w:r>
      <w:r w:rsidR="00457A9F" w:rsidRPr="008C5E3E">
        <w:rPr>
          <w:rFonts w:ascii="Times New Roman" w:hAnsi="Times New Roman" w:cs="Times New Roman"/>
          <w:sz w:val="24"/>
          <w:szCs w:val="24"/>
        </w:rPr>
        <w:t>irrelevant articles</w:t>
      </w:r>
      <w:r w:rsidR="001A76BF" w:rsidRPr="008C5E3E">
        <w:rPr>
          <w:rFonts w:ascii="Times New Roman" w:hAnsi="Times New Roman" w:cs="Times New Roman"/>
          <w:sz w:val="24"/>
          <w:szCs w:val="24"/>
        </w:rPr>
        <w:t xml:space="preserve"> were </w:t>
      </w:r>
      <w:r w:rsidR="00457A9F">
        <w:rPr>
          <w:rFonts w:ascii="Times New Roman" w:hAnsi="Times New Roman" w:cs="Times New Roman"/>
          <w:sz w:val="24"/>
          <w:szCs w:val="24"/>
        </w:rPr>
        <w:t xml:space="preserve">discovered and </w:t>
      </w:r>
      <w:r w:rsidR="001A76BF" w:rsidRPr="008C5E3E">
        <w:rPr>
          <w:rFonts w:ascii="Times New Roman" w:hAnsi="Times New Roman" w:cs="Times New Roman"/>
          <w:sz w:val="24"/>
          <w:szCs w:val="24"/>
        </w:rPr>
        <w:t>removed</w:t>
      </w:r>
      <w:r w:rsidR="008C5E3E" w:rsidRPr="008C5E3E">
        <w:rPr>
          <w:rFonts w:ascii="Times New Roman" w:hAnsi="Times New Roman" w:cs="Times New Roman"/>
          <w:sz w:val="24"/>
          <w:szCs w:val="24"/>
        </w:rPr>
        <w:t xml:space="preserve"> during the process of filtering</w:t>
      </w:r>
      <w:r w:rsidR="00457A9F">
        <w:rPr>
          <w:rFonts w:ascii="Times New Roman" w:hAnsi="Times New Roman" w:cs="Times New Roman"/>
          <w:sz w:val="24"/>
          <w:szCs w:val="24"/>
        </w:rPr>
        <w:t xml:space="preserve">. </w:t>
      </w:r>
      <w:r w:rsidR="00226A95">
        <w:rPr>
          <w:rFonts w:ascii="Times New Roman" w:hAnsi="Times New Roman" w:cs="Times New Roman"/>
          <w:sz w:val="24"/>
          <w:szCs w:val="24"/>
        </w:rPr>
        <w:t xml:space="preserve">Thus, </w:t>
      </w:r>
      <w:r w:rsidR="00226A95" w:rsidRPr="008C5E3E">
        <w:rPr>
          <w:rFonts w:ascii="Times New Roman" w:hAnsi="Times New Roman" w:cs="Times New Roman"/>
          <w:sz w:val="24"/>
          <w:szCs w:val="24"/>
        </w:rPr>
        <w:t>62</w:t>
      </w:r>
      <w:r w:rsidR="008C5E3E" w:rsidRPr="008C5E3E">
        <w:rPr>
          <w:rFonts w:ascii="Times New Roman" w:hAnsi="Times New Roman" w:cs="Times New Roman"/>
          <w:sz w:val="24"/>
          <w:szCs w:val="24"/>
        </w:rPr>
        <w:t xml:space="preserve"> articles </w:t>
      </w:r>
      <w:r w:rsidR="00457A9F">
        <w:rPr>
          <w:rFonts w:ascii="Times New Roman" w:hAnsi="Times New Roman" w:cs="Times New Roman"/>
          <w:sz w:val="24"/>
          <w:szCs w:val="24"/>
        </w:rPr>
        <w:t xml:space="preserve">were found relevant and </w:t>
      </w:r>
      <w:r w:rsidR="008C5E3E" w:rsidRPr="008C5E3E">
        <w:rPr>
          <w:rFonts w:ascii="Times New Roman" w:hAnsi="Times New Roman" w:cs="Times New Roman"/>
          <w:sz w:val="24"/>
          <w:szCs w:val="24"/>
        </w:rPr>
        <w:t>inclu</w:t>
      </w:r>
      <w:r w:rsidR="00457A9F">
        <w:rPr>
          <w:rFonts w:ascii="Times New Roman" w:hAnsi="Times New Roman" w:cs="Times New Roman"/>
          <w:sz w:val="24"/>
          <w:szCs w:val="24"/>
        </w:rPr>
        <w:t>ded</w:t>
      </w:r>
      <w:r w:rsidR="008C5E3E" w:rsidRPr="008C5E3E">
        <w:rPr>
          <w:rFonts w:ascii="Times New Roman" w:hAnsi="Times New Roman" w:cs="Times New Roman"/>
          <w:sz w:val="24"/>
          <w:szCs w:val="24"/>
        </w:rPr>
        <w:t xml:space="preserve"> in the review</w:t>
      </w:r>
      <w:r w:rsidR="00457A9F">
        <w:rPr>
          <w:rFonts w:ascii="Times New Roman" w:hAnsi="Times New Roman" w:cs="Times New Roman"/>
          <w:sz w:val="24"/>
          <w:szCs w:val="24"/>
        </w:rPr>
        <w:t xml:space="preserve"> study</w:t>
      </w:r>
      <w:r w:rsidR="00226A95">
        <w:rPr>
          <w:rFonts w:ascii="Times New Roman" w:hAnsi="Times New Roman" w:cs="Times New Roman"/>
          <w:sz w:val="24"/>
          <w:szCs w:val="24"/>
        </w:rPr>
        <w:t>.</w:t>
      </w:r>
    </w:p>
    <w:p w14:paraId="1299835B" w14:textId="77777777" w:rsidR="004C636F" w:rsidRPr="004C636F" w:rsidRDefault="004C636F" w:rsidP="004C636F">
      <w:pPr>
        <w:spacing w:line="480" w:lineRule="auto"/>
        <w:jc w:val="both"/>
        <w:rPr>
          <w:rFonts w:ascii="Times New Roman" w:hAnsi="Times New Roman" w:cs="Times New Roman"/>
          <w:b/>
          <w:bCs/>
          <w:sz w:val="24"/>
          <w:szCs w:val="24"/>
        </w:rPr>
      </w:pPr>
    </w:p>
    <w:p w14:paraId="0976354A" w14:textId="77777777" w:rsidR="004C636F" w:rsidRPr="004C636F" w:rsidRDefault="004C636F" w:rsidP="004C636F">
      <w:pPr>
        <w:spacing w:line="480" w:lineRule="auto"/>
        <w:jc w:val="both"/>
        <w:rPr>
          <w:rFonts w:ascii="Times New Roman" w:hAnsi="Times New Roman" w:cs="Times New Roman"/>
          <w:b/>
          <w:bCs/>
          <w:sz w:val="24"/>
          <w:szCs w:val="24"/>
        </w:rPr>
      </w:pPr>
    </w:p>
    <w:p w14:paraId="3EAFFE5D" w14:textId="2650EBE3" w:rsidR="00226A95" w:rsidRPr="00CF3270" w:rsidRDefault="00226A95" w:rsidP="004C636F">
      <w:pPr>
        <w:pStyle w:val="ListParagraph"/>
        <w:numPr>
          <w:ilvl w:val="1"/>
          <w:numId w:val="1"/>
        </w:numPr>
        <w:spacing w:line="480" w:lineRule="auto"/>
        <w:ind w:left="360"/>
        <w:jc w:val="both"/>
        <w:rPr>
          <w:rFonts w:ascii="Times New Roman" w:hAnsi="Times New Roman" w:cs="Times New Roman"/>
          <w:b/>
          <w:bCs/>
          <w:sz w:val="24"/>
          <w:szCs w:val="24"/>
        </w:rPr>
      </w:pPr>
      <w:r w:rsidRPr="00CF3270">
        <w:rPr>
          <w:rFonts w:ascii="Times New Roman" w:hAnsi="Times New Roman" w:cs="Times New Roman"/>
          <w:b/>
          <w:bCs/>
          <w:sz w:val="24"/>
          <w:szCs w:val="24"/>
        </w:rPr>
        <w:lastRenderedPageBreak/>
        <w:t>Data Extraction</w:t>
      </w:r>
      <w:r w:rsidR="00CF3270" w:rsidRPr="00CF3270">
        <w:rPr>
          <w:rFonts w:ascii="Times New Roman" w:hAnsi="Times New Roman" w:cs="Times New Roman"/>
          <w:b/>
          <w:bCs/>
          <w:sz w:val="24"/>
          <w:szCs w:val="24"/>
        </w:rPr>
        <w:t xml:space="preserve"> and Synthesis</w:t>
      </w:r>
    </w:p>
    <w:p w14:paraId="40A08045" w14:textId="71555443" w:rsidR="00170193" w:rsidRDefault="002A602C" w:rsidP="004C636F">
      <w:pPr>
        <w:autoSpaceDE w:val="0"/>
        <w:autoSpaceDN w:val="0"/>
        <w:adjustRightInd w:val="0"/>
        <w:spacing w:after="0" w:line="480" w:lineRule="auto"/>
        <w:jc w:val="both"/>
        <w:rPr>
          <w:rFonts w:ascii="Times New Roman" w:hAnsi="Times New Roman" w:cs="Times New Roman"/>
          <w:sz w:val="24"/>
          <w:szCs w:val="24"/>
        </w:rPr>
      </w:pPr>
      <w:r w:rsidRPr="00170193">
        <w:rPr>
          <w:rFonts w:ascii="Times New Roman" w:hAnsi="Times New Roman" w:cs="Times New Roman"/>
          <w:sz w:val="24"/>
          <w:szCs w:val="24"/>
        </w:rPr>
        <w:t xml:space="preserve">For data extraction, proper organisation of the material was carried out. Data was </w:t>
      </w:r>
      <w:r w:rsidR="00CF3270" w:rsidRPr="00170193">
        <w:rPr>
          <w:rFonts w:ascii="Times New Roman" w:hAnsi="Times New Roman" w:cs="Times New Roman"/>
          <w:sz w:val="24"/>
          <w:szCs w:val="24"/>
        </w:rPr>
        <w:t xml:space="preserve">extracted from all </w:t>
      </w:r>
      <w:r w:rsidRPr="00170193">
        <w:rPr>
          <w:rFonts w:ascii="Times New Roman" w:hAnsi="Times New Roman" w:cs="Times New Roman"/>
          <w:sz w:val="24"/>
          <w:szCs w:val="24"/>
        </w:rPr>
        <w:t>included</w:t>
      </w:r>
      <w:r w:rsidR="00CF3270" w:rsidRPr="00170193">
        <w:rPr>
          <w:rFonts w:ascii="Times New Roman" w:hAnsi="Times New Roman" w:cs="Times New Roman"/>
          <w:sz w:val="24"/>
          <w:szCs w:val="24"/>
        </w:rPr>
        <w:t xml:space="preserve"> </w:t>
      </w:r>
      <w:r w:rsidRPr="00170193">
        <w:rPr>
          <w:rFonts w:ascii="Times New Roman" w:hAnsi="Times New Roman" w:cs="Times New Roman"/>
          <w:sz w:val="24"/>
          <w:szCs w:val="24"/>
        </w:rPr>
        <w:t xml:space="preserve">articles and properly checked to take care of the risk of missing values. Extracted </w:t>
      </w:r>
      <w:r w:rsidR="00B93964" w:rsidRPr="00170193">
        <w:rPr>
          <w:rFonts w:ascii="Times New Roman" w:hAnsi="Times New Roman" w:cs="Times New Roman"/>
          <w:sz w:val="24"/>
          <w:szCs w:val="24"/>
        </w:rPr>
        <w:t xml:space="preserve">data </w:t>
      </w:r>
      <w:r w:rsidR="00474ED8" w:rsidRPr="00170193">
        <w:rPr>
          <w:rFonts w:ascii="Times New Roman" w:hAnsi="Times New Roman" w:cs="Times New Roman"/>
          <w:sz w:val="24"/>
          <w:szCs w:val="24"/>
        </w:rPr>
        <w:t>covered author</w:t>
      </w:r>
      <w:r w:rsidR="00CF3270" w:rsidRPr="00170193">
        <w:rPr>
          <w:rFonts w:ascii="Times New Roman" w:hAnsi="Times New Roman" w:cs="Times New Roman"/>
          <w:sz w:val="24"/>
          <w:szCs w:val="24"/>
        </w:rPr>
        <w:t xml:space="preserve">, </w:t>
      </w:r>
      <w:r w:rsidR="00B93964" w:rsidRPr="00170193">
        <w:rPr>
          <w:rFonts w:ascii="Times New Roman" w:hAnsi="Times New Roman" w:cs="Times New Roman"/>
          <w:sz w:val="24"/>
          <w:szCs w:val="24"/>
        </w:rPr>
        <w:t>methodology</w:t>
      </w:r>
      <w:r w:rsidR="00CF3270" w:rsidRPr="00170193">
        <w:rPr>
          <w:rFonts w:ascii="Times New Roman" w:hAnsi="Times New Roman" w:cs="Times New Roman"/>
          <w:sz w:val="24"/>
          <w:szCs w:val="24"/>
        </w:rPr>
        <w:t>, data set used, country,</w:t>
      </w:r>
      <w:r w:rsidR="00B93964" w:rsidRPr="00170193">
        <w:rPr>
          <w:rFonts w:ascii="Times New Roman" w:hAnsi="Times New Roman" w:cs="Times New Roman"/>
          <w:sz w:val="24"/>
          <w:szCs w:val="24"/>
        </w:rPr>
        <w:t xml:space="preserve"> </w:t>
      </w:r>
      <w:r w:rsidR="00474ED8" w:rsidRPr="00170193">
        <w:rPr>
          <w:rFonts w:ascii="Times New Roman" w:hAnsi="Times New Roman" w:cs="Times New Roman"/>
          <w:sz w:val="24"/>
          <w:szCs w:val="24"/>
        </w:rPr>
        <w:t>continent, study</w:t>
      </w:r>
      <w:r w:rsidR="00CF3270" w:rsidRPr="00170193">
        <w:rPr>
          <w:rFonts w:ascii="Times New Roman" w:hAnsi="Times New Roman" w:cs="Times New Roman"/>
          <w:sz w:val="24"/>
          <w:szCs w:val="24"/>
        </w:rPr>
        <w:t xml:space="preserve"> period, sample </w:t>
      </w:r>
      <w:r w:rsidR="00474ED8" w:rsidRPr="00170193">
        <w:rPr>
          <w:rFonts w:ascii="Times New Roman" w:hAnsi="Times New Roman" w:cs="Times New Roman"/>
          <w:sz w:val="24"/>
          <w:szCs w:val="24"/>
        </w:rPr>
        <w:t>size, and study</w:t>
      </w:r>
      <w:r w:rsidR="00CF3270" w:rsidRPr="00170193">
        <w:rPr>
          <w:rFonts w:ascii="Times New Roman" w:hAnsi="Times New Roman" w:cs="Times New Roman"/>
          <w:sz w:val="24"/>
          <w:szCs w:val="24"/>
        </w:rPr>
        <w:t xml:space="preserve"> </w:t>
      </w:r>
      <w:r w:rsidR="00474ED8" w:rsidRPr="00170193">
        <w:rPr>
          <w:rFonts w:ascii="Times New Roman" w:hAnsi="Times New Roman" w:cs="Times New Roman"/>
          <w:sz w:val="24"/>
          <w:szCs w:val="24"/>
        </w:rPr>
        <w:t>population.</w:t>
      </w:r>
      <w:r w:rsidR="00170193" w:rsidRPr="00170193">
        <w:rPr>
          <w:rFonts w:ascii="Times New Roman" w:hAnsi="Times New Roman" w:cs="Times New Roman"/>
          <w:sz w:val="24"/>
          <w:szCs w:val="24"/>
        </w:rPr>
        <w:t xml:space="preserve"> Descriptive analysis was carried out to understand the major trends of the publications in terms of distribution by year, source title and contributing countries.</w:t>
      </w:r>
    </w:p>
    <w:p w14:paraId="7C8FF7EA" w14:textId="77777777" w:rsidR="0010520D" w:rsidRPr="0010520D" w:rsidRDefault="0010520D" w:rsidP="004C636F">
      <w:pPr>
        <w:autoSpaceDE w:val="0"/>
        <w:autoSpaceDN w:val="0"/>
        <w:adjustRightInd w:val="0"/>
        <w:spacing w:after="0" w:line="480" w:lineRule="auto"/>
        <w:jc w:val="both"/>
        <w:rPr>
          <w:rFonts w:ascii="Times New Roman" w:hAnsi="Times New Roman" w:cs="Times New Roman"/>
          <w:sz w:val="16"/>
          <w:szCs w:val="16"/>
        </w:rPr>
      </w:pPr>
    </w:p>
    <w:p w14:paraId="718E8B8B" w14:textId="414D41F9" w:rsidR="0010520D" w:rsidRDefault="0010520D" w:rsidP="004C636F">
      <w:pPr>
        <w:autoSpaceDE w:val="0"/>
        <w:autoSpaceDN w:val="0"/>
        <w:adjustRightInd w:val="0"/>
        <w:spacing w:after="0" w:line="480" w:lineRule="auto"/>
        <w:jc w:val="both"/>
        <w:rPr>
          <w:rFonts w:ascii="Times New Roman" w:hAnsi="Times New Roman" w:cs="Times New Roman"/>
          <w:b/>
          <w:bCs/>
          <w:sz w:val="24"/>
          <w:szCs w:val="24"/>
        </w:rPr>
      </w:pPr>
      <w:r w:rsidRPr="00F47812">
        <w:rPr>
          <w:rFonts w:ascii="Times New Roman" w:hAnsi="Times New Roman" w:cs="Times New Roman"/>
          <w:b/>
          <w:bCs/>
          <w:sz w:val="24"/>
          <w:szCs w:val="24"/>
        </w:rPr>
        <w:t>3</w:t>
      </w:r>
      <w:r w:rsidRPr="0010520D">
        <w:rPr>
          <w:rFonts w:ascii="Times New Roman" w:hAnsi="Times New Roman" w:cs="Times New Roman"/>
          <w:sz w:val="24"/>
          <w:szCs w:val="24"/>
        </w:rPr>
        <w:t xml:space="preserve"> </w:t>
      </w:r>
      <w:r w:rsidRPr="0010520D">
        <w:rPr>
          <w:rFonts w:ascii="Times New Roman" w:hAnsi="Times New Roman" w:cs="Times New Roman"/>
          <w:b/>
          <w:bCs/>
          <w:sz w:val="24"/>
          <w:szCs w:val="24"/>
        </w:rPr>
        <w:t xml:space="preserve">Analysis </w:t>
      </w:r>
      <w:r>
        <w:rPr>
          <w:rFonts w:ascii="Times New Roman" w:hAnsi="Times New Roman" w:cs="Times New Roman"/>
          <w:b/>
          <w:bCs/>
          <w:sz w:val="24"/>
          <w:szCs w:val="24"/>
        </w:rPr>
        <w:t>and Interpretation of R</w:t>
      </w:r>
      <w:r w:rsidRPr="0010520D">
        <w:rPr>
          <w:rFonts w:ascii="Times New Roman" w:hAnsi="Times New Roman" w:cs="Times New Roman"/>
          <w:b/>
          <w:bCs/>
          <w:sz w:val="24"/>
          <w:szCs w:val="24"/>
        </w:rPr>
        <w:t>esult</w:t>
      </w:r>
      <w:r>
        <w:rPr>
          <w:rFonts w:ascii="Times New Roman" w:hAnsi="Times New Roman" w:cs="Times New Roman"/>
          <w:b/>
          <w:bCs/>
          <w:sz w:val="24"/>
          <w:szCs w:val="24"/>
        </w:rPr>
        <w:t>s</w:t>
      </w:r>
    </w:p>
    <w:p w14:paraId="2A28364B" w14:textId="185A1596" w:rsidR="00E254EF" w:rsidRPr="00191D5C" w:rsidRDefault="0010520D" w:rsidP="004C636F">
      <w:pPr>
        <w:spacing w:line="480" w:lineRule="auto"/>
        <w:rPr>
          <w:rFonts w:ascii="Times New Roman" w:hAnsi="Times New Roman" w:cs="Times New Roman"/>
          <w:b/>
          <w:bCs/>
          <w:sz w:val="24"/>
          <w:szCs w:val="24"/>
        </w:rPr>
      </w:pPr>
      <w:r w:rsidRPr="0010520D">
        <w:rPr>
          <w:rFonts w:ascii="Times New Roman" w:hAnsi="Times New Roman" w:cs="Times New Roman"/>
          <w:b/>
          <w:bCs/>
          <w:sz w:val="24"/>
          <w:szCs w:val="24"/>
        </w:rPr>
        <w:t xml:space="preserve">3.1 Literature </w:t>
      </w:r>
      <w:r w:rsidR="00ED0C92">
        <w:rPr>
          <w:rFonts w:ascii="Times New Roman" w:hAnsi="Times New Roman" w:cs="Times New Roman"/>
          <w:b/>
          <w:bCs/>
          <w:sz w:val="24"/>
          <w:szCs w:val="24"/>
        </w:rPr>
        <w:t>S</w:t>
      </w:r>
      <w:r w:rsidRPr="0010520D">
        <w:rPr>
          <w:rFonts w:ascii="Times New Roman" w:hAnsi="Times New Roman" w:cs="Times New Roman"/>
          <w:b/>
          <w:bCs/>
          <w:sz w:val="24"/>
          <w:szCs w:val="24"/>
        </w:rPr>
        <w:t xml:space="preserve">earch and Study </w:t>
      </w:r>
      <w:r>
        <w:rPr>
          <w:rFonts w:ascii="Times New Roman" w:hAnsi="Times New Roman" w:cs="Times New Roman"/>
          <w:b/>
          <w:bCs/>
          <w:sz w:val="24"/>
          <w:szCs w:val="24"/>
        </w:rPr>
        <w:t>S</w:t>
      </w:r>
      <w:r w:rsidRPr="0010520D">
        <w:rPr>
          <w:rFonts w:ascii="Times New Roman" w:hAnsi="Times New Roman" w:cs="Times New Roman"/>
          <w:b/>
          <w:bCs/>
          <w:sz w:val="24"/>
          <w:szCs w:val="24"/>
        </w:rPr>
        <w:t>election</w:t>
      </w:r>
    </w:p>
    <w:p w14:paraId="1DFFBC64" w14:textId="23E9DCD4" w:rsidR="00B479E3" w:rsidRDefault="00250125" w:rsidP="004C636F">
      <w:pPr>
        <w:autoSpaceDE w:val="0"/>
        <w:autoSpaceDN w:val="0"/>
        <w:adjustRightInd w:val="0"/>
        <w:spacing w:after="0" w:line="480" w:lineRule="auto"/>
        <w:jc w:val="both"/>
        <w:rPr>
          <w:rFonts w:ascii="Times New Roman" w:hAnsi="Times New Roman" w:cs="Times New Roman"/>
          <w:sz w:val="24"/>
          <w:szCs w:val="24"/>
        </w:rPr>
      </w:pPr>
      <w:bookmarkStart w:id="12" w:name="article1.body1.sec2.sec3.p2"/>
      <w:bookmarkEnd w:id="12"/>
      <w:r w:rsidRPr="00191D5C">
        <w:rPr>
          <w:rFonts w:ascii="Times New Roman" w:hAnsi="Times New Roman" w:cs="Times New Roman"/>
          <w:sz w:val="24"/>
          <w:szCs w:val="24"/>
        </w:rPr>
        <w:t xml:space="preserve">The literature search </w:t>
      </w:r>
      <w:r w:rsidR="00191D5C" w:rsidRPr="00191D5C">
        <w:rPr>
          <w:rFonts w:ascii="Times New Roman" w:hAnsi="Times New Roman" w:cs="Times New Roman"/>
          <w:sz w:val="24"/>
          <w:szCs w:val="24"/>
        </w:rPr>
        <w:t>conducted resulted</w:t>
      </w:r>
      <w:r w:rsidRPr="00191D5C">
        <w:rPr>
          <w:rFonts w:ascii="Times New Roman" w:hAnsi="Times New Roman" w:cs="Times New Roman"/>
          <w:sz w:val="24"/>
          <w:szCs w:val="24"/>
        </w:rPr>
        <w:t xml:space="preserve"> in a total of </w:t>
      </w:r>
      <w:r w:rsidR="00191D5C" w:rsidRPr="00191D5C">
        <w:rPr>
          <w:rFonts w:ascii="Times New Roman" w:hAnsi="Times New Roman" w:cs="Times New Roman"/>
          <w:sz w:val="24"/>
          <w:szCs w:val="24"/>
        </w:rPr>
        <w:t>2015</w:t>
      </w:r>
      <w:r w:rsidRPr="00191D5C">
        <w:rPr>
          <w:rFonts w:ascii="Times New Roman" w:hAnsi="Times New Roman" w:cs="Times New Roman"/>
          <w:sz w:val="24"/>
          <w:szCs w:val="24"/>
        </w:rPr>
        <w:t xml:space="preserve"> articles.</w:t>
      </w:r>
      <w:r w:rsidR="00191D5C">
        <w:rPr>
          <w:rFonts w:ascii="Times New Roman" w:hAnsi="Times New Roman" w:cs="Times New Roman"/>
          <w:sz w:val="24"/>
          <w:szCs w:val="24"/>
        </w:rPr>
        <w:t xml:space="preserve"> </w:t>
      </w:r>
      <w:r w:rsidRPr="00191D5C">
        <w:rPr>
          <w:rFonts w:ascii="Times New Roman" w:hAnsi="Times New Roman" w:cs="Times New Roman"/>
          <w:sz w:val="24"/>
          <w:szCs w:val="24"/>
        </w:rPr>
        <w:t xml:space="preserve">After duplicates were </w:t>
      </w:r>
      <w:r w:rsidR="00191D5C" w:rsidRPr="00191D5C">
        <w:rPr>
          <w:rFonts w:ascii="Times New Roman" w:hAnsi="Times New Roman" w:cs="Times New Roman"/>
          <w:sz w:val="24"/>
          <w:szCs w:val="24"/>
        </w:rPr>
        <w:t>removed, the 1894</w:t>
      </w:r>
      <w:r w:rsidRPr="00191D5C">
        <w:rPr>
          <w:rFonts w:ascii="Times New Roman" w:hAnsi="Times New Roman" w:cs="Times New Roman"/>
          <w:sz w:val="24"/>
          <w:szCs w:val="24"/>
        </w:rPr>
        <w:t xml:space="preserve"> </w:t>
      </w:r>
      <w:r w:rsidR="00191D5C" w:rsidRPr="00191D5C">
        <w:rPr>
          <w:rFonts w:ascii="Times New Roman" w:hAnsi="Times New Roman" w:cs="Times New Roman"/>
          <w:sz w:val="24"/>
          <w:szCs w:val="24"/>
        </w:rPr>
        <w:t>articles that were left were further screened on the bases of title</w:t>
      </w:r>
      <w:r w:rsidRPr="00191D5C">
        <w:rPr>
          <w:rFonts w:ascii="Times New Roman" w:hAnsi="Times New Roman" w:cs="Times New Roman"/>
          <w:sz w:val="24"/>
          <w:szCs w:val="24"/>
        </w:rPr>
        <w:t xml:space="preserve"> and abstract. A total of </w:t>
      </w:r>
      <w:r w:rsidR="00191D5C" w:rsidRPr="00191D5C">
        <w:rPr>
          <w:rFonts w:ascii="Times New Roman" w:hAnsi="Times New Roman" w:cs="Times New Roman"/>
          <w:sz w:val="24"/>
          <w:szCs w:val="24"/>
        </w:rPr>
        <w:t>107</w:t>
      </w:r>
      <w:r w:rsidRPr="00191D5C">
        <w:rPr>
          <w:rFonts w:ascii="Times New Roman" w:hAnsi="Times New Roman" w:cs="Times New Roman"/>
          <w:sz w:val="24"/>
          <w:szCs w:val="24"/>
        </w:rPr>
        <w:t xml:space="preserve"> full-text </w:t>
      </w:r>
      <w:r w:rsidR="001F5E22">
        <w:rPr>
          <w:rFonts w:ascii="Times New Roman" w:hAnsi="Times New Roman" w:cs="Times New Roman"/>
          <w:sz w:val="24"/>
          <w:szCs w:val="24"/>
        </w:rPr>
        <w:t>articles</w:t>
      </w:r>
      <w:r w:rsidR="00191D5C" w:rsidRPr="00191D5C">
        <w:rPr>
          <w:rFonts w:ascii="Times New Roman" w:hAnsi="Times New Roman" w:cs="Times New Roman"/>
          <w:sz w:val="24"/>
          <w:szCs w:val="24"/>
        </w:rPr>
        <w:t xml:space="preserve"> </w:t>
      </w:r>
      <w:r w:rsidRPr="00191D5C">
        <w:rPr>
          <w:rFonts w:ascii="Times New Roman" w:hAnsi="Times New Roman" w:cs="Times New Roman"/>
          <w:sz w:val="24"/>
          <w:szCs w:val="24"/>
        </w:rPr>
        <w:t xml:space="preserve">were selected for further investigation. Finally, </w:t>
      </w:r>
      <w:r w:rsidR="00191D5C" w:rsidRPr="00191D5C">
        <w:rPr>
          <w:rFonts w:ascii="Times New Roman" w:hAnsi="Times New Roman" w:cs="Times New Roman"/>
          <w:sz w:val="24"/>
          <w:szCs w:val="24"/>
        </w:rPr>
        <w:t>6</w:t>
      </w:r>
      <w:r w:rsidRPr="00191D5C">
        <w:rPr>
          <w:rFonts w:ascii="Times New Roman" w:hAnsi="Times New Roman" w:cs="Times New Roman"/>
          <w:sz w:val="24"/>
          <w:szCs w:val="24"/>
        </w:rPr>
        <w:t>2 studies met the</w:t>
      </w:r>
      <w:r w:rsidR="00191D5C">
        <w:rPr>
          <w:rFonts w:ascii="Times New Roman" w:hAnsi="Times New Roman" w:cs="Times New Roman"/>
          <w:sz w:val="24"/>
          <w:szCs w:val="24"/>
        </w:rPr>
        <w:t xml:space="preserve"> </w:t>
      </w:r>
      <w:r w:rsidRPr="00191D5C">
        <w:rPr>
          <w:rFonts w:ascii="Times New Roman" w:hAnsi="Times New Roman" w:cs="Times New Roman"/>
          <w:sz w:val="24"/>
          <w:szCs w:val="24"/>
        </w:rPr>
        <w:t xml:space="preserve">inclusion criteria </w:t>
      </w:r>
      <w:r w:rsidR="00191D5C" w:rsidRPr="00191D5C">
        <w:rPr>
          <w:rFonts w:ascii="Times New Roman" w:hAnsi="Times New Roman" w:cs="Times New Roman"/>
          <w:sz w:val="24"/>
          <w:szCs w:val="24"/>
        </w:rPr>
        <w:t>and were</w:t>
      </w:r>
      <w:r w:rsidRPr="00191D5C">
        <w:rPr>
          <w:rFonts w:ascii="Times New Roman" w:hAnsi="Times New Roman" w:cs="Times New Roman"/>
          <w:sz w:val="24"/>
          <w:szCs w:val="24"/>
        </w:rPr>
        <w:t xml:space="preserve"> included in th</w:t>
      </w:r>
      <w:r w:rsidR="00191D5C" w:rsidRPr="00191D5C">
        <w:rPr>
          <w:rFonts w:ascii="Times New Roman" w:hAnsi="Times New Roman" w:cs="Times New Roman"/>
          <w:sz w:val="24"/>
          <w:szCs w:val="24"/>
        </w:rPr>
        <w:t xml:space="preserve">is </w:t>
      </w:r>
      <w:r w:rsidRPr="00191D5C">
        <w:rPr>
          <w:rFonts w:ascii="Times New Roman" w:hAnsi="Times New Roman" w:cs="Times New Roman"/>
          <w:sz w:val="24"/>
          <w:szCs w:val="24"/>
        </w:rPr>
        <w:t>study.</w:t>
      </w:r>
      <w:r w:rsidR="00191D5C" w:rsidRPr="00191D5C">
        <w:rPr>
          <w:rFonts w:ascii="Times New Roman" w:hAnsi="Times New Roman" w:cs="Times New Roman"/>
          <w:sz w:val="24"/>
          <w:szCs w:val="24"/>
        </w:rPr>
        <w:t xml:space="preserve"> </w:t>
      </w:r>
      <w:r w:rsidRPr="00191D5C">
        <w:rPr>
          <w:rFonts w:ascii="Times New Roman" w:hAnsi="Times New Roman" w:cs="Times New Roman"/>
          <w:sz w:val="24"/>
          <w:szCs w:val="24"/>
        </w:rPr>
        <w:t>Figure 1 presents a flow diagram of the search, screening and</w:t>
      </w:r>
      <w:r w:rsidR="00191D5C">
        <w:rPr>
          <w:rFonts w:ascii="Times New Roman" w:hAnsi="Times New Roman" w:cs="Times New Roman"/>
          <w:sz w:val="24"/>
          <w:szCs w:val="24"/>
        </w:rPr>
        <w:t xml:space="preserve"> </w:t>
      </w:r>
      <w:r w:rsidRPr="00191D5C">
        <w:rPr>
          <w:rFonts w:ascii="Times New Roman" w:hAnsi="Times New Roman" w:cs="Times New Roman"/>
          <w:sz w:val="24"/>
          <w:szCs w:val="24"/>
        </w:rPr>
        <w:t>selection process</w:t>
      </w:r>
      <w:r w:rsidR="00191D5C">
        <w:rPr>
          <w:rFonts w:ascii="Times New Roman" w:hAnsi="Times New Roman" w:cs="Times New Roman"/>
          <w:sz w:val="24"/>
          <w:szCs w:val="24"/>
        </w:rPr>
        <w:t>.</w:t>
      </w:r>
    </w:p>
    <w:p w14:paraId="5DC9787F" w14:textId="152084EB"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1B97EA9D" w14:textId="2E104833"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41AEAB16" w14:textId="64E64DAC"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723EA1CA" w14:textId="67D1A835"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712EF3C2" w14:textId="314A5901"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0C455B33" w14:textId="5BC87337"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33F8EDF5" w14:textId="6FCD95D6"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3CFA17AC" w14:textId="616AEEBC"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5E55868D" w14:textId="1217AA6A"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0045AC91" w14:textId="77777777" w:rsidR="004C636F" w:rsidRDefault="004C636F" w:rsidP="004C636F">
      <w:pPr>
        <w:autoSpaceDE w:val="0"/>
        <w:autoSpaceDN w:val="0"/>
        <w:adjustRightInd w:val="0"/>
        <w:spacing w:after="0" w:line="480" w:lineRule="auto"/>
        <w:jc w:val="both"/>
        <w:rPr>
          <w:rFonts w:ascii="Times New Roman" w:hAnsi="Times New Roman" w:cs="Times New Roman"/>
          <w:sz w:val="24"/>
          <w:szCs w:val="24"/>
        </w:rPr>
      </w:pPr>
    </w:p>
    <w:p w14:paraId="3C646D2C" w14:textId="4BA1F8F6" w:rsidR="00A11FCD" w:rsidRDefault="00837085" w:rsidP="0051392D">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3296" behindDoc="0" locked="0" layoutInCell="1" allowOverlap="1" wp14:anchorId="20663537" wp14:editId="350998A2">
                <wp:simplePos x="0" y="0"/>
                <wp:positionH relativeFrom="margin">
                  <wp:align>center</wp:align>
                </wp:positionH>
                <wp:positionV relativeFrom="paragraph">
                  <wp:posOffset>396240</wp:posOffset>
                </wp:positionV>
                <wp:extent cx="4495800" cy="53721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4495800" cy="5372100"/>
                          <a:chOff x="0" y="0"/>
                          <a:chExt cx="4495800" cy="5372100"/>
                        </a:xfrm>
                      </wpg:grpSpPr>
                      <wpg:grpSp>
                        <wpg:cNvPr id="2" name="Group 2"/>
                        <wpg:cNvGrpSpPr/>
                        <wpg:grpSpPr>
                          <a:xfrm>
                            <a:off x="2476500" y="1722120"/>
                            <a:ext cx="2019300" cy="3649980"/>
                            <a:chOff x="0" y="0"/>
                            <a:chExt cx="2019300" cy="3649980"/>
                          </a:xfrm>
                        </wpg:grpSpPr>
                        <wps:wsp>
                          <wps:cNvPr id="9" name="Rectangle 9"/>
                          <wps:cNvSpPr/>
                          <wps:spPr>
                            <a:xfrm>
                              <a:off x="266700" y="0"/>
                              <a:ext cx="172212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F4A2EA" w14:textId="54F833C3" w:rsidR="006E3987" w:rsidRDefault="00B0234F" w:rsidP="006E3987">
                                <w:pPr>
                                  <w:jc w:val="center"/>
                                </w:pPr>
                                <w:r>
                                  <w:t>Number of a</w:t>
                                </w:r>
                                <w:r w:rsidR="006E3987">
                                  <w:t xml:space="preserve">rticles </w:t>
                                </w:r>
                                <w:r>
                                  <w:t>excluded</w:t>
                                </w:r>
                                <w:r w:rsidR="006E3987">
                                  <w:t xml:space="preserve"> = </w:t>
                                </w:r>
                                <w:r>
                                  <w:t>1</w:t>
                                </w:r>
                                <w:r w:rsidR="005E271F">
                                  <w:t>787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74320" y="937260"/>
                              <a:ext cx="1744980" cy="27127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F21A48" w14:textId="1D9D6A9F" w:rsidR="006E3987" w:rsidRDefault="00041C4A" w:rsidP="006E3987">
                                <w:pPr>
                                  <w:jc w:val="center"/>
                                </w:pPr>
                                <w:r>
                                  <w:t>Number of full-text a</w:t>
                                </w:r>
                                <w:r w:rsidR="006E3987">
                                  <w:t xml:space="preserve">rticles </w:t>
                                </w:r>
                                <w:r w:rsidR="0066396D">
                                  <w:t xml:space="preserve">excluded and why </w:t>
                                </w:r>
                              </w:p>
                              <w:p w14:paraId="0BBC056F" w14:textId="218C2EB6" w:rsidR="00FA71C4" w:rsidRDefault="00FA71C4" w:rsidP="006E3987">
                                <w:pPr>
                                  <w:jc w:val="center"/>
                                </w:pPr>
                                <w:r>
                                  <w:t xml:space="preserve">N= </w:t>
                                </w:r>
                                <w:r w:rsidR="0066396D">
                                  <w:t xml:space="preserve">7 </w:t>
                                </w:r>
                                <w:r>
                                  <w:t>articles, full text not accessible</w:t>
                                </w:r>
                              </w:p>
                              <w:p w14:paraId="19E8BC1C" w14:textId="735F40CC" w:rsidR="00FA71C4" w:rsidRDefault="00FA71C4" w:rsidP="006E3987">
                                <w:pPr>
                                  <w:jc w:val="center"/>
                                </w:pPr>
                                <w:r>
                                  <w:t>N=5 articles, full text not in English Language.</w:t>
                                </w:r>
                              </w:p>
                              <w:p w14:paraId="51D45F1C" w14:textId="77777777" w:rsidR="00FA71C4" w:rsidRDefault="00FA71C4" w:rsidP="00FA71C4">
                                <w:pPr>
                                  <w:spacing w:after="0" w:line="240" w:lineRule="auto"/>
                                  <w:jc w:val="center"/>
                                </w:pPr>
                                <w:r>
                                  <w:t>N = 5 articles, focuses on collateral requirement.</w:t>
                                </w:r>
                              </w:p>
                              <w:p w14:paraId="2845C234" w14:textId="37B54115" w:rsidR="00FA71C4" w:rsidRDefault="00FA71C4" w:rsidP="00FA71C4">
                                <w:pPr>
                                  <w:spacing w:after="0" w:line="240" w:lineRule="auto"/>
                                  <w:jc w:val="center"/>
                                </w:pPr>
                                <w:r>
                                  <w:t xml:space="preserve"> only.</w:t>
                                </w:r>
                              </w:p>
                              <w:p w14:paraId="3F8E99C5" w14:textId="2814B77D" w:rsidR="00FA71C4" w:rsidRDefault="0063191F" w:rsidP="00FA71C4">
                                <w:pPr>
                                  <w:spacing w:after="0" w:line="240" w:lineRule="auto"/>
                                  <w:jc w:val="center"/>
                                </w:pPr>
                                <w:r>
                                  <w:t>N = 2 articles, focuses on interest rate only</w:t>
                                </w:r>
                              </w:p>
                              <w:p w14:paraId="3DD00A68" w14:textId="188DDE0A" w:rsidR="00A5549E" w:rsidRPr="00A5549E" w:rsidRDefault="00A5549E" w:rsidP="00FA71C4">
                                <w:pPr>
                                  <w:spacing w:after="0" w:line="240" w:lineRule="auto"/>
                                  <w:jc w:val="center"/>
                                  <w:rPr>
                                    <w:b/>
                                    <w:bCs/>
                                  </w:rPr>
                                </w:pPr>
                                <w:r w:rsidRPr="00A5549E">
                                  <w:rPr>
                                    <w:b/>
                                    <w:bCs/>
                                  </w:rPr>
                                  <w:t>Total number of full-text articles excluded = 19</w:t>
                                </w:r>
                              </w:p>
                              <w:p w14:paraId="762D220E" w14:textId="77777777" w:rsidR="00A5549E" w:rsidRDefault="00A5549E" w:rsidP="00FA71C4">
                                <w:pPr>
                                  <w:spacing w:after="0" w:line="240" w:lineRule="auto"/>
                                  <w:jc w:val="center"/>
                                </w:pPr>
                              </w:p>
                              <w:p w14:paraId="23DE172E" w14:textId="7C380245" w:rsidR="0066396D" w:rsidRDefault="0066396D" w:rsidP="006E398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0" y="293370"/>
                              <a:ext cx="27813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22860" y="1200150"/>
                              <a:ext cx="2743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0" y="327660"/>
                              <a:ext cx="266700" cy="640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 name="Group 1"/>
                        <wpg:cNvGrpSpPr/>
                        <wpg:grpSpPr>
                          <a:xfrm>
                            <a:off x="0" y="0"/>
                            <a:ext cx="2573178" cy="5341620"/>
                            <a:chOff x="0" y="0"/>
                            <a:chExt cx="2573178" cy="5341620"/>
                          </a:xfrm>
                        </wpg:grpSpPr>
                        <wps:wsp>
                          <wps:cNvPr id="4" name="Rectangle 4"/>
                          <wps:cNvSpPr/>
                          <wps:spPr>
                            <a:xfrm>
                              <a:off x="652938" y="0"/>
                              <a:ext cx="192024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95CB44" w14:textId="77777777" w:rsidR="003E2A98" w:rsidRDefault="003E2A98" w:rsidP="003E2A98">
                                <w:pPr>
                                  <w:jc w:val="center"/>
                                </w:pPr>
                                <w:r>
                                  <w:t>Articles identified through database searching =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668178" y="845820"/>
                              <a:ext cx="1905000" cy="6248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21D7F9" w14:textId="236A5137" w:rsidR="003E2A98" w:rsidRDefault="00C535FA" w:rsidP="003E2A98">
                                <w:pPr>
                                  <w:jc w:val="center"/>
                                </w:pPr>
                                <w:r>
                                  <w:t>Number of articles left after the removal of duplicates</w:t>
                                </w:r>
                                <w:r w:rsidR="003E2A98">
                                  <w:t xml:space="preserve"> = </w:t>
                                </w:r>
                                <w:r>
                                  <w:t>1894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67238" y="1744980"/>
                              <a:ext cx="168402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03E24A" w14:textId="2D5917EA" w:rsidR="003E2A98" w:rsidRDefault="00C535FA" w:rsidP="003E2A98">
                                <w:pPr>
                                  <w:jc w:val="center"/>
                                </w:pPr>
                                <w:r>
                                  <w:t>Number of articles screened</w:t>
                                </w:r>
                                <w:r w:rsidR="003E2A98">
                                  <w:t xml:space="preserve"> = </w:t>
                                </w:r>
                                <w:r>
                                  <w:t>1894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797718" y="2727960"/>
                              <a:ext cx="169164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79F76B" w14:textId="50CD18A7" w:rsidR="006E3987" w:rsidRDefault="00B0234F" w:rsidP="006E3987">
                                <w:pPr>
                                  <w:jc w:val="center"/>
                                </w:pPr>
                                <w:r>
                                  <w:t>Full-text a</w:t>
                                </w:r>
                                <w:r w:rsidR="006E3987">
                                  <w:t>rticles</w:t>
                                </w:r>
                                <w:r>
                                  <w:t xml:space="preserve"> assessed for eligibility</w:t>
                                </w:r>
                                <w:r w:rsidR="005E271F">
                                  <w:t xml:space="preserve"> = 107</w:t>
                                </w:r>
                                <w:r w:rsidR="006E398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05338" y="3634740"/>
                              <a:ext cx="17068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283E8A" w14:textId="6860612D" w:rsidR="006E3987" w:rsidRDefault="002E6FA9" w:rsidP="006E3987">
                                <w:pPr>
                                  <w:jc w:val="center"/>
                                </w:pPr>
                                <w:r>
                                  <w:t xml:space="preserve">Number of articles included in quality </w:t>
                                </w:r>
                                <w:r w:rsidR="00C73D55">
                                  <w:t>assessment =</w:t>
                                </w:r>
                                <w:r w:rsidR="006E3987">
                                  <w:t xml:space="preserve"> </w:t>
                                </w:r>
                                <w: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1681638" y="238506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1712118" y="3284220"/>
                              <a:ext cx="762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601628" y="579120"/>
                              <a:ext cx="14605"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1651158" y="1470660"/>
                              <a:ext cx="1524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Rectangle 27"/>
                          <wps:cNvSpPr/>
                          <wps:spPr>
                            <a:xfrm rot="16200000">
                              <a:off x="-309087" y="455295"/>
                              <a:ext cx="961073"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1A7897" w14:textId="2BCBDC6D" w:rsidR="005E271F" w:rsidRDefault="002E6FA9" w:rsidP="005E271F">
                                <w:r>
                                  <w:t>I</w:t>
                                </w:r>
                                <w:r w:rsidR="005E271F">
                                  <w:t>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6200000">
                              <a:off x="-309087" y="1849755"/>
                              <a:ext cx="961073"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26E460" w14:textId="6E5C4FE8" w:rsidR="002E6FA9" w:rsidRDefault="002E6FA9" w:rsidP="00041C4A">
                                <w:pPr>
                                  <w:jc w:val="center"/>
                                </w:pPr>
                                <w: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6200000">
                              <a:off x="-474504" y="3307397"/>
                              <a:ext cx="1293812"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D55127" w14:textId="5A447397" w:rsidR="002E6FA9" w:rsidRDefault="00041C4A" w:rsidP="00041C4A">
                                <w:pPr>
                                  <w:jc w:val="center"/>
                                </w:pPr>
                                <w: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74858" y="4625340"/>
                              <a:ext cx="1744980" cy="716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AAA6EE" w14:textId="73F5E9F9" w:rsidR="00041C4A" w:rsidRDefault="00041C4A" w:rsidP="00041C4A">
                                <w:pPr>
                                  <w:jc w:val="center"/>
                                </w:pPr>
                                <w:r>
                                  <w:t>No articles included for analysis = 2</w:t>
                                </w:r>
                                <w:r w:rsidR="0075775C">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1757838" y="432054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Rectangle 32"/>
                          <wps:cNvSpPr/>
                          <wps:spPr>
                            <a:xfrm rot="16200000">
                              <a:off x="-232887" y="4592955"/>
                              <a:ext cx="808673"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95C03F" w14:textId="64785A92" w:rsidR="00041C4A" w:rsidRDefault="00041C4A" w:rsidP="00041C4A">
                                <w:pPr>
                                  <w:jc w:val="center"/>
                                </w:pPr>
                                <w: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0663537" id="Group 3" o:spid="_x0000_s1026" style="position:absolute;left:0;text-align:left;margin-left:0;margin-top:31.2pt;width:354pt;height:423pt;z-index:251703296;mso-position-horizontal:center;mso-position-horizontal-relative:margin;mso-height-relative:margin" coordsize="44958,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">
                <v:group id="Group 2" o:spid="_x0000_s1027" style="position:absolute;left:24765;top:17221;width:20193;height:36500" coordsize="20193,3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9" o:spid="_x0000_s1028" style="position:absolute;left:2667;width:1722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2AF4A2EA" w14:textId="54F833C3" w:rsidR="006E3987" w:rsidRDefault="00B0234F" w:rsidP="006E3987">
                          <w:pPr>
                            <w:jc w:val="center"/>
                          </w:pPr>
                          <w:r>
                            <w:t>Number of a</w:t>
                          </w:r>
                          <w:r w:rsidR="006E3987">
                            <w:t xml:space="preserve">rticles </w:t>
                          </w:r>
                          <w:r>
                            <w:t>excluded</w:t>
                          </w:r>
                          <w:r w:rsidR="006E3987">
                            <w:t xml:space="preserve"> = </w:t>
                          </w:r>
                          <w:r>
                            <w:t>1</w:t>
                          </w:r>
                          <w:r w:rsidR="005E271F">
                            <w:t>787</w:t>
                          </w:r>
                        </w:p>
                      </w:txbxContent>
                    </v:textbox>
                  </v:rect>
                  <v:rect id="Rectangle 10" o:spid="_x0000_s1029" style="position:absolute;left:2743;top:9372;width:17450;height:27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3FF21A48" w14:textId="1D9D6A9F" w:rsidR="006E3987" w:rsidRDefault="00041C4A" w:rsidP="006E3987">
                          <w:pPr>
                            <w:jc w:val="center"/>
                          </w:pPr>
                          <w:r>
                            <w:t>Number of full-text a</w:t>
                          </w:r>
                          <w:r w:rsidR="006E3987">
                            <w:t xml:space="preserve">rticles </w:t>
                          </w:r>
                          <w:r w:rsidR="0066396D">
                            <w:t xml:space="preserve">excluded and why </w:t>
                          </w:r>
                        </w:p>
                        <w:p w14:paraId="0BBC056F" w14:textId="218C2EB6" w:rsidR="00FA71C4" w:rsidRDefault="00FA71C4" w:rsidP="006E3987">
                          <w:pPr>
                            <w:jc w:val="center"/>
                          </w:pPr>
                          <w:r>
                            <w:t xml:space="preserve">N= </w:t>
                          </w:r>
                          <w:r w:rsidR="0066396D">
                            <w:t xml:space="preserve">7 </w:t>
                          </w:r>
                          <w:r>
                            <w:t>articles, full text not accessible</w:t>
                          </w:r>
                        </w:p>
                        <w:p w14:paraId="19E8BC1C" w14:textId="735F40CC" w:rsidR="00FA71C4" w:rsidRDefault="00FA71C4" w:rsidP="006E3987">
                          <w:pPr>
                            <w:jc w:val="center"/>
                          </w:pPr>
                          <w:r>
                            <w:t>N=5 articles, full text not in English Language.</w:t>
                          </w:r>
                        </w:p>
                        <w:p w14:paraId="51D45F1C" w14:textId="77777777" w:rsidR="00FA71C4" w:rsidRDefault="00FA71C4" w:rsidP="00FA71C4">
                          <w:pPr>
                            <w:spacing w:after="0" w:line="240" w:lineRule="auto"/>
                            <w:jc w:val="center"/>
                          </w:pPr>
                          <w:r>
                            <w:t>N = 5 articles, focuses on collateral requirement.</w:t>
                          </w:r>
                        </w:p>
                        <w:p w14:paraId="2845C234" w14:textId="37B54115" w:rsidR="00FA71C4" w:rsidRDefault="00FA71C4" w:rsidP="00FA71C4">
                          <w:pPr>
                            <w:spacing w:after="0" w:line="240" w:lineRule="auto"/>
                            <w:jc w:val="center"/>
                          </w:pPr>
                          <w:r>
                            <w:t xml:space="preserve"> only.</w:t>
                          </w:r>
                        </w:p>
                        <w:p w14:paraId="3F8E99C5" w14:textId="2814B77D" w:rsidR="00FA71C4" w:rsidRDefault="0063191F" w:rsidP="00FA71C4">
                          <w:pPr>
                            <w:spacing w:after="0" w:line="240" w:lineRule="auto"/>
                            <w:jc w:val="center"/>
                          </w:pPr>
                          <w:r>
                            <w:t>N = 2 articles, focuses on interest rate only</w:t>
                          </w:r>
                        </w:p>
                        <w:p w14:paraId="3DD00A68" w14:textId="188DDE0A" w:rsidR="00A5549E" w:rsidRPr="00A5549E" w:rsidRDefault="00A5549E" w:rsidP="00FA71C4">
                          <w:pPr>
                            <w:spacing w:after="0" w:line="240" w:lineRule="auto"/>
                            <w:jc w:val="center"/>
                            <w:rPr>
                              <w:b/>
                              <w:bCs/>
                            </w:rPr>
                          </w:pPr>
                          <w:r w:rsidRPr="00A5549E">
                            <w:rPr>
                              <w:b/>
                              <w:bCs/>
                            </w:rPr>
                            <w:t>Total number of full-text articles excluded = 19</w:t>
                          </w:r>
                        </w:p>
                        <w:p w14:paraId="762D220E" w14:textId="77777777" w:rsidR="00A5549E" w:rsidRDefault="00A5549E" w:rsidP="00FA71C4">
                          <w:pPr>
                            <w:spacing w:after="0" w:line="240" w:lineRule="auto"/>
                            <w:jc w:val="center"/>
                          </w:pPr>
                        </w:p>
                        <w:p w14:paraId="23DE172E" w14:textId="7C380245" w:rsidR="0066396D" w:rsidRDefault="0066396D" w:rsidP="006E3987">
                          <w:pPr>
                            <w:jc w:val="center"/>
                          </w:pPr>
                          <w:r>
                            <w:t xml:space="preserve"> </w:t>
                          </w:r>
                        </w:p>
                      </w:txbxContent>
                    </v:textbox>
                  </v:rect>
                  <v:shapetype id="_x0000_t32" coordsize="21600,21600" o:spt="32" o:oned="t" path="m,l21600,21600e" filled="f">
                    <v:path arrowok="t" fillok="f" o:connecttype="none"/>
                    <o:lock v:ext="edit" shapetype="t"/>
                  </v:shapetype>
                  <v:shape id="Straight Arrow Connector 17" o:spid="_x0000_s1030" type="#_x0000_t32" style="position:absolute;top:2933;width:2781;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20" o:spid="_x0000_s1031" type="#_x0000_t32" style="position:absolute;left:228;top:12001;width:274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5" o:spid="_x0000_s1032" type="#_x0000_t32" style="position:absolute;top:3276;width:2667;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v:shape>
                </v:group>
                <v:group id="Group 1" o:spid="_x0000_s1033" style="position:absolute;width:25731;height:53416" coordsize="25731,5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34" style="position:absolute;left:6529;width:1920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5695CB44" w14:textId="77777777" w:rsidR="003E2A98" w:rsidRDefault="003E2A98" w:rsidP="003E2A98">
                          <w:pPr>
                            <w:jc w:val="center"/>
                          </w:pPr>
                          <w:r>
                            <w:t>Articles identified through database searching = 2015</w:t>
                          </w:r>
                        </w:p>
                      </w:txbxContent>
                    </v:textbox>
                  </v:rect>
                  <v:rect id="Rectangle 5" o:spid="_x0000_s1035" style="position:absolute;left:6681;top:8458;width:19050;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1521D7F9" w14:textId="236A5137" w:rsidR="003E2A98" w:rsidRDefault="00C535FA" w:rsidP="003E2A98">
                          <w:pPr>
                            <w:jc w:val="center"/>
                          </w:pPr>
                          <w:r>
                            <w:t>Number of articles left after the removal of duplicates</w:t>
                          </w:r>
                          <w:r w:rsidR="003E2A98">
                            <w:t xml:space="preserve"> = </w:t>
                          </w:r>
                          <w:r>
                            <w:t>1894</w:t>
                          </w:r>
                        </w:p>
                      </w:txbxContent>
                    </v:textbox>
                  </v:rect>
                  <v:rect id="Rectangle 6" o:spid="_x0000_s1036" style="position:absolute;left:7672;top:17449;width:168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0303E24A" w14:textId="2D5917EA" w:rsidR="003E2A98" w:rsidRDefault="00C535FA" w:rsidP="003E2A98">
                          <w:pPr>
                            <w:jc w:val="center"/>
                          </w:pPr>
                          <w:r>
                            <w:t>Number of articles screened</w:t>
                          </w:r>
                          <w:r w:rsidR="003E2A98">
                            <w:t xml:space="preserve"> = </w:t>
                          </w:r>
                          <w:r>
                            <w:t>1894</w:t>
                          </w:r>
                        </w:p>
                      </w:txbxContent>
                    </v:textbox>
                  </v:rect>
                  <v:rect id="Rectangle 7" o:spid="_x0000_s1037" style="position:absolute;left:7977;top:27279;width:1691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6479F76B" w14:textId="50CD18A7" w:rsidR="006E3987" w:rsidRDefault="00B0234F" w:rsidP="006E3987">
                          <w:pPr>
                            <w:jc w:val="center"/>
                          </w:pPr>
                          <w:r>
                            <w:t>Full-text a</w:t>
                          </w:r>
                          <w:r w:rsidR="006E3987">
                            <w:t>rticles</w:t>
                          </w:r>
                          <w:r>
                            <w:t xml:space="preserve"> assessed for eligibility</w:t>
                          </w:r>
                          <w:r w:rsidR="005E271F">
                            <w:t xml:space="preserve"> = 107</w:t>
                          </w:r>
                          <w:r w:rsidR="006E3987">
                            <w:t xml:space="preserve"> </w:t>
                          </w:r>
                        </w:p>
                      </w:txbxContent>
                    </v:textbox>
                  </v:rect>
                  <v:rect id="Rectangle 8" o:spid="_x0000_s1038" style="position:absolute;left:8053;top:36347;width:17069;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5D283E8A" w14:textId="6860612D" w:rsidR="006E3987" w:rsidRDefault="002E6FA9" w:rsidP="006E3987">
                          <w:pPr>
                            <w:jc w:val="center"/>
                          </w:pPr>
                          <w:r>
                            <w:t xml:space="preserve">Number of articles included in quality </w:t>
                          </w:r>
                          <w:r w:rsidR="00C73D55">
                            <w:t>assessment =</w:t>
                          </w:r>
                          <w:r w:rsidR="006E3987">
                            <w:t xml:space="preserve"> </w:t>
                          </w:r>
                          <w:r>
                            <w:t>88</w:t>
                          </w:r>
                        </w:p>
                      </w:txbxContent>
                    </v:textbox>
                  </v:rect>
                  <v:shape id="Straight Arrow Connector 19" o:spid="_x0000_s1039" type="#_x0000_t32" style="position:absolute;left:16816;top:23850;width:0;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2" o:spid="_x0000_s1040" type="#_x0000_t32" style="position:absolute;left:17121;top:32842;width:76;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41" type="#_x0000_t32" style="position:absolute;left:16016;top:5791;width:146;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4" o:spid="_x0000_s1042" type="#_x0000_t32" style="position:absolute;left:16511;top:14706;width:152;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rect id="Rectangle 27" o:spid="_x0000_s1043" style="position:absolute;left:-3090;top:4552;width:9610;height:3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" fillcolor="white [3201]" strokecolor="black [3213]" strokeweight="1pt">
                    <v:textbox>
                      <w:txbxContent>
                        <w:p w14:paraId="0B1A7897" w14:textId="2BCBDC6D" w:rsidR="005E271F" w:rsidRDefault="002E6FA9" w:rsidP="005E271F">
                          <w:r>
                            <w:t>I</w:t>
                          </w:r>
                          <w:r w:rsidR="005E271F">
                            <w:t>dentification</w:t>
                          </w:r>
                        </w:p>
                      </w:txbxContent>
                    </v:textbox>
                  </v:rect>
                  <v:rect id="Rectangle 28" o:spid="_x0000_s1044" style="position:absolute;left:-3091;top:18497;width:9611;height:3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" fillcolor="window" strokecolor="windowText" strokeweight="1pt">
                    <v:textbox>
                      <w:txbxContent>
                        <w:p w14:paraId="4926E460" w14:textId="6E5C4FE8" w:rsidR="002E6FA9" w:rsidRDefault="002E6FA9" w:rsidP="00041C4A">
                          <w:pPr>
                            <w:jc w:val="center"/>
                          </w:pPr>
                          <w:r>
                            <w:t>Screening</w:t>
                          </w:r>
                        </w:p>
                      </w:txbxContent>
                    </v:textbox>
                  </v:rect>
                  <v:rect id="Rectangle 29" o:spid="_x0000_s1045" style="position:absolute;left:-4745;top:33073;width:12938;height:3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" fillcolor="window" strokecolor="windowText" strokeweight="1pt">
                    <v:textbox>
                      <w:txbxContent>
                        <w:p w14:paraId="62D55127" w14:textId="5A447397" w:rsidR="002E6FA9" w:rsidRDefault="00041C4A" w:rsidP="00041C4A">
                          <w:pPr>
                            <w:jc w:val="center"/>
                          </w:pPr>
                          <w:r>
                            <w:t>Eligibility</w:t>
                          </w:r>
                        </w:p>
                      </w:txbxContent>
                    </v:textbox>
                  </v:rect>
                  <v:rect id="Rectangle 30" o:spid="_x0000_s1046" style="position:absolute;left:7748;top:46253;width:17450;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M0wAAAANsAAAAPAAAAZHJzL2Rvd25yZXYueG1sRE/Pa8Iw&#10;FL4P/B/CG3hb020w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cryDNMAAAADbAAAADwAAAAAA&#10;AAAAAAAAAAAHAgAAZHJzL2Rvd25yZXYueG1sUEsFBgAAAAADAAMAtwAAAPQCAAAAAA==&#10;" fillcolor="window" strokecolor="windowText" strokeweight="1pt">
                    <v:textbox>
                      <w:txbxContent>
                        <w:p w14:paraId="54AAA6EE" w14:textId="73F5E9F9" w:rsidR="00041C4A" w:rsidRDefault="00041C4A" w:rsidP="00041C4A">
                          <w:pPr>
                            <w:jc w:val="center"/>
                          </w:pPr>
                          <w:r>
                            <w:t>No articles included for analysis = 2</w:t>
                          </w:r>
                          <w:r w:rsidR="0075775C">
                            <w:t>3</w:t>
                          </w:r>
                        </w:p>
                      </w:txbxContent>
                    </v:textbox>
                  </v:rect>
                  <v:shape id="Straight Arrow Connector 31" o:spid="_x0000_s1047" type="#_x0000_t32" style="position:absolute;left:17578;top:43205;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rect id="Rectangle 32" o:spid="_x0000_s1048" style="position:absolute;left:-2329;top:45929;width:8087;height:3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" fillcolor="window" strokecolor="windowText" strokeweight="1pt">
                    <v:textbox>
                      <w:txbxContent>
                        <w:p w14:paraId="7B95C03F" w14:textId="64785A92" w:rsidR="00041C4A" w:rsidRDefault="00041C4A" w:rsidP="00041C4A">
                          <w:pPr>
                            <w:jc w:val="center"/>
                          </w:pPr>
                          <w:r>
                            <w:t>Included</w:t>
                          </w:r>
                        </w:p>
                      </w:txbxContent>
                    </v:textbox>
                  </v:rect>
                </v:group>
                <w10:wrap anchorx="margin"/>
              </v:group>
            </w:pict>
          </mc:Fallback>
        </mc:AlternateContent>
      </w:r>
    </w:p>
    <w:p w14:paraId="38579B2D" w14:textId="01D5509E" w:rsidR="00A11FCD" w:rsidRDefault="00A11FCD" w:rsidP="0051392D">
      <w:pPr>
        <w:spacing w:line="480" w:lineRule="auto"/>
        <w:jc w:val="both"/>
        <w:rPr>
          <w:rFonts w:ascii="Times New Roman" w:hAnsi="Times New Roman" w:cs="Times New Roman"/>
          <w:sz w:val="24"/>
          <w:szCs w:val="24"/>
        </w:rPr>
      </w:pPr>
    </w:p>
    <w:p w14:paraId="679B3DE3" w14:textId="54EED4F4" w:rsidR="00A11FCD" w:rsidRDefault="00A11FCD" w:rsidP="0051392D">
      <w:pPr>
        <w:spacing w:line="480" w:lineRule="auto"/>
        <w:jc w:val="both"/>
        <w:rPr>
          <w:rFonts w:ascii="Times New Roman" w:hAnsi="Times New Roman" w:cs="Times New Roman"/>
          <w:sz w:val="24"/>
          <w:szCs w:val="24"/>
        </w:rPr>
      </w:pPr>
    </w:p>
    <w:p w14:paraId="688906CC" w14:textId="59CB1103" w:rsidR="00A11FCD" w:rsidRDefault="00A11FCD" w:rsidP="0051392D">
      <w:pPr>
        <w:spacing w:line="480" w:lineRule="auto"/>
        <w:jc w:val="both"/>
        <w:rPr>
          <w:rFonts w:ascii="Times New Roman" w:hAnsi="Times New Roman" w:cs="Times New Roman"/>
          <w:sz w:val="24"/>
          <w:szCs w:val="24"/>
        </w:rPr>
      </w:pPr>
    </w:p>
    <w:p w14:paraId="27A559DC" w14:textId="1327C87F" w:rsidR="00A11FCD" w:rsidRDefault="00A11FCD" w:rsidP="0051392D">
      <w:pPr>
        <w:spacing w:line="480" w:lineRule="auto"/>
        <w:jc w:val="both"/>
        <w:rPr>
          <w:rFonts w:ascii="Times New Roman" w:hAnsi="Times New Roman" w:cs="Times New Roman"/>
          <w:sz w:val="24"/>
          <w:szCs w:val="24"/>
        </w:rPr>
      </w:pPr>
    </w:p>
    <w:p w14:paraId="5DEA8BB9" w14:textId="0CBC2B2B" w:rsidR="00A11FCD" w:rsidRDefault="00A11FCD" w:rsidP="0051392D">
      <w:pPr>
        <w:spacing w:line="480" w:lineRule="auto"/>
        <w:jc w:val="both"/>
        <w:rPr>
          <w:rFonts w:ascii="Times New Roman" w:hAnsi="Times New Roman" w:cs="Times New Roman"/>
          <w:sz w:val="24"/>
          <w:szCs w:val="24"/>
        </w:rPr>
      </w:pPr>
    </w:p>
    <w:p w14:paraId="1C6C451E" w14:textId="4EA86613" w:rsidR="00A11FCD" w:rsidRDefault="00A11FCD" w:rsidP="0051392D">
      <w:pPr>
        <w:spacing w:line="480" w:lineRule="auto"/>
        <w:jc w:val="both"/>
        <w:rPr>
          <w:rFonts w:ascii="Times New Roman" w:hAnsi="Times New Roman" w:cs="Times New Roman"/>
          <w:sz w:val="24"/>
          <w:szCs w:val="24"/>
        </w:rPr>
      </w:pPr>
    </w:p>
    <w:p w14:paraId="38A28C95" w14:textId="7802C2CF" w:rsidR="00A11FCD" w:rsidRDefault="00A11FCD" w:rsidP="0051392D">
      <w:pPr>
        <w:spacing w:line="480" w:lineRule="auto"/>
        <w:jc w:val="both"/>
        <w:rPr>
          <w:rFonts w:ascii="Times New Roman" w:hAnsi="Times New Roman" w:cs="Times New Roman"/>
          <w:sz w:val="24"/>
          <w:szCs w:val="24"/>
        </w:rPr>
      </w:pPr>
    </w:p>
    <w:p w14:paraId="1BC31652" w14:textId="1E2597BB" w:rsidR="00A11FCD" w:rsidRDefault="00A11FCD" w:rsidP="0051392D">
      <w:pPr>
        <w:spacing w:line="480" w:lineRule="auto"/>
        <w:jc w:val="both"/>
        <w:rPr>
          <w:rFonts w:ascii="Times New Roman" w:hAnsi="Times New Roman" w:cs="Times New Roman"/>
          <w:sz w:val="24"/>
          <w:szCs w:val="24"/>
        </w:rPr>
      </w:pPr>
    </w:p>
    <w:p w14:paraId="670C06E6" w14:textId="2D62AF47" w:rsidR="00A11FCD" w:rsidRDefault="00A11FCD" w:rsidP="0051392D">
      <w:pPr>
        <w:spacing w:line="480" w:lineRule="auto"/>
        <w:jc w:val="both"/>
        <w:rPr>
          <w:rFonts w:ascii="Times New Roman" w:hAnsi="Times New Roman" w:cs="Times New Roman"/>
          <w:sz w:val="24"/>
          <w:szCs w:val="24"/>
        </w:rPr>
      </w:pPr>
    </w:p>
    <w:p w14:paraId="45D7A45A" w14:textId="18CD2CB5" w:rsidR="00A11FCD" w:rsidRDefault="00A11FCD" w:rsidP="0051392D">
      <w:pPr>
        <w:spacing w:line="480" w:lineRule="auto"/>
        <w:jc w:val="both"/>
        <w:rPr>
          <w:rFonts w:ascii="Times New Roman" w:hAnsi="Times New Roman" w:cs="Times New Roman"/>
          <w:sz w:val="24"/>
          <w:szCs w:val="24"/>
        </w:rPr>
      </w:pPr>
    </w:p>
    <w:p w14:paraId="43FCAE61" w14:textId="2168A7A2" w:rsidR="00A11FCD" w:rsidRDefault="00A11FCD" w:rsidP="0051392D">
      <w:pPr>
        <w:spacing w:line="480" w:lineRule="auto"/>
        <w:jc w:val="both"/>
        <w:rPr>
          <w:rFonts w:ascii="Times New Roman" w:hAnsi="Times New Roman" w:cs="Times New Roman"/>
          <w:sz w:val="24"/>
          <w:szCs w:val="24"/>
        </w:rPr>
      </w:pPr>
    </w:p>
    <w:p w14:paraId="455E5CA0" w14:textId="63E6E4AC" w:rsidR="00A11FCD" w:rsidRDefault="00A11FCD" w:rsidP="0051392D">
      <w:pPr>
        <w:spacing w:line="480" w:lineRule="auto"/>
        <w:jc w:val="both"/>
        <w:rPr>
          <w:rFonts w:ascii="Times New Roman" w:hAnsi="Times New Roman" w:cs="Times New Roman"/>
          <w:sz w:val="24"/>
          <w:szCs w:val="24"/>
        </w:rPr>
      </w:pPr>
    </w:p>
    <w:p w14:paraId="355C6797" w14:textId="40146BC9" w:rsidR="00A11FCD" w:rsidRDefault="00041C4A" w:rsidP="00041C4A">
      <w:pPr>
        <w:spacing w:line="480" w:lineRule="auto"/>
        <w:jc w:val="center"/>
        <w:rPr>
          <w:rFonts w:ascii="Times New Roman" w:hAnsi="Times New Roman" w:cs="Times New Roman"/>
          <w:sz w:val="24"/>
          <w:szCs w:val="24"/>
        </w:rPr>
      </w:pPr>
      <w:r w:rsidRPr="00041C4A">
        <w:rPr>
          <w:rFonts w:ascii="Times New Roman" w:hAnsi="Times New Roman" w:cs="Times New Roman"/>
          <w:sz w:val="24"/>
          <w:szCs w:val="24"/>
        </w:rPr>
        <w:t>Fig. 1. PRISMA flow diagram showing search results and exclusions.</w:t>
      </w:r>
    </w:p>
    <w:p w14:paraId="6A77DC47" w14:textId="134A7CF7" w:rsidR="000F754A" w:rsidRDefault="000F754A" w:rsidP="00041C4A">
      <w:pPr>
        <w:spacing w:line="480" w:lineRule="auto"/>
        <w:jc w:val="center"/>
        <w:rPr>
          <w:rFonts w:ascii="Times New Roman" w:hAnsi="Times New Roman" w:cs="Times New Roman"/>
          <w:sz w:val="24"/>
          <w:szCs w:val="24"/>
        </w:rPr>
      </w:pPr>
    </w:p>
    <w:p w14:paraId="6D3C7411" w14:textId="298B77AD" w:rsidR="00A56283" w:rsidRDefault="00A56283" w:rsidP="00BA54A0">
      <w:pPr>
        <w:spacing w:line="480" w:lineRule="auto"/>
        <w:rPr>
          <w:rFonts w:ascii="Times New Roman" w:hAnsi="Times New Roman" w:cs="Times New Roman"/>
          <w:b/>
          <w:bCs/>
          <w:sz w:val="24"/>
          <w:szCs w:val="24"/>
        </w:rPr>
      </w:pPr>
    </w:p>
    <w:p w14:paraId="667AFF23" w14:textId="179AD302" w:rsidR="0075775C" w:rsidRDefault="0075775C" w:rsidP="00BA54A0">
      <w:pPr>
        <w:spacing w:line="480" w:lineRule="auto"/>
        <w:rPr>
          <w:rFonts w:ascii="Times New Roman" w:hAnsi="Times New Roman" w:cs="Times New Roman"/>
          <w:b/>
          <w:bCs/>
          <w:sz w:val="24"/>
          <w:szCs w:val="24"/>
        </w:rPr>
      </w:pPr>
    </w:p>
    <w:p w14:paraId="299DBFC8" w14:textId="77777777" w:rsidR="0075775C" w:rsidRDefault="0075775C" w:rsidP="00BA54A0">
      <w:pPr>
        <w:spacing w:line="480" w:lineRule="auto"/>
        <w:rPr>
          <w:rFonts w:ascii="Times New Roman" w:hAnsi="Times New Roman" w:cs="Times New Roman"/>
          <w:b/>
          <w:bCs/>
          <w:sz w:val="24"/>
          <w:szCs w:val="24"/>
        </w:rPr>
      </w:pPr>
    </w:p>
    <w:p w14:paraId="0DEC747D" w14:textId="37271471" w:rsidR="00A26237" w:rsidRPr="00BA54A0" w:rsidRDefault="00583C65" w:rsidP="00BA54A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w:t>
      </w:r>
      <w:r w:rsidR="00A86156">
        <w:rPr>
          <w:rFonts w:ascii="Times New Roman" w:hAnsi="Times New Roman" w:cs="Times New Roman"/>
          <w:b/>
          <w:bCs/>
          <w:sz w:val="24"/>
          <w:szCs w:val="24"/>
        </w:rPr>
        <w:t xml:space="preserve"> </w:t>
      </w:r>
      <w:r w:rsidR="000F754A" w:rsidRPr="000F754A">
        <w:rPr>
          <w:rFonts w:ascii="Times New Roman" w:hAnsi="Times New Roman" w:cs="Times New Roman"/>
          <w:b/>
          <w:bCs/>
          <w:sz w:val="24"/>
          <w:szCs w:val="24"/>
        </w:rPr>
        <w:t>Distribution of credit terms related articles by selected publishers from 2018-202</w:t>
      </w:r>
      <w:r w:rsidR="00BA54A0">
        <w:rPr>
          <w:rFonts w:ascii="Times New Roman" w:hAnsi="Times New Roman" w:cs="Times New Roman"/>
          <w:b/>
          <w:bCs/>
          <w:sz w:val="24"/>
          <w:szCs w:val="24"/>
        </w:rPr>
        <w:t>4</w:t>
      </w:r>
    </w:p>
    <w:p w14:paraId="159C329C" w14:textId="244E4CD6" w:rsidR="004E5DFD" w:rsidRPr="00BA54A0" w:rsidRDefault="004E5DFD" w:rsidP="0075775C">
      <w:pPr>
        <w:autoSpaceDE w:val="0"/>
        <w:autoSpaceDN w:val="0"/>
        <w:adjustRightInd w:val="0"/>
        <w:spacing w:after="0" w:line="240" w:lineRule="auto"/>
        <w:rPr>
          <w:rFonts w:ascii="AdvOT3c2d9f11" w:hAnsi="AdvOT3c2d9f11" w:cs="AdvOT3c2d9f11"/>
          <w:color w:val="000000"/>
          <w:sz w:val="8"/>
          <w:szCs w:val="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2638"/>
        <w:gridCol w:w="2340"/>
        <w:gridCol w:w="1710"/>
        <w:gridCol w:w="1848"/>
        <w:gridCol w:w="222"/>
      </w:tblGrid>
      <w:tr w:rsidR="00BA54A0" w14:paraId="4F02B5E3" w14:textId="77777777" w:rsidTr="00291038">
        <w:trPr>
          <w:gridAfter w:val="1"/>
          <w:trHeight w:val="269"/>
        </w:trPr>
        <w:tc>
          <w:tcPr>
            <w:tcW w:w="9138" w:type="dxa"/>
            <w:gridSpan w:val="5"/>
            <w:tcBorders>
              <w:top w:val="single" w:sz="4" w:space="0" w:color="auto"/>
              <w:bottom w:val="single" w:sz="4" w:space="0" w:color="auto"/>
            </w:tcBorders>
          </w:tcPr>
          <w:p w14:paraId="573CB543" w14:textId="432DD0F7" w:rsidR="00BA54A0" w:rsidRDefault="00BA54A0" w:rsidP="0075775C">
            <w:pPr>
              <w:autoSpaceDE w:val="0"/>
              <w:autoSpaceDN w:val="0"/>
              <w:adjustRightInd w:val="0"/>
              <w:ind w:left="-60"/>
              <w:rPr>
                <w:rFonts w:ascii="AdvOT3c2d9f11" w:hAnsi="AdvOT3c2d9f11" w:cs="AdvOT3c2d9f11"/>
                <w:color w:val="000000"/>
                <w:sz w:val="20"/>
                <w:szCs w:val="20"/>
              </w:rPr>
            </w:pPr>
            <w:r>
              <w:rPr>
                <w:rFonts w:ascii="Times New Roman" w:hAnsi="Times New Roman" w:cs="Times New Roman"/>
                <w:b/>
                <w:bCs/>
                <w:sz w:val="24"/>
                <w:szCs w:val="24"/>
              </w:rPr>
              <w:t xml:space="preserve">            Distribution by </w:t>
            </w:r>
            <w:r w:rsidR="005A68B4">
              <w:rPr>
                <w:rFonts w:ascii="Times New Roman" w:hAnsi="Times New Roman" w:cs="Times New Roman"/>
                <w:b/>
                <w:bCs/>
                <w:sz w:val="24"/>
                <w:szCs w:val="24"/>
              </w:rPr>
              <w:t>selected publishers from 2018-2024</w:t>
            </w:r>
            <w:r>
              <w:rPr>
                <w:rFonts w:ascii="Times New Roman" w:hAnsi="Times New Roman" w:cs="Times New Roman"/>
                <w:b/>
                <w:bCs/>
                <w:sz w:val="24"/>
                <w:szCs w:val="24"/>
              </w:rPr>
              <w:t xml:space="preserve">                               </w:t>
            </w:r>
          </w:p>
        </w:tc>
      </w:tr>
      <w:tr w:rsidR="00004C95" w14:paraId="7874F0B9" w14:textId="77777777" w:rsidTr="00004C95">
        <w:trPr>
          <w:gridAfter w:val="1"/>
        </w:trPr>
        <w:tc>
          <w:tcPr>
            <w:tcW w:w="602" w:type="dxa"/>
            <w:tcBorders>
              <w:top w:val="single" w:sz="4" w:space="0" w:color="auto"/>
            </w:tcBorders>
          </w:tcPr>
          <w:p w14:paraId="3608AA8B" w14:textId="0191E26E"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 xml:space="preserve">S/N                                                             </w:t>
            </w:r>
          </w:p>
        </w:tc>
        <w:tc>
          <w:tcPr>
            <w:tcW w:w="2638" w:type="dxa"/>
            <w:tcBorders>
              <w:top w:val="single" w:sz="4" w:space="0" w:color="auto"/>
            </w:tcBorders>
          </w:tcPr>
          <w:p w14:paraId="0583719D" w14:textId="38374054"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 xml:space="preserve">Publisher                                 </w:t>
            </w:r>
          </w:p>
        </w:tc>
        <w:tc>
          <w:tcPr>
            <w:tcW w:w="2340" w:type="dxa"/>
            <w:tcBorders>
              <w:top w:val="single" w:sz="4" w:space="0" w:color="auto"/>
            </w:tcBorders>
          </w:tcPr>
          <w:p w14:paraId="1B8A1802" w14:textId="4723DE9A"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Country</w:t>
            </w:r>
            <w:r w:rsidR="00004C95" w:rsidRPr="006C1B16">
              <w:rPr>
                <w:rFonts w:ascii="AdvOT3c2d9f11" w:hAnsi="AdvOT3c2d9f11" w:cs="AdvOT3c2d9f11"/>
                <w:sz w:val="20"/>
                <w:szCs w:val="20"/>
              </w:rPr>
              <w:t>/Continent</w:t>
            </w:r>
          </w:p>
        </w:tc>
        <w:tc>
          <w:tcPr>
            <w:tcW w:w="1710" w:type="dxa"/>
            <w:tcBorders>
              <w:top w:val="single" w:sz="4" w:space="0" w:color="auto"/>
            </w:tcBorders>
          </w:tcPr>
          <w:p w14:paraId="1EAA42B8" w14:textId="47CCEC17"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No of Publication</w:t>
            </w:r>
          </w:p>
        </w:tc>
        <w:tc>
          <w:tcPr>
            <w:tcW w:w="1848" w:type="dxa"/>
            <w:tcBorders>
              <w:top w:val="single" w:sz="4" w:space="0" w:color="auto"/>
            </w:tcBorders>
          </w:tcPr>
          <w:p w14:paraId="04CE468B" w14:textId="611A77DB"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Percentage (%)</w:t>
            </w:r>
          </w:p>
        </w:tc>
      </w:tr>
      <w:tr w:rsidR="00004C95" w14:paraId="6293FCD0" w14:textId="77777777" w:rsidTr="00004C95">
        <w:trPr>
          <w:gridAfter w:val="1"/>
        </w:trPr>
        <w:tc>
          <w:tcPr>
            <w:tcW w:w="602" w:type="dxa"/>
          </w:tcPr>
          <w:p w14:paraId="3943EC2F" w14:textId="4F74E44D"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1</w:t>
            </w:r>
          </w:p>
        </w:tc>
        <w:tc>
          <w:tcPr>
            <w:tcW w:w="2638" w:type="dxa"/>
          </w:tcPr>
          <w:p w14:paraId="7DC88E07" w14:textId="5242983C"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Elsevier</w:t>
            </w:r>
          </w:p>
        </w:tc>
        <w:tc>
          <w:tcPr>
            <w:tcW w:w="2340" w:type="dxa"/>
          </w:tcPr>
          <w:p w14:paraId="58992D0F" w14:textId="38ACF470" w:rsidR="00F24CB4" w:rsidRPr="006C1B16" w:rsidRDefault="00D7288D"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Netherlands</w:t>
            </w:r>
            <w:r w:rsidR="005B0782" w:rsidRPr="006C1B16">
              <w:rPr>
                <w:rFonts w:ascii="AdvOT3c2d9f11" w:hAnsi="AdvOT3c2d9f11" w:cs="AdvOT3c2d9f11"/>
                <w:sz w:val="20"/>
                <w:szCs w:val="20"/>
              </w:rPr>
              <w:t>, Europe</w:t>
            </w:r>
          </w:p>
        </w:tc>
        <w:tc>
          <w:tcPr>
            <w:tcW w:w="1710" w:type="dxa"/>
          </w:tcPr>
          <w:p w14:paraId="11FDA346" w14:textId="1BC7BC8D"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6</w:t>
            </w:r>
          </w:p>
        </w:tc>
        <w:tc>
          <w:tcPr>
            <w:tcW w:w="1848" w:type="dxa"/>
          </w:tcPr>
          <w:p w14:paraId="4A6D6A4E" w14:textId="496147DE"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2</w:t>
            </w:r>
            <w:r w:rsidR="00FE3A06" w:rsidRPr="006C1B16">
              <w:rPr>
                <w:rFonts w:ascii="AdvOT3c2d9f11" w:hAnsi="AdvOT3c2d9f11" w:cs="AdvOT3c2d9f11"/>
                <w:sz w:val="20"/>
                <w:szCs w:val="20"/>
              </w:rPr>
              <w:t>6</w:t>
            </w:r>
          </w:p>
        </w:tc>
      </w:tr>
      <w:tr w:rsidR="00004C95" w14:paraId="130EB2FF" w14:textId="77777777" w:rsidTr="00004C95">
        <w:trPr>
          <w:gridAfter w:val="1"/>
        </w:trPr>
        <w:tc>
          <w:tcPr>
            <w:tcW w:w="602" w:type="dxa"/>
          </w:tcPr>
          <w:p w14:paraId="6256A688" w14:textId="33C45755"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w:t>
            </w:r>
          </w:p>
        </w:tc>
        <w:tc>
          <w:tcPr>
            <w:tcW w:w="2638" w:type="dxa"/>
          </w:tcPr>
          <w:p w14:paraId="313F899F" w14:textId="0EFB1551"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Wiley</w:t>
            </w:r>
          </w:p>
        </w:tc>
        <w:tc>
          <w:tcPr>
            <w:tcW w:w="2340" w:type="dxa"/>
          </w:tcPr>
          <w:p w14:paraId="6B22A060" w14:textId="26C7EAAF" w:rsidR="00F24CB4" w:rsidRPr="006C1B16" w:rsidRDefault="00D7288D"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USA</w:t>
            </w:r>
            <w:r w:rsidR="00004C95" w:rsidRPr="006C1B16">
              <w:rPr>
                <w:rFonts w:ascii="AdvOT3c2d9f11" w:hAnsi="AdvOT3c2d9f11" w:cs="AdvOT3c2d9f11"/>
                <w:sz w:val="20"/>
                <w:szCs w:val="20"/>
              </w:rPr>
              <w:t>, North America</w:t>
            </w:r>
          </w:p>
        </w:tc>
        <w:tc>
          <w:tcPr>
            <w:tcW w:w="1710" w:type="dxa"/>
          </w:tcPr>
          <w:p w14:paraId="6D8F66E9" w14:textId="782E4801" w:rsidR="00F24CB4" w:rsidRPr="006C1B16" w:rsidRDefault="00F176CD"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5</w:t>
            </w:r>
          </w:p>
        </w:tc>
        <w:tc>
          <w:tcPr>
            <w:tcW w:w="1848" w:type="dxa"/>
          </w:tcPr>
          <w:p w14:paraId="316BE3CB" w14:textId="039802F9"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2</w:t>
            </w:r>
            <w:r w:rsidR="00FE3A06" w:rsidRPr="006C1B16">
              <w:rPr>
                <w:rFonts w:ascii="AdvOT3c2d9f11" w:hAnsi="AdvOT3c2d9f11" w:cs="AdvOT3c2d9f11"/>
                <w:sz w:val="20"/>
                <w:szCs w:val="20"/>
              </w:rPr>
              <w:t>2</w:t>
            </w:r>
          </w:p>
        </w:tc>
      </w:tr>
      <w:tr w:rsidR="00004C95" w14:paraId="65513FD8" w14:textId="77777777" w:rsidTr="00004C95">
        <w:trPr>
          <w:gridAfter w:val="1"/>
        </w:trPr>
        <w:tc>
          <w:tcPr>
            <w:tcW w:w="602" w:type="dxa"/>
          </w:tcPr>
          <w:p w14:paraId="35F5A8B8" w14:textId="0320A109"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3</w:t>
            </w:r>
          </w:p>
        </w:tc>
        <w:tc>
          <w:tcPr>
            <w:tcW w:w="2638" w:type="dxa"/>
          </w:tcPr>
          <w:p w14:paraId="2C566AA5" w14:textId="12E60804"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Emerald</w:t>
            </w:r>
          </w:p>
        </w:tc>
        <w:tc>
          <w:tcPr>
            <w:tcW w:w="2340" w:type="dxa"/>
          </w:tcPr>
          <w:p w14:paraId="0F0AD5CC" w14:textId="6A300EF4" w:rsidR="00F24CB4" w:rsidRPr="006C1B16" w:rsidRDefault="0055048D"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U</w:t>
            </w:r>
            <w:r w:rsidR="00004C95" w:rsidRPr="006C1B16">
              <w:rPr>
                <w:rFonts w:ascii="AdvOT3c2d9f11" w:hAnsi="AdvOT3c2d9f11" w:cs="AdvOT3c2d9f11"/>
                <w:sz w:val="20"/>
                <w:szCs w:val="20"/>
              </w:rPr>
              <w:t>nited Kingdom, Europe</w:t>
            </w:r>
          </w:p>
        </w:tc>
        <w:tc>
          <w:tcPr>
            <w:tcW w:w="1710" w:type="dxa"/>
          </w:tcPr>
          <w:p w14:paraId="0A460094" w14:textId="2281BD0C" w:rsidR="00F24CB4" w:rsidRPr="006C1B16" w:rsidRDefault="00F176CD"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3</w:t>
            </w:r>
          </w:p>
        </w:tc>
        <w:tc>
          <w:tcPr>
            <w:tcW w:w="1848" w:type="dxa"/>
          </w:tcPr>
          <w:p w14:paraId="3A90EFEE" w14:textId="7D9D508A"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13</w:t>
            </w:r>
          </w:p>
        </w:tc>
      </w:tr>
      <w:tr w:rsidR="00004C95" w14:paraId="44148593" w14:textId="77777777" w:rsidTr="00004C95">
        <w:trPr>
          <w:gridAfter w:val="1"/>
        </w:trPr>
        <w:tc>
          <w:tcPr>
            <w:tcW w:w="602" w:type="dxa"/>
          </w:tcPr>
          <w:p w14:paraId="790B3F1F" w14:textId="190B282B"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4</w:t>
            </w:r>
          </w:p>
        </w:tc>
        <w:tc>
          <w:tcPr>
            <w:tcW w:w="2638" w:type="dxa"/>
          </w:tcPr>
          <w:p w14:paraId="3F81798E" w14:textId="1776AD47"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MDPI</w:t>
            </w:r>
          </w:p>
        </w:tc>
        <w:tc>
          <w:tcPr>
            <w:tcW w:w="2340" w:type="dxa"/>
          </w:tcPr>
          <w:p w14:paraId="20FDED1B" w14:textId="48419E0A" w:rsidR="00F24CB4" w:rsidRPr="006C1B16" w:rsidRDefault="00CA06F7"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Switzerland</w:t>
            </w:r>
            <w:r w:rsidR="00004C95" w:rsidRPr="006C1B16">
              <w:rPr>
                <w:rFonts w:ascii="AdvOT3c2d9f11" w:hAnsi="AdvOT3c2d9f11" w:cs="AdvOT3c2d9f11"/>
                <w:sz w:val="20"/>
                <w:szCs w:val="20"/>
              </w:rPr>
              <w:t>, Europe</w:t>
            </w:r>
          </w:p>
        </w:tc>
        <w:tc>
          <w:tcPr>
            <w:tcW w:w="1710" w:type="dxa"/>
          </w:tcPr>
          <w:p w14:paraId="652108A3" w14:textId="77AA35B5" w:rsidR="00F24CB4" w:rsidRPr="006C1B16" w:rsidRDefault="00F608A2"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1</w:t>
            </w:r>
          </w:p>
        </w:tc>
        <w:tc>
          <w:tcPr>
            <w:tcW w:w="1848" w:type="dxa"/>
          </w:tcPr>
          <w:p w14:paraId="3F553D11" w14:textId="73172631" w:rsidR="00F24CB4" w:rsidRPr="006C1B16" w:rsidRDefault="00FE3A06"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4</w:t>
            </w:r>
          </w:p>
        </w:tc>
      </w:tr>
      <w:tr w:rsidR="00004C95" w14:paraId="13D41D3E" w14:textId="77777777" w:rsidTr="00004C95">
        <w:trPr>
          <w:gridAfter w:val="1"/>
        </w:trPr>
        <w:tc>
          <w:tcPr>
            <w:tcW w:w="602" w:type="dxa"/>
          </w:tcPr>
          <w:p w14:paraId="62552E6B" w14:textId="7C059014"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5</w:t>
            </w:r>
          </w:p>
        </w:tc>
        <w:tc>
          <w:tcPr>
            <w:tcW w:w="2638" w:type="dxa"/>
          </w:tcPr>
          <w:p w14:paraId="78E2ACCA" w14:textId="68904D64"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Cambridge University Press</w:t>
            </w:r>
          </w:p>
        </w:tc>
        <w:tc>
          <w:tcPr>
            <w:tcW w:w="2340" w:type="dxa"/>
          </w:tcPr>
          <w:p w14:paraId="1FAB5103" w14:textId="2BD795B9" w:rsidR="00F24CB4" w:rsidRPr="006C1B16" w:rsidRDefault="008A15A3"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U</w:t>
            </w:r>
            <w:r w:rsidR="00004C95" w:rsidRPr="006C1B16">
              <w:rPr>
                <w:rFonts w:ascii="AdvOT3c2d9f11" w:hAnsi="AdvOT3c2d9f11" w:cs="AdvOT3c2d9f11"/>
                <w:sz w:val="20"/>
                <w:szCs w:val="20"/>
              </w:rPr>
              <w:t xml:space="preserve">nited </w:t>
            </w:r>
            <w:r w:rsidRPr="006C1B16">
              <w:rPr>
                <w:rFonts w:ascii="AdvOT3c2d9f11" w:hAnsi="AdvOT3c2d9f11" w:cs="AdvOT3c2d9f11"/>
                <w:sz w:val="20"/>
                <w:szCs w:val="20"/>
              </w:rPr>
              <w:t>K</w:t>
            </w:r>
            <w:r w:rsidR="00004C95" w:rsidRPr="006C1B16">
              <w:rPr>
                <w:rFonts w:ascii="AdvOT3c2d9f11" w:hAnsi="AdvOT3c2d9f11" w:cs="AdvOT3c2d9f11"/>
                <w:sz w:val="20"/>
                <w:szCs w:val="20"/>
              </w:rPr>
              <w:t>ingdom, Europe</w:t>
            </w:r>
          </w:p>
        </w:tc>
        <w:tc>
          <w:tcPr>
            <w:tcW w:w="1710" w:type="dxa"/>
          </w:tcPr>
          <w:p w14:paraId="2B0BAD22" w14:textId="6D6F28A9" w:rsidR="00F24CB4" w:rsidRPr="006C1B16" w:rsidRDefault="00F176CD"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2</w:t>
            </w:r>
          </w:p>
        </w:tc>
        <w:tc>
          <w:tcPr>
            <w:tcW w:w="1848" w:type="dxa"/>
          </w:tcPr>
          <w:p w14:paraId="79FDAC9E" w14:textId="106AC087" w:rsidR="00F24CB4" w:rsidRPr="006C1B16" w:rsidRDefault="00FE3A06"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9</w:t>
            </w:r>
          </w:p>
        </w:tc>
      </w:tr>
      <w:tr w:rsidR="00004C95" w14:paraId="4B5836C1" w14:textId="77777777" w:rsidTr="00004C95">
        <w:trPr>
          <w:gridAfter w:val="1"/>
        </w:trPr>
        <w:tc>
          <w:tcPr>
            <w:tcW w:w="602" w:type="dxa"/>
          </w:tcPr>
          <w:p w14:paraId="4B72801B" w14:textId="6527CADF"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6</w:t>
            </w:r>
          </w:p>
        </w:tc>
        <w:tc>
          <w:tcPr>
            <w:tcW w:w="2638" w:type="dxa"/>
          </w:tcPr>
          <w:p w14:paraId="02A96893" w14:textId="7B00DB83"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Oxford University Press</w:t>
            </w:r>
          </w:p>
        </w:tc>
        <w:tc>
          <w:tcPr>
            <w:tcW w:w="2340" w:type="dxa"/>
          </w:tcPr>
          <w:p w14:paraId="2BF0BB6D" w14:textId="3662B903" w:rsidR="00F24CB4" w:rsidRPr="006C1B16" w:rsidRDefault="008A15A3"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U</w:t>
            </w:r>
            <w:r w:rsidR="00004C95" w:rsidRPr="006C1B16">
              <w:rPr>
                <w:rFonts w:ascii="AdvOT3c2d9f11" w:hAnsi="AdvOT3c2d9f11" w:cs="AdvOT3c2d9f11"/>
                <w:sz w:val="20"/>
                <w:szCs w:val="20"/>
              </w:rPr>
              <w:t xml:space="preserve">nited </w:t>
            </w:r>
            <w:r w:rsidRPr="006C1B16">
              <w:rPr>
                <w:rFonts w:ascii="AdvOT3c2d9f11" w:hAnsi="AdvOT3c2d9f11" w:cs="AdvOT3c2d9f11"/>
                <w:sz w:val="20"/>
                <w:szCs w:val="20"/>
              </w:rPr>
              <w:t>K</w:t>
            </w:r>
            <w:r w:rsidR="00004C95" w:rsidRPr="006C1B16">
              <w:rPr>
                <w:rFonts w:ascii="AdvOT3c2d9f11" w:hAnsi="AdvOT3c2d9f11" w:cs="AdvOT3c2d9f11"/>
                <w:sz w:val="20"/>
                <w:szCs w:val="20"/>
              </w:rPr>
              <w:t>ingdom, Europe</w:t>
            </w:r>
          </w:p>
        </w:tc>
        <w:tc>
          <w:tcPr>
            <w:tcW w:w="1710" w:type="dxa"/>
          </w:tcPr>
          <w:p w14:paraId="381D7DEF" w14:textId="420B1514" w:rsidR="00F24CB4" w:rsidRPr="006C1B16" w:rsidRDefault="007C1E35"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2</w:t>
            </w:r>
          </w:p>
        </w:tc>
        <w:tc>
          <w:tcPr>
            <w:tcW w:w="1848" w:type="dxa"/>
          </w:tcPr>
          <w:p w14:paraId="5E750BF2" w14:textId="74FC26F1" w:rsidR="00F24CB4" w:rsidRPr="006C1B16" w:rsidRDefault="00FE3A06"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9</w:t>
            </w:r>
          </w:p>
        </w:tc>
      </w:tr>
      <w:tr w:rsidR="00004C95" w14:paraId="7E6E3658" w14:textId="77777777" w:rsidTr="00004C95">
        <w:trPr>
          <w:gridAfter w:val="1"/>
        </w:trPr>
        <w:tc>
          <w:tcPr>
            <w:tcW w:w="602" w:type="dxa"/>
          </w:tcPr>
          <w:p w14:paraId="54FA46A2" w14:textId="0D265AB1"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7</w:t>
            </w:r>
          </w:p>
        </w:tc>
        <w:tc>
          <w:tcPr>
            <w:tcW w:w="2638" w:type="dxa"/>
          </w:tcPr>
          <w:p w14:paraId="2074864D" w14:textId="122D451F"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Springer</w:t>
            </w:r>
          </w:p>
        </w:tc>
        <w:tc>
          <w:tcPr>
            <w:tcW w:w="2340" w:type="dxa"/>
          </w:tcPr>
          <w:p w14:paraId="03AD5AF3" w14:textId="3AEF2E2C" w:rsidR="00F24CB4" w:rsidRPr="006C1B16" w:rsidRDefault="008A15A3"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Germany</w:t>
            </w:r>
            <w:r w:rsidR="00004C95" w:rsidRPr="006C1B16">
              <w:rPr>
                <w:rFonts w:ascii="AdvOT3c2d9f11" w:hAnsi="AdvOT3c2d9f11" w:cs="AdvOT3c2d9f11"/>
                <w:sz w:val="20"/>
                <w:szCs w:val="20"/>
              </w:rPr>
              <w:t>, Europe</w:t>
            </w:r>
          </w:p>
        </w:tc>
        <w:tc>
          <w:tcPr>
            <w:tcW w:w="1710" w:type="dxa"/>
          </w:tcPr>
          <w:p w14:paraId="3150FC75" w14:textId="4D52FC7E"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3</w:t>
            </w:r>
          </w:p>
        </w:tc>
        <w:tc>
          <w:tcPr>
            <w:tcW w:w="1848" w:type="dxa"/>
          </w:tcPr>
          <w:p w14:paraId="0AF1EF19" w14:textId="37CB524A"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1</w:t>
            </w:r>
            <w:r w:rsidR="00FE3A06" w:rsidRPr="006C1B16">
              <w:rPr>
                <w:rFonts w:ascii="AdvOT3c2d9f11" w:hAnsi="AdvOT3c2d9f11" w:cs="AdvOT3c2d9f11"/>
                <w:sz w:val="20"/>
                <w:szCs w:val="20"/>
              </w:rPr>
              <w:t>3</w:t>
            </w:r>
          </w:p>
        </w:tc>
      </w:tr>
      <w:tr w:rsidR="00004C95" w14:paraId="62590BCB" w14:textId="77777777" w:rsidTr="006C1B16">
        <w:trPr>
          <w:gridAfter w:val="1"/>
          <w:trHeight w:val="68"/>
        </w:trPr>
        <w:tc>
          <w:tcPr>
            <w:tcW w:w="602" w:type="dxa"/>
          </w:tcPr>
          <w:p w14:paraId="5EE6E6E2" w14:textId="6394B1B6"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8</w:t>
            </w:r>
          </w:p>
        </w:tc>
        <w:tc>
          <w:tcPr>
            <w:tcW w:w="2638" w:type="dxa"/>
          </w:tcPr>
          <w:p w14:paraId="5B344664" w14:textId="0ECE4B12" w:rsidR="00F24CB4" w:rsidRDefault="00F24CB4"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 xml:space="preserve">Sage </w:t>
            </w:r>
          </w:p>
        </w:tc>
        <w:tc>
          <w:tcPr>
            <w:tcW w:w="2340" w:type="dxa"/>
          </w:tcPr>
          <w:p w14:paraId="48DA67EF" w14:textId="0A0D21DD" w:rsidR="00F24CB4" w:rsidRPr="006C1B16" w:rsidRDefault="008A15A3"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USA</w:t>
            </w:r>
            <w:r w:rsidR="00004C95" w:rsidRPr="006C1B16">
              <w:rPr>
                <w:rFonts w:ascii="AdvOT3c2d9f11" w:hAnsi="AdvOT3c2d9f11" w:cs="AdvOT3c2d9f11"/>
                <w:sz w:val="20"/>
                <w:szCs w:val="20"/>
              </w:rPr>
              <w:t>, North America</w:t>
            </w:r>
          </w:p>
        </w:tc>
        <w:tc>
          <w:tcPr>
            <w:tcW w:w="1710" w:type="dxa"/>
          </w:tcPr>
          <w:p w14:paraId="7F7D4AE8" w14:textId="2C86C258" w:rsidR="00F24CB4" w:rsidRPr="006C1B16" w:rsidRDefault="00F24CB4"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1</w:t>
            </w:r>
          </w:p>
        </w:tc>
        <w:tc>
          <w:tcPr>
            <w:tcW w:w="1848" w:type="dxa"/>
          </w:tcPr>
          <w:p w14:paraId="04AFABA8" w14:textId="7C20563D" w:rsidR="00F24CB4" w:rsidRPr="006C1B16" w:rsidRDefault="00FE3A06" w:rsidP="0075775C">
            <w:pPr>
              <w:autoSpaceDE w:val="0"/>
              <w:autoSpaceDN w:val="0"/>
              <w:adjustRightInd w:val="0"/>
              <w:rPr>
                <w:rFonts w:ascii="AdvOT3c2d9f11" w:hAnsi="AdvOT3c2d9f11" w:cs="AdvOT3c2d9f11"/>
                <w:sz w:val="20"/>
                <w:szCs w:val="20"/>
              </w:rPr>
            </w:pPr>
            <w:r w:rsidRPr="006C1B16">
              <w:rPr>
                <w:rFonts w:ascii="AdvOT3c2d9f11" w:hAnsi="AdvOT3c2d9f11" w:cs="AdvOT3c2d9f11"/>
                <w:sz w:val="20"/>
                <w:szCs w:val="20"/>
              </w:rPr>
              <w:t>4</w:t>
            </w:r>
          </w:p>
        </w:tc>
      </w:tr>
      <w:tr w:rsidR="00004C95" w14:paraId="0887FA29" w14:textId="77777777" w:rsidTr="00004C95">
        <w:trPr>
          <w:gridAfter w:val="1"/>
        </w:trPr>
        <w:tc>
          <w:tcPr>
            <w:tcW w:w="602" w:type="dxa"/>
          </w:tcPr>
          <w:p w14:paraId="34922BC6" w14:textId="77777777" w:rsidR="00F24CB4" w:rsidRDefault="00F24CB4" w:rsidP="0075775C">
            <w:pPr>
              <w:autoSpaceDE w:val="0"/>
              <w:autoSpaceDN w:val="0"/>
              <w:adjustRightInd w:val="0"/>
              <w:rPr>
                <w:rFonts w:ascii="AdvOT3c2d9f11" w:hAnsi="AdvOT3c2d9f11" w:cs="AdvOT3c2d9f11"/>
                <w:color w:val="000000"/>
                <w:sz w:val="20"/>
                <w:szCs w:val="20"/>
              </w:rPr>
            </w:pPr>
          </w:p>
        </w:tc>
        <w:tc>
          <w:tcPr>
            <w:tcW w:w="2638" w:type="dxa"/>
          </w:tcPr>
          <w:p w14:paraId="66A60CA4" w14:textId="1B1B80B8" w:rsidR="00F24CB4" w:rsidRPr="000F44C9" w:rsidRDefault="00F24CB4" w:rsidP="0075775C">
            <w:pPr>
              <w:autoSpaceDE w:val="0"/>
              <w:autoSpaceDN w:val="0"/>
              <w:adjustRightInd w:val="0"/>
              <w:rPr>
                <w:rFonts w:ascii="AdvOT3c2d9f11" w:hAnsi="AdvOT3c2d9f11" w:cs="AdvOT3c2d9f11"/>
                <w:b/>
                <w:bCs/>
                <w:color w:val="000000"/>
                <w:sz w:val="20"/>
                <w:szCs w:val="20"/>
              </w:rPr>
            </w:pPr>
            <w:r w:rsidRPr="000F44C9">
              <w:rPr>
                <w:rFonts w:ascii="AdvOT3c2d9f11" w:hAnsi="AdvOT3c2d9f11" w:cs="AdvOT3c2d9f11"/>
                <w:b/>
                <w:bCs/>
                <w:color w:val="000000"/>
                <w:sz w:val="20"/>
                <w:szCs w:val="20"/>
              </w:rPr>
              <w:t xml:space="preserve">Total </w:t>
            </w:r>
          </w:p>
        </w:tc>
        <w:tc>
          <w:tcPr>
            <w:tcW w:w="2340" w:type="dxa"/>
          </w:tcPr>
          <w:p w14:paraId="00D4FE14" w14:textId="77777777" w:rsidR="00F24CB4" w:rsidRPr="000F44C9" w:rsidRDefault="00F24CB4" w:rsidP="0075775C">
            <w:pPr>
              <w:autoSpaceDE w:val="0"/>
              <w:autoSpaceDN w:val="0"/>
              <w:adjustRightInd w:val="0"/>
              <w:rPr>
                <w:rFonts w:ascii="AdvOT3c2d9f11" w:hAnsi="AdvOT3c2d9f11" w:cs="AdvOT3c2d9f11"/>
                <w:b/>
                <w:bCs/>
                <w:sz w:val="20"/>
                <w:szCs w:val="20"/>
              </w:rPr>
            </w:pPr>
          </w:p>
        </w:tc>
        <w:tc>
          <w:tcPr>
            <w:tcW w:w="1710" w:type="dxa"/>
          </w:tcPr>
          <w:p w14:paraId="0B3FD4E2" w14:textId="5423C006" w:rsidR="00F24CB4" w:rsidRPr="000F44C9" w:rsidRDefault="003118D9" w:rsidP="0075775C">
            <w:pPr>
              <w:autoSpaceDE w:val="0"/>
              <w:autoSpaceDN w:val="0"/>
              <w:adjustRightInd w:val="0"/>
              <w:rPr>
                <w:rFonts w:ascii="AdvOT3c2d9f11" w:hAnsi="AdvOT3c2d9f11" w:cs="AdvOT3c2d9f11"/>
                <w:b/>
                <w:bCs/>
                <w:sz w:val="20"/>
                <w:szCs w:val="20"/>
              </w:rPr>
            </w:pPr>
            <w:r w:rsidRPr="000F44C9">
              <w:rPr>
                <w:rFonts w:ascii="AdvOT3c2d9f11" w:hAnsi="AdvOT3c2d9f11" w:cs="AdvOT3c2d9f11"/>
                <w:b/>
                <w:bCs/>
                <w:sz w:val="20"/>
                <w:szCs w:val="20"/>
              </w:rPr>
              <w:t>2</w:t>
            </w:r>
            <w:r w:rsidR="00F24CB4" w:rsidRPr="000F44C9">
              <w:rPr>
                <w:rFonts w:ascii="AdvOT3c2d9f11" w:hAnsi="AdvOT3c2d9f11" w:cs="AdvOT3c2d9f11"/>
                <w:b/>
                <w:bCs/>
                <w:sz w:val="20"/>
                <w:szCs w:val="20"/>
              </w:rPr>
              <w:t>3</w:t>
            </w:r>
          </w:p>
        </w:tc>
        <w:tc>
          <w:tcPr>
            <w:tcW w:w="1848" w:type="dxa"/>
          </w:tcPr>
          <w:p w14:paraId="2AD6ABC2" w14:textId="7F99515A" w:rsidR="00F24CB4" w:rsidRPr="000F44C9" w:rsidRDefault="00F24CB4" w:rsidP="0075775C">
            <w:pPr>
              <w:autoSpaceDE w:val="0"/>
              <w:autoSpaceDN w:val="0"/>
              <w:adjustRightInd w:val="0"/>
              <w:rPr>
                <w:rFonts w:ascii="AdvOT3c2d9f11" w:hAnsi="AdvOT3c2d9f11" w:cs="AdvOT3c2d9f11"/>
                <w:b/>
                <w:bCs/>
                <w:sz w:val="20"/>
                <w:szCs w:val="20"/>
              </w:rPr>
            </w:pPr>
            <w:r w:rsidRPr="000F44C9">
              <w:rPr>
                <w:rFonts w:ascii="AdvOT3c2d9f11" w:hAnsi="AdvOT3c2d9f11" w:cs="AdvOT3c2d9f11"/>
                <w:b/>
                <w:bCs/>
                <w:sz w:val="20"/>
                <w:szCs w:val="20"/>
              </w:rPr>
              <w:t>100</w:t>
            </w:r>
          </w:p>
        </w:tc>
      </w:tr>
      <w:tr w:rsidR="00004C95" w14:paraId="0897E410" w14:textId="77777777" w:rsidTr="00004C95">
        <w:trPr>
          <w:gridAfter w:val="1"/>
        </w:trPr>
        <w:tc>
          <w:tcPr>
            <w:tcW w:w="602" w:type="dxa"/>
          </w:tcPr>
          <w:p w14:paraId="2C44FE3B" w14:textId="77777777" w:rsidR="00F24CB4" w:rsidRDefault="00F24CB4" w:rsidP="0075775C">
            <w:pPr>
              <w:autoSpaceDE w:val="0"/>
              <w:autoSpaceDN w:val="0"/>
              <w:adjustRightInd w:val="0"/>
              <w:rPr>
                <w:rFonts w:ascii="AdvOT3c2d9f11" w:hAnsi="AdvOT3c2d9f11" w:cs="AdvOT3c2d9f11"/>
                <w:color w:val="000000"/>
                <w:sz w:val="20"/>
                <w:szCs w:val="20"/>
              </w:rPr>
            </w:pPr>
          </w:p>
        </w:tc>
        <w:tc>
          <w:tcPr>
            <w:tcW w:w="2638" w:type="dxa"/>
          </w:tcPr>
          <w:p w14:paraId="6DD9D567" w14:textId="77777777" w:rsidR="00F24CB4" w:rsidRDefault="00F24CB4" w:rsidP="0075775C">
            <w:pPr>
              <w:autoSpaceDE w:val="0"/>
              <w:autoSpaceDN w:val="0"/>
              <w:adjustRightInd w:val="0"/>
              <w:rPr>
                <w:rFonts w:ascii="AdvOT3c2d9f11" w:hAnsi="AdvOT3c2d9f11" w:cs="AdvOT3c2d9f11"/>
                <w:color w:val="000000"/>
                <w:sz w:val="20"/>
                <w:szCs w:val="20"/>
              </w:rPr>
            </w:pPr>
          </w:p>
        </w:tc>
        <w:tc>
          <w:tcPr>
            <w:tcW w:w="2340" w:type="dxa"/>
          </w:tcPr>
          <w:p w14:paraId="2D6C1E4D" w14:textId="77777777" w:rsidR="00F24CB4" w:rsidRDefault="00F24CB4" w:rsidP="0075775C">
            <w:pPr>
              <w:autoSpaceDE w:val="0"/>
              <w:autoSpaceDN w:val="0"/>
              <w:adjustRightInd w:val="0"/>
              <w:rPr>
                <w:rFonts w:ascii="AdvOT3c2d9f11" w:hAnsi="AdvOT3c2d9f11" w:cs="AdvOT3c2d9f11"/>
                <w:color w:val="000000"/>
                <w:sz w:val="20"/>
                <w:szCs w:val="20"/>
              </w:rPr>
            </w:pPr>
          </w:p>
        </w:tc>
        <w:tc>
          <w:tcPr>
            <w:tcW w:w="1710" w:type="dxa"/>
          </w:tcPr>
          <w:p w14:paraId="58DCC48E" w14:textId="0623FB4B" w:rsidR="00F24CB4" w:rsidRDefault="00F24CB4" w:rsidP="0075775C">
            <w:pPr>
              <w:autoSpaceDE w:val="0"/>
              <w:autoSpaceDN w:val="0"/>
              <w:adjustRightInd w:val="0"/>
              <w:rPr>
                <w:rFonts w:ascii="AdvOT3c2d9f11" w:hAnsi="AdvOT3c2d9f11" w:cs="AdvOT3c2d9f11"/>
                <w:color w:val="000000"/>
                <w:sz w:val="20"/>
                <w:szCs w:val="20"/>
              </w:rPr>
            </w:pPr>
          </w:p>
        </w:tc>
        <w:tc>
          <w:tcPr>
            <w:tcW w:w="1848" w:type="dxa"/>
          </w:tcPr>
          <w:p w14:paraId="286D6A68" w14:textId="77777777" w:rsidR="00F24CB4" w:rsidRDefault="00F24CB4" w:rsidP="0075775C">
            <w:pPr>
              <w:autoSpaceDE w:val="0"/>
              <w:autoSpaceDN w:val="0"/>
              <w:adjustRightInd w:val="0"/>
              <w:rPr>
                <w:rFonts w:ascii="AdvOT3c2d9f11" w:hAnsi="AdvOT3c2d9f11" w:cs="AdvOT3c2d9f11"/>
                <w:color w:val="000000"/>
                <w:sz w:val="20"/>
                <w:szCs w:val="20"/>
              </w:rPr>
            </w:pPr>
          </w:p>
        </w:tc>
      </w:tr>
      <w:tr w:rsidR="00AB52E6" w14:paraId="24FB08CD" w14:textId="77777777" w:rsidTr="00004C95">
        <w:tc>
          <w:tcPr>
            <w:tcW w:w="9138" w:type="dxa"/>
            <w:gridSpan w:val="5"/>
          </w:tcPr>
          <w:p w14:paraId="3094A39B" w14:textId="1764781C" w:rsidR="00AB52E6" w:rsidRPr="006A544A" w:rsidRDefault="00AB52E6" w:rsidP="0075775C">
            <w:pPr>
              <w:autoSpaceDE w:val="0"/>
              <w:autoSpaceDN w:val="0"/>
              <w:adjustRightInd w:val="0"/>
              <w:rPr>
                <w:rFonts w:ascii="AdvOT3c2d9f11" w:hAnsi="AdvOT3c2d9f11" w:cs="AdvOT3c2d9f11"/>
                <w:b/>
                <w:bCs/>
                <w:color w:val="000000"/>
                <w:sz w:val="20"/>
                <w:szCs w:val="20"/>
              </w:rPr>
            </w:pPr>
            <w:r w:rsidRPr="006A544A">
              <w:rPr>
                <w:rFonts w:ascii="AdvOT3c2d9f11" w:hAnsi="AdvOT3c2d9f11" w:cs="AdvOT3c2d9f11"/>
                <w:b/>
                <w:bCs/>
                <w:color w:val="000000"/>
                <w:sz w:val="20"/>
                <w:szCs w:val="20"/>
              </w:rPr>
              <w:t>Distribution by year of Publication</w:t>
            </w:r>
            <w:r w:rsidR="000F44C9">
              <w:rPr>
                <w:rFonts w:ascii="AdvOT3c2d9f11" w:hAnsi="AdvOT3c2d9f11" w:cs="AdvOT3c2d9f11"/>
                <w:b/>
                <w:bCs/>
                <w:color w:val="000000"/>
                <w:sz w:val="20"/>
                <w:szCs w:val="20"/>
              </w:rPr>
              <w:t xml:space="preserve"> by year of Publication</w:t>
            </w:r>
          </w:p>
        </w:tc>
        <w:tc>
          <w:tcPr>
            <w:tcW w:w="0" w:type="auto"/>
          </w:tcPr>
          <w:p w14:paraId="5155314C" w14:textId="202EAC16" w:rsidR="00AB52E6" w:rsidRDefault="00AB52E6" w:rsidP="0075775C">
            <w:pPr>
              <w:rPr>
                <w:rFonts w:ascii="AdvOT3c2d9f11" w:hAnsi="AdvOT3c2d9f11" w:cs="AdvOT3c2d9f11"/>
                <w:color w:val="000000"/>
                <w:sz w:val="20"/>
                <w:szCs w:val="20"/>
              </w:rPr>
            </w:pPr>
          </w:p>
        </w:tc>
      </w:tr>
      <w:tr w:rsidR="00004C95" w14:paraId="57195193" w14:textId="77777777" w:rsidTr="00004C95">
        <w:trPr>
          <w:gridAfter w:val="1"/>
        </w:trPr>
        <w:tc>
          <w:tcPr>
            <w:tcW w:w="602" w:type="dxa"/>
          </w:tcPr>
          <w:p w14:paraId="2D3E63E0" w14:textId="293DE664" w:rsidR="00AB52E6" w:rsidRDefault="006A544A"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 xml:space="preserve">                        </w:t>
            </w:r>
          </w:p>
        </w:tc>
        <w:tc>
          <w:tcPr>
            <w:tcW w:w="2638" w:type="dxa"/>
          </w:tcPr>
          <w:p w14:paraId="4D8A65A9" w14:textId="5A7DC578" w:rsidR="00AB52E6" w:rsidRPr="000F44C9" w:rsidRDefault="00AB52E6" w:rsidP="0075775C">
            <w:pPr>
              <w:autoSpaceDE w:val="0"/>
              <w:autoSpaceDN w:val="0"/>
              <w:adjustRightInd w:val="0"/>
              <w:rPr>
                <w:rFonts w:ascii="AdvOT3c2d9f11" w:hAnsi="AdvOT3c2d9f11" w:cs="AdvOT3c2d9f11"/>
                <w:b/>
                <w:bCs/>
                <w:color w:val="000000"/>
                <w:sz w:val="20"/>
                <w:szCs w:val="20"/>
              </w:rPr>
            </w:pPr>
          </w:p>
        </w:tc>
        <w:tc>
          <w:tcPr>
            <w:tcW w:w="2340" w:type="dxa"/>
          </w:tcPr>
          <w:p w14:paraId="516AE3B4" w14:textId="22D3C764" w:rsidR="00AB52E6" w:rsidRDefault="00AB52E6" w:rsidP="0075775C">
            <w:pPr>
              <w:autoSpaceDE w:val="0"/>
              <w:autoSpaceDN w:val="0"/>
              <w:adjustRightInd w:val="0"/>
              <w:rPr>
                <w:rFonts w:ascii="AdvOT3c2d9f11" w:hAnsi="AdvOT3c2d9f11" w:cs="AdvOT3c2d9f11"/>
                <w:color w:val="000000"/>
                <w:sz w:val="20"/>
                <w:szCs w:val="20"/>
              </w:rPr>
            </w:pPr>
          </w:p>
        </w:tc>
        <w:tc>
          <w:tcPr>
            <w:tcW w:w="1710" w:type="dxa"/>
          </w:tcPr>
          <w:p w14:paraId="0CAE4C08" w14:textId="450D1FB2" w:rsidR="00AB52E6" w:rsidRDefault="00AB52E6" w:rsidP="0075775C">
            <w:pPr>
              <w:autoSpaceDE w:val="0"/>
              <w:autoSpaceDN w:val="0"/>
              <w:adjustRightInd w:val="0"/>
              <w:rPr>
                <w:rFonts w:ascii="AdvOT3c2d9f11" w:hAnsi="AdvOT3c2d9f11" w:cs="AdvOT3c2d9f11"/>
                <w:color w:val="000000"/>
                <w:sz w:val="20"/>
                <w:szCs w:val="20"/>
              </w:rPr>
            </w:pPr>
          </w:p>
        </w:tc>
        <w:tc>
          <w:tcPr>
            <w:tcW w:w="1848" w:type="dxa"/>
          </w:tcPr>
          <w:p w14:paraId="15A78801" w14:textId="77777777" w:rsidR="00AB52E6" w:rsidRDefault="00AB52E6" w:rsidP="0075775C">
            <w:pPr>
              <w:autoSpaceDE w:val="0"/>
              <w:autoSpaceDN w:val="0"/>
              <w:adjustRightInd w:val="0"/>
              <w:rPr>
                <w:rFonts w:ascii="AdvOT3c2d9f11" w:hAnsi="AdvOT3c2d9f11" w:cs="AdvOT3c2d9f11"/>
                <w:color w:val="000000"/>
                <w:sz w:val="20"/>
                <w:szCs w:val="20"/>
              </w:rPr>
            </w:pPr>
          </w:p>
        </w:tc>
      </w:tr>
      <w:tr w:rsidR="006A544A" w14:paraId="29242624" w14:textId="77777777" w:rsidTr="00004C95">
        <w:trPr>
          <w:gridAfter w:val="1"/>
        </w:trPr>
        <w:tc>
          <w:tcPr>
            <w:tcW w:w="602" w:type="dxa"/>
          </w:tcPr>
          <w:p w14:paraId="5501110D" w14:textId="5580646E" w:rsidR="006A544A" w:rsidRDefault="00C44DC0"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1</w:t>
            </w:r>
          </w:p>
        </w:tc>
        <w:tc>
          <w:tcPr>
            <w:tcW w:w="2638" w:type="dxa"/>
          </w:tcPr>
          <w:p w14:paraId="24F7FE36" w14:textId="22D58E31" w:rsidR="006A544A" w:rsidRDefault="00FC46AF"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 xml:space="preserve">2018 </w:t>
            </w:r>
          </w:p>
        </w:tc>
        <w:tc>
          <w:tcPr>
            <w:tcW w:w="2340" w:type="dxa"/>
          </w:tcPr>
          <w:p w14:paraId="58E012F7" w14:textId="77777777" w:rsidR="006A544A" w:rsidRDefault="006A544A" w:rsidP="0075775C">
            <w:pPr>
              <w:autoSpaceDE w:val="0"/>
              <w:autoSpaceDN w:val="0"/>
              <w:adjustRightInd w:val="0"/>
              <w:rPr>
                <w:rFonts w:ascii="AdvOT3c2d9f11" w:hAnsi="AdvOT3c2d9f11" w:cs="AdvOT3c2d9f11"/>
                <w:color w:val="000000"/>
                <w:sz w:val="20"/>
                <w:szCs w:val="20"/>
              </w:rPr>
            </w:pPr>
          </w:p>
        </w:tc>
        <w:tc>
          <w:tcPr>
            <w:tcW w:w="1710" w:type="dxa"/>
          </w:tcPr>
          <w:p w14:paraId="27447429" w14:textId="42E878C1" w:rsidR="006A544A" w:rsidRDefault="00FE3A06"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3</w:t>
            </w:r>
          </w:p>
        </w:tc>
        <w:tc>
          <w:tcPr>
            <w:tcW w:w="1848" w:type="dxa"/>
          </w:tcPr>
          <w:p w14:paraId="082907FD" w14:textId="32791095" w:rsidR="006A544A" w:rsidRDefault="00D53F4E"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13</w:t>
            </w:r>
          </w:p>
        </w:tc>
      </w:tr>
      <w:tr w:rsidR="00FC46AF" w14:paraId="20AD08F8" w14:textId="77777777" w:rsidTr="00004C95">
        <w:trPr>
          <w:gridAfter w:val="1"/>
        </w:trPr>
        <w:tc>
          <w:tcPr>
            <w:tcW w:w="602" w:type="dxa"/>
          </w:tcPr>
          <w:p w14:paraId="408CB23B" w14:textId="3999AF58" w:rsidR="00FC46AF" w:rsidRDefault="00C44DC0"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w:t>
            </w:r>
          </w:p>
        </w:tc>
        <w:tc>
          <w:tcPr>
            <w:tcW w:w="2638" w:type="dxa"/>
          </w:tcPr>
          <w:p w14:paraId="709E50C8" w14:textId="300CDB00" w:rsidR="00FC46AF" w:rsidRDefault="00FC46AF"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2019</w:t>
            </w:r>
          </w:p>
        </w:tc>
        <w:tc>
          <w:tcPr>
            <w:tcW w:w="2340" w:type="dxa"/>
          </w:tcPr>
          <w:p w14:paraId="048DF036" w14:textId="77777777" w:rsidR="00FC46AF" w:rsidRDefault="00FC46AF" w:rsidP="0075775C">
            <w:pPr>
              <w:autoSpaceDE w:val="0"/>
              <w:autoSpaceDN w:val="0"/>
              <w:adjustRightInd w:val="0"/>
              <w:rPr>
                <w:rFonts w:ascii="AdvOT3c2d9f11" w:hAnsi="AdvOT3c2d9f11" w:cs="AdvOT3c2d9f11"/>
                <w:color w:val="000000"/>
                <w:sz w:val="20"/>
                <w:szCs w:val="20"/>
              </w:rPr>
            </w:pPr>
          </w:p>
        </w:tc>
        <w:tc>
          <w:tcPr>
            <w:tcW w:w="1710" w:type="dxa"/>
          </w:tcPr>
          <w:p w14:paraId="5444FC4A" w14:textId="783A653D" w:rsidR="00FC46AF" w:rsidRDefault="00FC46AF"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3</w:t>
            </w:r>
          </w:p>
        </w:tc>
        <w:tc>
          <w:tcPr>
            <w:tcW w:w="1848" w:type="dxa"/>
          </w:tcPr>
          <w:p w14:paraId="758F9752" w14:textId="21CFA168" w:rsidR="00FC46AF" w:rsidRDefault="00FC46AF"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1</w:t>
            </w:r>
            <w:r w:rsidR="00D53F4E">
              <w:rPr>
                <w:rFonts w:ascii="AdvOT3c2d9f11" w:hAnsi="AdvOT3c2d9f11" w:cs="AdvOT3c2d9f11"/>
                <w:color w:val="000000"/>
                <w:sz w:val="20"/>
                <w:szCs w:val="20"/>
              </w:rPr>
              <w:t>3</w:t>
            </w:r>
          </w:p>
        </w:tc>
      </w:tr>
      <w:tr w:rsidR="00FC46AF" w14:paraId="69639AF6" w14:textId="77777777" w:rsidTr="00004C95">
        <w:trPr>
          <w:gridAfter w:val="1"/>
        </w:trPr>
        <w:tc>
          <w:tcPr>
            <w:tcW w:w="602" w:type="dxa"/>
          </w:tcPr>
          <w:p w14:paraId="0C8EB75B" w14:textId="57E8A593" w:rsidR="00FC46AF" w:rsidRDefault="00C44DC0"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3</w:t>
            </w:r>
          </w:p>
        </w:tc>
        <w:tc>
          <w:tcPr>
            <w:tcW w:w="2638" w:type="dxa"/>
          </w:tcPr>
          <w:p w14:paraId="5A1CD102" w14:textId="0E14F247" w:rsidR="00FC46AF" w:rsidRDefault="00FC46AF"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2020</w:t>
            </w:r>
          </w:p>
        </w:tc>
        <w:tc>
          <w:tcPr>
            <w:tcW w:w="2340" w:type="dxa"/>
          </w:tcPr>
          <w:p w14:paraId="1E8B2759" w14:textId="77777777" w:rsidR="00FC46AF" w:rsidRDefault="00FC46AF" w:rsidP="0075775C">
            <w:pPr>
              <w:autoSpaceDE w:val="0"/>
              <w:autoSpaceDN w:val="0"/>
              <w:adjustRightInd w:val="0"/>
              <w:rPr>
                <w:rFonts w:ascii="AdvOT3c2d9f11" w:hAnsi="AdvOT3c2d9f11" w:cs="AdvOT3c2d9f11"/>
                <w:color w:val="000000"/>
                <w:sz w:val="20"/>
                <w:szCs w:val="20"/>
              </w:rPr>
            </w:pPr>
          </w:p>
        </w:tc>
        <w:tc>
          <w:tcPr>
            <w:tcW w:w="1710" w:type="dxa"/>
          </w:tcPr>
          <w:p w14:paraId="5B715134" w14:textId="549F38A7" w:rsidR="00FC46AF" w:rsidRDefault="00FC46AF"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w:t>
            </w:r>
          </w:p>
        </w:tc>
        <w:tc>
          <w:tcPr>
            <w:tcW w:w="1848" w:type="dxa"/>
          </w:tcPr>
          <w:p w14:paraId="254529DC" w14:textId="58DDB0AC" w:rsidR="00FC46AF" w:rsidRDefault="005D4371"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8.7</w:t>
            </w:r>
          </w:p>
        </w:tc>
      </w:tr>
      <w:tr w:rsidR="00FC46AF" w14:paraId="7B53554D" w14:textId="77777777" w:rsidTr="00004C95">
        <w:trPr>
          <w:gridAfter w:val="1"/>
        </w:trPr>
        <w:tc>
          <w:tcPr>
            <w:tcW w:w="602" w:type="dxa"/>
          </w:tcPr>
          <w:p w14:paraId="211CB347" w14:textId="1324D3BE" w:rsidR="00FC46AF" w:rsidRDefault="00C44DC0"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4</w:t>
            </w:r>
          </w:p>
        </w:tc>
        <w:tc>
          <w:tcPr>
            <w:tcW w:w="2638" w:type="dxa"/>
          </w:tcPr>
          <w:p w14:paraId="65165F8A" w14:textId="09955D36" w:rsidR="00FC46AF" w:rsidRDefault="0004338B"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2021</w:t>
            </w:r>
          </w:p>
        </w:tc>
        <w:tc>
          <w:tcPr>
            <w:tcW w:w="2340" w:type="dxa"/>
          </w:tcPr>
          <w:p w14:paraId="265C2C8B" w14:textId="77777777" w:rsidR="00FC46AF" w:rsidRDefault="00FC46AF" w:rsidP="0075775C">
            <w:pPr>
              <w:autoSpaceDE w:val="0"/>
              <w:autoSpaceDN w:val="0"/>
              <w:adjustRightInd w:val="0"/>
              <w:rPr>
                <w:rFonts w:ascii="AdvOT3c2d9f11" w:hAnsi="AdvOT3c2d9f11" w:cs="AdvOT3c2d9f11"/>
                <w:color w:val="000000"/>
                <w:sz w:val="20"/>
                <w:szCs w:val="20"/>
              </w:rPr>
            </w:pPr>
          </w:p>
        </w:tc>
        <w:tc>
          <w:tcPr>
            <w:tcW w:w="1710" w:type="dxa"/>
          </w:tcPr>
          <w:p w14:paraId="39258A31" w14:textId="4225A1CE" w:rsidR="00FC46AF" w:rsidRDefault="0004338B"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w:t>
            </w:r>
          </w:p>
        </w:tc>
        <w:tc>
          <w:tcPr>
            <w:tcW w:w="1848" w:type="dxa"/>
          </w:tcPr>
          <w:p w14:paraId="70334E64" w14:textId="1B68C8EE" w:rsidR="00FC46AF" w:rsidRDefault="005D4371"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8.7</w:t>
            </w:r>
          </w:p>
        </w:tc>
      </w:tr>
      <w:tr w:rsidR="0004338B" w14:paraId="614B4B3D" w14:textId="77777777" w:rsidTr="00004C95">
        <w:trPr>
          <w:gridAfter w:val="1"/>
        </w:trPr>
        <w:tc>
          <w:tcPr>
            <w:tcW w:w="602" w:type="dxa"/>
          </w:tcPr>
          <w:p w14:paraId="3166865B" w14:textId="06DBE39D" w:rsidR="0004338B" w:rsidRDefault="00C44DC0"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5</w:t>
            </w:r>
          </w:p>
        </w:tc>
        <w:tc>
          <w:tcPr>
            <w:tcW w:w="2638" w:type="dxa"/>
          </w:tcPr>
          <w:p w14:paraId="453D1757" w14:textId="12AA8479" w:rsidR="0004338B" w:rsidRDefault="0004338B"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2022</w:t>
            </w:r>
          </w:p>
        </w:tc>
        <w:tc>
          <w:tcPr>
            <w:tcW w:w="2340" w:type="dxa"/>
          </w:tcPr>
          <w:p w14:paraId="53B54CFB" w14:textId="77777777" w:rsidR="0004338B" w:rsidRDefault="0004338B" w:rsidP="0075775C">
            <w:pPr>
              <w:autoSpaceDE w:val="0"/>
              <w:autoSpaceDN w:val="0"/>
              <w:adjustRightInd w:val="0"/>
              <w:rPr>
                <w:rFonts w:ascii="AdvOT3c2d9f11" w:hAnsi="AdvOT3c2d9f11" w:cs="AdvOT3c2d9f11"/>
                <w:color w:val="000000"/>
                <w:sz w:val="20"/>
                <w:szCs w:val="20"/>
              </w:rPr>
            </w:pPr>
          </w:p>
        </w:tc>
        <w:tc>
          <w:tcPr>
            <w:tcW w:w="1710" w:type="dxa"/>
          </w:tcPr>
          <w:p w14:paraId="6D5713FF" w14:textId="32A8D02D" w:rsidR="0004338B" w:rsidRDefault="0004338B"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5</w:t>
            </w:r>
          </w:p>
        </w:tc>
        <w:tc>
          <w:tcPr>
            <w:tcW w:w="1848" w:type="dxa"/>
          </w:tcPr>
          <w:p w14:paraId="40A6FD2C" w14:textId="589DE09B" w:rsidR="0004338B" w:rsidRDefault="00D53F4E"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w:t>
            </w:r>
            <w:r w:rsidR="005D4371">
              <w:rPr>
                <w:rFonts w:ascii="AdvOT3c2d9f11" w:hAnsi="AdvOT3c2d9f11" w:cs="AdvOT3c2d9f11"/>
                <w:color w:val="000000"/>
                <w:sz w:val="20"/>
                <w:szCs w:val="20"/>
              </w:rPr>
              <w:t>1.7</w:t>
            </w:r>
          </w:p>
        </w:tc>
      </w:tr>
      <w:tr w:rsidR="0004338B" w14:paraId="1DDDE7D1" w14:textId="77777777" w:rsidTr="00004C95">
        <w:trPr>
          <w:gridAfter w:val="1"/>
        </w:trPr>
        <w:tc>
          <w:tcPr>
            <w:tcW w:w="602" w:type="dxa"/>
          </w:tcPr>
          <w:p w14:paraId="338D0F8C" w14:textId="798CDD34" w:rsidR="0004338B" w:rsidRDefault="00482975"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6</w:t>
            </w:r>
          </w:p>
        </w:tc>
        <w:tc>
          <w:tcPr>
            <w:tcW w:w="2638" w:type="dxa"/>
          </w:tcPr>
          <w:p w14:paraId="459A308C" w14:textId="4C3A0BFD" w:rsidR="0004338B" w:rsidRDefault="0004338B"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2023</w:t>
            </w:r>
          </w:p>
        </w:tc>
        <w:tc>
          <w:tcPr>
            <w:tcW w:w="2340" w:type="dxa"/>
          </w:tcPr>
          <w:p w14:paraId="474537A9" w14:textId="77777777" w:rsidR="0004338B" w:rsidRDefault="0004338B" w:rsidP="0075775C">
            <w:pPr>
              <w:autoSpaceDE w:val="0"/>
              <w:autoSpaceDN w:val="0"/>
              <w:adjustRightInd w:val="0"/>
              <w:rPr>
                <w:rFonts w:ascii="AdvOT3c2d9f11" w:hAnsi="AdvOT3c2d9f11" w:cs="AdvOT3c2d9f11"/>
                <w:color w:val="000000"/>
                <w:sz w:val="20"/>
                <w:szCs w:val="20"/>
              </w:rPr>
            </w:pPr>
          </w:p>
        </w:tc>
        <w:tc>
          <w:tcPr>
            <w:tcW w:w="1710" w:type="dxa"/>
          </w:tcPr>
          <w:p w14:paraId="45752F34" w14:textId="44C6D4E8" w:rsidR="0004338B" w:rsidRDefault="00D53F4E"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8</w:t>
            </w:r>
          </w:p>
        </w:tc>
        <w:tc>
          <w:tcPr>
            <w:tcW w:w="1848" w:type="dxa"/>
          </w:tcPr>
          <w:p w14:paraId="3BA0AB71" w14:textId="52E1B874" w:rsidR="0004338B" w:rsidRDefault="00D53F4E"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3</w:t>
            </w:r>
            <w:r w:rsidR="005D4371">
              <w:rPr>
                <w:rFonts w:ascii="AdvOT3c2d9f11" w:hAnsi="AdvOT3c2d9f11" w:cs="AdvOT3c2d9f11"/>
                <w:color w:val="000000"/>
                <w:sz w:val="20"/>
                <w:szCs w:val="20"/>
              </w:rPr>
              <w:t>4.9</w:t>
            </w:r>
          </w:p>
        </w:tc>
      </w:tr>
      <w:tr w:rsidR="0004338B" w14:paraId="37A39CCB" w14:textId="77777777" w:rsidTr="00004C95">
        <w:trPr>
          <w:gridAfter w:val="1"/>
        </w:trPr>
        <w:tc>
          <w:tcPr>
            <w:tcW w:w="602" w:type="dxa"/>
          </w:tcPr>
          <w:p w14:paraId="0C311CB1" w14:textId="2C0F185E" w:rsidR="0004338B" w:rsidRDefault="00482975"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7</w:t>
            </w:r>
          </w:p>
        </w:tc>
        <w:tc>
          <w:tcPr>
            <w:tcW w:w="2638" w:type="dxa"/>
          </w:tcPr>
          <w:p w14:paraId="53267A02" w14:textId="7D27825E" w:rsidR="0004338B" w:rsidRDefault="0004338B"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2024</w:t>
            </w:r>
          </w:p>
        </w:tc>
        <w:tc>
          <w:tcPr>
            <w:tcW w:w="2340" w:type="dxa"/>
          </w:tcPr>
          <w:p w14:paraId="0623720D" w14:textId="77777777" w:rsidR="0004338B" w:rsidRDefault="0004338B" w:rsidP="0075775C">
            <w:pPr>
              <w:autoSpaceDE w:val="0"/>
              <w:autoSpaceDN w:val="0"/>
              <w:adjustRightInd w:val="0"/>
              <w:rPr>
                <w:rFonts w:ascii="AdvOT3c2d9f11" w:hAnsi="AdvOT3c2d9f11" w:cs="AdvOT3c2d9f11"/>
                <w:color w:val="000000"/>
                <w:sz w:val="20"/>
                <w:szCs w:val="20"/>
              </w:rPr>
            </w:pPr>
          </w:p>
        </w:tc>
        <w:tc>
          <w:tcPr>
            <w:tcW w:w="1710" w:type="dxa"/>
          </w:tcPr>
          <w:p w14:paraId="18DB0F9A" w14:textId="033E9344" w:rsidR="0004338B" w:rsidRDefault="00D53F4E"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0</w:t>
            </w:r>
          </w:p>
        </w:tc>
        <w:tc>
          <w:tcPr>
            <w:tcW w:w="1848" w:type="dxa"/>
          </w:tcPr>
          <w:p w14:paraId="26F2473C" w14:textId="1D2C1E77" w:rsidR="0004338B" w:rsidRDefault="00D53F4E" w:rsidP="0075775C">
            <w:pPr>
              <w:autoSpaceDE w:val="0"/>
              <w:autoSpaceDN w:val="0"/>
              <w:adjustRightInd w:val="0"/>
              <w:rPr>
                <w:rFonts w:ascii="AdvOT3c2d9f11" w:hAnsi="AdvOT3c2d9f11" w:cs="AdvOT3c2d9f11"/>
                <w:color w:val="000000"/>
                <w:sz w:val="20"/>
                <w:szCs w:val="20"/>
              </w:rPr>
            </w:pPr>
            <w:r>
              <w:rPr>
                <w:rFonts w:ascii="AdvOT3c2d9f11" w:hAnsi="AdvOT3c2d9f11" w:cs="AdvOT3c2d9f11"/>
                <w:color w:val="000000"/>
                <w:sz w:val="20"/>
                <w:szCs w:val="20"/>
              </w:rPr>
              <w:t>0</w:t>
            </w:r>
          </w:p>
        </w:tc>
      </w:tr>
      <w:tr w:rsidR="0004338B" w14:paraId="2246E7EF" w14:textId="77777777" w:rsidTr="00004C95">
        <w:trPr>
          <w:gridAfter w:val="1"/>
        </w:trPr>
        <w:tc>
          <w:tcPr>
            <w:tcW w:w="602" w:type="dxa"/>
          </w:tcPr>
          <w:p w14:paraId="528FA6B6" w14:textId="33F3C71A" w:rsidR="0004338B" w:rsidRDefault="0004338B" w:rsidP="0075775C">
            <w:pPr>
              <w:autoSpaceDE w:val="0"/>
              <w:autoSpaceDN w:val="0"/>
              <w:adjustRightInd w:val="0"/>
              <w:rPr>
                <w:rFonts w:ascii="AdvOT3c2d9f11" w:hAnsi="AdvOT3c2d9f11" w:cs="AdvOT3c2d9f11"/>
                <w:color w:val="000000"/>
                <w:sz w:val="20"/>
                <w:szCs w:val="20"/>
              </w:rPr>
            </w:pPr>
          </w:p>
        </w:tc>
        <w:tc>
          <w:tcPr>
            <w:tcW w:w="2638" w:type="dxa"/>
          </w:tcPr>
          <w:p w14:paraId="6BFB688F" w14:textId="6E45D6DF" w:rsidR="0004338B" w:rsidRPr="000F44C9" w:rsidRDefault="004A7E18" w:rsidP="0075775C">
            <w:pPr>
              <w:autoSpaceDE w:val="0"/>
              <w:autoSpaceDN w:val="0"/>
              <w:adjustRightInd w:val="0"/>
              <w:rPr>
                <w:rFonts w:ascii="AdvOT3c2d9f11" w:hAnsi="AdvOT3c2d9f11" w:cs="AdvOT3c2d9f11"/>
                <w:b/>
                <w:bCs/>
                <w:color w:val="000000"/>
                <w:sz w:val="20"/>
                <w:szCs w:val="20"/>
              </w:rPr>
            </w:pPr>
            <w:r w:rsidRPr="000F44C9">
              <w:rPr>
                <w:rFonts w:ascii="AdvOT3c2d9f11" w:hAnsi="AdvOT3c2d9f11" w:cs="AdvOT3c2d9f11"/>
                <w:b/>
                <w:bCs/>
                <w:color w:val="000000"/>
                <w:sz w:val="20"/>
                <w:szCs w:val="20"/>
              </w:rPr>
              <w:t xml:space="preserve">Total </w:t>
            </w:r>
          </w:p>
        </w:tc>
        <w:tc>
          <w:tcPr>
            <w:tcW w:w="2340" w:type="dxa"/>
          </w:tcPr>
          <w:p w14:paraId="26E72AFD" w14:textId="77777777" w:rsidR="0004338B" w:rsidRPr="000F44C9" w:rsidRDefault="0004338B" w:rsidP="0075775C">
            <w:pPr>
              <w:autoSpaceDE w:val="0"/>
              <w:autoSpaceDN w:val="0"/>
              <w:adjustRightInd w:val="0"/>
              <w:rPr>
                <w:rFonts w:ascii="AdvOT3c2d9f11" w:hAnsi="AdvOT3c2d9f11" w:cs="AdvOT3c2d9f11"/>
                <w:b/>
                <w:bCs/>
                <w:color w:val="000000"/>
                <w:sz w:val="20"/>
                <w:szCs w:val="20"/>
              </w:rPr>
            </w:pPr>
          </w:p>
        </w:tc>
        <w:tc>
          <w:tcPr>
            <w:tcW w:w="1710" w:type="dxa"/>
          </w:tcPr>
          <w:p w14:paraId="0D68FB43" w14:textId="4371FA8F" w:rsidR="0004338B" w:rsidRPr="000F44C9" w:rsidRDefault="00D53F4E" w:rsidP="0075775C">
            <w:pPr>
              <w:autoSpaceDE w:val="0"/>
              <w:autoSpaceDN w:val="0"/>
              <w:adjustRightInd w:val="0"/>
              <w:rPr>
                <w:rFonts w:ascii="AdvOT3c2d9f11" w:hAnsi="AdvOT3c2d9f11" w:cs="AdvOT3c2d9f11"/>
                <w:b/>
                <w:bCs/>
                <w:color w:val="000000"/>
                <w:sz w:val="20"/>
                <w:szCs w:val="20"/>
              </w:rPr>
            </w:pPr>
            <w:r w:rsidRPr="000F44C9">
              <w:rPr>
                <w:rFonts w:ascii="AdvOT3c2d9f11" w:hAnsi="AdvOT3c2d9f11" w:cs="AdvOT3c2d9f11"/>
                <w:b/>
                <w:bCs/>
                <w:color w:val="000000"/>
                <w:sz w:val="20"/>
                <w:szCs w:val="20"/>
              </w:rPr>
              <w:t>2</w:t>
            </w:r>
            <w:r w:rsidR="004A7E18" w:rsidRPr="000F44C9">
              <w:rPr>
                <w:rFonts w:ascii="AdvOT3c2d9f11" w:hAnsi="AdvOT3c2d9f11" w:cs="AdvOT3c2d9f11"/>
                <w:b/>
                <w:bCs/>
                <w:color w:val="000000"/>
                <w:sz w:val="20"/>
                <w:szCs w:val="20"/>
              </w:rPr>
              <w:t>3</w:t>
            </w:r>
          </w:p>
        </w:tc>
        <w:tc>
          <w:tcPr>
            <w:tcW w:w="1848" w:type="dxa"/>
          </w:tcPr>
          <w:p w14:paraId="0F7BFA88" w14:textId="19096114" w:rsidR="0004338B" w:rsidRPr="000F44C9" w:rsidRDefault="004A7E18" w:rsidP="0075775C">
            <w:pPr>
              <w:autoSpaceDE w:val="0"/>
              <w:autoSpaceDN w:val="0"/>
              <w:adjustRightInd w:val="0"/>
              <w:rPr>
                <w:rFonts w:ascii="AdvOT3c2d9f11" w:hAnsi="AdvOT3c2d9f11" w:cs="AdvOT3c2d9f11"/>
                <w:b/>
                <w:bCs/>
                <w:color w:val="000000"/>
                <w:sz w:val="20"/>
                <w:szCs w:val="20"/>
              </w:rPr>
            </w:pPr>
            <w:r w:rsidRPr="000F44C9">
              <w:rPr>
                <w:rFonts w:ascii="AdvOT3c2d9f11" w:hAnsi="AdvOT3c2d9f11" w:cs="AdvOT3c2d9f11"/>
                <w:b/>
                <w:bCs/>
                <w:color w:val="000000"/>
                <w:sz w:val="20"/>
                <w:szCs w:val="20"/>
              </w:rPr>
              <w:t>100</w:t>
            </w:r>
          </w:p>
        </w:tc>
      </w:tr>
      <w:tr w:rsidR="004A7E18" w14:paraId="7CFE60D6" w14:textId="77777777" w:rsidTr="00004C95">
        <w:trPr>
          <w:gridAfter w:val="1"/>
        </w:trPr>
        <w:tc>
          <w:tcPr>
            <w:tcW w:w="602" w:type="dxa"/>
          </w:tcPr>
          <w:p w14:paraId="7803A957" w14:textId="77777777" w:rsidR="004A7E18" w:rsidRDefault="004A7E18" w:rsidP="0075775C">
            <w:pPr>
              <w:autoSpaceDE w:val="0"/>
              <w:autoSpaceDN w:val="0"/>
              <w:adjustRightInd w:val="0"/>
              <w:rPr>
                <w:rFonts w:ascii="AdvOT3c2d9f11" w:hAnsi="AdvOT3c2d9f11" w:cs="AdvOT3c2d9f11"/>
                <w:color w:val="000000"/>
                <w:sz w:val="20"/>
                <w:szCs w:val="20"/>
              </w:rPr>
            </w:pPr>
          </w:p>
        </w:tc>
        <w:tc>
          <w:tcPr>
            <w:tcW w:w="2638" w:type="dxa"/>
          </w:tcPr>
          <w:p w14:paraId="3F845AA7" w14:textId="77777777" w:rsidR="004A7E18" w:rsidRPr="000F44C9" w:rsidRDefault="004A7E18" w:rsidP="0075775C">
            <w:pPr>
              <w:autoSpaceDE w:val="0"/>
              <w:autoSpaceDN w:val="0"/>
              <w:adjustRightInd w:val="0"/>
              <w:rPr>
                <w:rFonts w:ascii="AdvOT3c2d9f11" w:hAnsi="AdvOT3c2d9f11" w:cs="AdvOT3c2d9f11"/>
                <w:b/>
                <w:bCs/>
                <w:color w:val="000000"/>
                <w:sz w:val="20"/>
                <w:szCs w:val="20"/>
              </w:rPr>
            </w:pPr>
          </w:p>
        </w:tc>
        <w:tc>
          <w:tcPr>
            <w:tcW w:w="2340" w:type="dxa"/>
          </w:tcPr>
          <w:p w14:paraId="53968FCF" w14:textId="77777777" w:rsidR="004A7E18" w:rsidRPr="000F44C9" w:rsidRDefault="004A7E18" w:rsidP="0075775C">
            <w:pPr>
              <w:autoSpaceDE w:val="0"/>
              <w:autoSpaceDN w:val="0"/>
              <w:adjustRightInd w:val="0"/>
              <w:rPr>
                <w:rFonts w:ascii="AdvOT3c2d9f11" w:hAnsi="AdvOT3c2d9f11" w:cs="AdvOT3c2d9f11"/>
                <w:b/>
                <w:bCs/>
                <w:color w:val="000000"/>
                <w:sz w:val="20"/>
                <w:szCs w:val="20"/>
              </w:rPr>
            </w:pPr>
          </w:p>
        </w:tc>
        <w:tc>
          <w:tcPr>
            <w:tcW w:w="1710" w:type="dxa"/>
          </w:tcPr>
          <w:p w14:paraId="5217DB8E" w14:textId="77777777" w:rsidR="004A7E18" w:rsidRPr="000F44C9" w:rsidRDefault="004A7E18" w:rsidP="0075775C">
            <w:pPr>
              <w:autoSpaceDE w:val="0"/>
              <w:autoSpaceDN w:val="0"/>
              <w:adjustRightInd w:val="0"/>
              <w:rPr>
                <w:rFonts w:ascii="AdvOT3c2d9f11" w:hAnsi="AdvOT3c2d9f11" w:cs="AdvOT3c2d9f11"/>
                <w:b/>
                <w:bCs/>
                <w:color w:val="000000"/>
                <w:sz w:val="20"/>
                <w:szCs w:val="20"/>
              </w:rPr>
            </w:pPr>
          </w:p>
        </w:tc>
        <w:tc>
          <w:tcPr>
            <w:tcW w:w="1848" w:type="dxa"/>
          </w:tcPr>
          <w:p w14:paraId="784EAAE1" w14:textId="77777777" w:rsidR="004A7E18" w:rsidRPr="000F44C9" w:rsidRDefault="004A7E18" w:rsidP="0075775C">
            <w:pPr>
              <w:autoSpaceDE w:val="0"/>
              <w:autoSpaceDN w:val="0"/>
              <w:adjustRightInd w:val="0"/>
              <w:rPr>
                <w:rFonts w:ascii="AdvOT3c2d9f11" w:hAnsi="AdvOT3c2d9f11" w:cs="AdvOT3c2d9f11"/>
                <w:b/>
                <w:bCs/>
                <w:color w:val="000000"/>
                <w:sz w:val="20"/>
                <w:szCs w:val="20"/>
              </w:rPr>
            </w:pPr>
          </w:p>
        </w:tc>
      </w:tr>
    </w:tbl>
    <w:p w14:paraId="6AE67DC8" w14:textId="31E4E27B" w:rsidR="004E5DFD" w:rsidRDefault="005F2B1A" w:rsidP="0075775C">
      <w:pPr>
        <w:autoSpaceDE w:val="0"/>
        <w:autoSpaceDN w:val="0"/>
        <w:adjustRightInd w:val="0"/>
        <w:spacing w:after="0" w:line="240" w:lineRule="auto"/>
        <w:rPr>
          <w:rFonts w:ascii="AdvOT3c2d9f11" w:hAnsi="AdvOT3c2d9f11" w:cs="AdvOT3c2d9f11"/>
          <w:color w:val="000000"/>
          <w:sz w:val="20"/>
          <w:szCs w:val="20"/>
        </w:rPr>
      </w:pPr>
      <w:r>
        <w:rPr>
          <w:rFonts w:ascii="AdvOT3c2d9f11" w:hAnsi="AdvOT3c2d9f11" w:cs="AdvOT3c2d9f11"/>
          <w:color w:val="000000"/>
          <w:sz w:val="20"/>
          <w:szCs w:val="20"/>
        </w:rPr>
        <w:t xml:space="preserve">Source: </w:t>
      </w:r>
      <w:bookmarkStart w:id="13" w:name="_Hlk173155186"/>
      <w:r>
        <w:rPr>
          <w:rFonts w:ascii="AdvOT3c2d9f11" w:hAnsi="AdvOT3c2d9f11" w:cs="AdvOT3c2d9f11"/>
          <w:color w:val="000000"/>
          <w:sz w:val="20"/>
          <w:szCs w:val="20"/>
        </w:rPr>
        <w:t>Author’s Computation, 2024</w:t>
      </w:r>
      <w:bookmarkEnd w:id="13"/>
    </w:p>
    <w:p w14:paraId="6B18E8E5" w14:textId="77777777" w:rsidR="004E5DFD" w:rsidRDefault="004E5DFD" w:rsidP="0064519C">
      <w:pPr>
        <w:autoSpaceDE w:val="0"/>
        <w:autoSpaceDN w:val="0"/>
        <w:adjustRightInd w:val="0"/>
        <w:spacing w:after="0" w:line="240" w:lineRule="auto"/>
        <w:rPr>
          <w:rFonts w:ascii="AdvOT3c2d9f11" w:hAnsi="AdvOT3c2d9f11" w:cs="AdvOT3c2d9f11"/>
          <w:color w:val="000000"/>
          <w:sz w:val="20"/>
          <w:szCs w:val="20"/>
        </w:rPr>
      </w:pPr>
    </w:p>
    <w:p w14:paraId="16FEF544" w14:textId="77777777" w:rsidR="0064519C" w:rsidRDefault="0064519C" w:rsidP="0064519C">
      <w:pPr>
        <w:autoSpaceDE w:val="0"/>
        <w:autoSpaceDN w:val="0"/>
        <w:adjustRightInd w:val="0"/>
        <w:spacing w:after="0" w:line="240" w:lineRule="auto"/>
        <w:rPr>
          <w:rFonts w:ascii="AdvOT3c2d9f11" w:hAnsi="AdvOT3c2d9f11" w:cs="AdvOT3c2d9f11"/>
          <w:color w:val="000000"/>
          <w:sz w:val="20"/>
          <w:szCs w:val="20"/>
        </w:rPr>
      </w:pPr>
    </w:p>
    <w:p w14:paraId="68D846E6" w14:textId="6827428C" w:rsidR="0064519C" w:rsidRPr="002A17DB" w:rsidRDefault="0064519C" w:rsidP="004C636F">
      <w:pPr>
        <w:autoSpaceDE w:val="0"/>
        <w:autoSpaceDN w:val="0"/>
        <w:adjustRightInd w:val="0"/>
        <w:spacing w:after="0" w:line="480" w:lineRule="auto"/>
        <w:jc w:val="both"/>
        <w:rPr>
          <w:rFonts w:ascii="Times New Roman" w:hAnsi="Times New Roman" w:cs="Times New Roman"/>
          <w:color w:val="000000"/>
          <w:sz w:val="24"/>
          <w:szCs w:val="24"/>
        </w:rPr>
      </w:pPr>
      <w:r w:rsidRPr="002A17DB">
        <w:rPr>
          <w:rFonts w:ascii="Times New Roman" w:hAnsi="Times New Roman" w:cs="Times New Roman"/>
          <w:color w:val="000000"/>
          <w:sz w:val="24"/>
          <w:szCs w:val="24"/>
        </w:rPr>
        <w:t>Table 1 reveals that Elsevier</w:t>
      </w:r>
      <w:r w:rsidR="006C1B16">
        <w:rPr>
          <w:rFonts w:ascii="Times New Roman" w:hAnsi="Times New Roman" w:cs="Times New Roman"/>
          <w:color w:val="000000"/>
          <w:sz w:val="24"/>
          <w:szCs w:val="24"/>
        </w:rPr>
        <w:t xml:space="preserve"> the highest percentage (26%) of articles</w:t>
      </w:r>
      <w:r w:rsidR="006C1B16" w:rsidRPr="002A17DB">
        <w:rPr>
          <w:rFonts w:ascii="Times New Roman" w:hAnsi="Times New Roman" w:cs="Times New Roman"/>
          <w:color w:val="000000"/>
          <w:sz w:val="24"/>
          <w:szCs w:val="24"/>
        </w:rPr>
        <w:t xml:space="preserve"> </w:t>
      </w:r>
      <w:r w:rsidR="006C1B16">
        <w:rPr>
          <w:rFonts w:ascii="Times New Roman" w:hAnsi="Times New Roman" w:cs="Times New Roman"/>
          <w:color w:val="000000"/>
          <w:sz w:val="24"/>
          <w:szCs w:val="24"/>
        </w:rPr>
        <w:t xml:space="preserve">followed by </w:t>
      </w:r>
      <w:r w:rsidRPr="002A17DB">
        <w:rPr>
          <w:rFonts w:ascii="Times New Roman" w:hAnsi="Times New Roman" w:cs="Times New Roman"/>
          <w:color w:val="000000"/>
          <w:sz w:val="24"/>
          <w:szCs w:val="24"/>
        </w:rPr>
        <w:t xml:space="preserve">Wiley </w:t>
      </w:r>
      <w:r w:rsidR="006C1B16">
        <w:rPr>
          <w:rFonts w:ascii="Times New Roman" w:hAnsi="Times New Roman" w:cs="Times New Roman"/>
          <w:color w:val="000000"/>
          <w:sz w:val="24"/>
          <w:szCs w:val="24"/>
        </w:rPr>
        <w:t xml:space="preserve">which </w:t>
      </w:r>
      <w:r w:rsidRPr="002A17DB">
        <w:rPr>
          <w:rFonts w:ascii="Times New Roman" w:hAnsi="Times New Roman" w:cs="Times New Roman"/>
          <w:color w:val="000000"/>
          <w:sz w:val="24"/>
          <w:szCs w:val="24"/>
        </w:rPr>
        <w:t xml:space="preserve">published </w:t>
      </w:r>
      <w:r w:rsidR="006C1B16">
        <w:rPr>
          <w:rFonts w:ascii="Times New Roman" w:hAnsi="Times New Roman" w:cs="Times New Roman"/>
          <w:color w:val="000000"/>
          <w:sz w:val="24"/>
          <w:szCs w:val="24"/>
        </w:rPr>
        <w:t xml:space="preserve">22% of </w:t>
      </w:r>
      <w:r w:rsidRPr="002A17DB">
        <w:rPr>
          <w:rFonts w:ascii="Times New Roman" w:hAnsi="Times New Roman" w:cs="Times New Roman"/>
          <w:color w:val="000000"/>
          <w:sz w:val="24"/>
          <w:szCs w:val="24"/>
        </w:rPr>
        <w:t xml:space="preserve">the </w:t>
      </w:r>
      <w:r w:rsidR="006C1B16">
        <w:rPr>
          <w:rFonts w:ascii="Times New Roman" w:hAnsi="Times New Roman" w:cs="Times New Roman"/>
          <w:color w:val="000000"/>
          <w:sz w:val="24"/>
          <w:szCs w:val="24"/>
        </w:rPr>
        <w:t>total</w:t>
      </w:r>
      <w:r w:rsidRPr="002A17DB">
        <w:rPr>
          <w:rFonts w:ascii="Times New Roman" w:hAnsi="Times New Roman" w:cs="Times New Roman"/>
          <w:color w:val="000000"/>
          <w:sz w:val="24"/>
          <w:szCs w:val="24"/>
        </w:rPr>
        <w:t xml:space="preserve"> number of articles on credit terms across the world</w:t>
      </w:r>
      <w:r w:rsidR="001733D2" w:rsidRPr="002A17DB">
        <w:rPr>
          <w:rFonts w:ascii="Times New Roman" w:hAnsi="Times New Roman" w:cs="Times New Roman"/>
          <w:color w:val="000000"/>
          <w:sz w:val="24"/>
          <w:szCs w:val="24"/>
        </w:rPr>
        <w:t xml:space="preserve"> in the period covered by the review. </w:t>
      </w:r>
      <w:r w:rsidR="006C1B16">
        <w:rPr>
          <w:rFonts w:ascii="Times New Roman" w:hAnsi="Times New Roman" w:cs="Times New Roman"/>
          <w:color w:val="000000"/>
          <w:sz w:val="24"/>
          <w:szCs w:val="24"/>
        </w:rPr>
        <w:t>Springer and Emerald are tied, each accounting for13% of</w:t>
      </w:r>
      <w:r w:rsidR="00051A49" w:rsidRPr="002A17DB">
        <w:rPr>
          <w:rFonts w:ascii="Times New Roman" w:hAnsi="Times New Roman" w:cs="Times New Roman"/>
          <w:color w:val="000000"/>
          <w:sz w:val="24"/>
          <w:szCs w:val="24"/>
        </w:rPr>
        <w:t xml:space="preserve"> total publications. Cambri</w:t>
      </w:r>
      <w:r w:rsidR="007F5EB7" w:rsidRPr="002A17DB">
        <w:rPr>
          <w:rFonts w:ascii="Times New Roman" w:hAnsi="Times New Roman" w:cs="Times New Roman"/>
          <w:color w:val="000000"/>
          <w:sz w:val="24"/>
          <w:szCs w:val="24"/>
        </w:rPr>
        <w:t>d</w:t>
      </w:r>
      <w:r w:rsidR="00051A49" w:rsidRPr="002A17DB">
        <w:rPr>
          <w:rFonts w:ascii="Times New Roman" w:hAnsi="Times New Roman" w:cs="Times New Roman"/>
          <w:color w:val="000000"/>
          <w:sz w:val="24"/>
          <w:szCs w:val="24"/>
        </w:rPr>
        <w:t>ge University Press</w:t>
      </w:r>
      <w:r w:rsidR="006C1B16">
        <w:rPr>
          <w:rFonts w:ascii="Times New Roman" w:hAnsi="Times New Roman" w:cs="Times New Roman"/>
          <w:color w:val="000000"/>
          <w:sz w:val="24"/>
          <w:szCs w:val="24"/>
        </w:rPr>
        <w:t xml:space="preserve"> and </w:t>
      </w:r>
      <w:r w:rsidR="007F5EB7" w:rsidRPr="002A17DB">
        <w:rPr>
          <w:rFonts w:ascii="Times New Roman" w:hAnsi="Times New Roman" w:cs="Times New Roman"/>
          <w:color w:val="000000"/>
          <w:sz w:val="24"/>
          <w:szCs w:val="24"/>
        </w:rPr>
        <w:t>Oxford University Press</w:t>
      </w:r>
      <w:r w:rsidR="006C1B16">
        <w:rPr>
          <w:rFonts w:ascii="Times New Roman" w:hAnsi="Times New Roman" w:cs="Times New Roman"/>
          <w:color w:val="000000"/>
          <w:sz w:val="24"/>
          <w:szCs w:val="24"/>
        </w:rPr>
        <w:t xml:space="preserve"> account for 9% of total publication each while MDPI and Sage published the least number of articles on credit terms </w:t>
      </w:r>
      <w:r w:rsidR="00D7394C">
        <w:rPr>
          <w:rFonts w:ascii="Times New Roman" w:hAnsi="Times New Roman" w:cs="Times New Roman"/>
          <w:color w:val="000000"/>
          <w:sz w:val="24"/>
          <w:szCs w:val="24"/>
        </w:rPr>
        <w:t xml:space="preserve">during the time period covered by the review </w:t>
      </w:r>
      <w:r w:rsidR="005D4371">
        <w:rPr>
          <w:rFonts w:ascii="Times New Roman" w:hAnsi="Times New Roman" w:cs="Times New Roman"/>
          <w:color w:val="000000"/>
          <w:sz w:val="24"/>
          <w:szCs w:val="24"/>
        </w:rPr>
        <w:t>with each</w:t>
      </w:r>
      <w:r w:rsidR="00835C14">
        <w:rPr>
          <w:rFonts w:ascii="Times New Roman" w:hAnsi="Times New Roman" w:cs="Times New Roman"/>
          <w:color w:val="000000"/>
          <w:sz w:val="24"/>
          <w:szCs w:val="24"/>
        </w:rPr>
        <w:t xml:space="preserve"> accounting for </w:t>
      </w:r>
      <w:r w:rsidR="00D7394C">
        <w:rPr>
          <w:rFonts w:ascii="Times New Roman" w:hAnsi="Times New Roman" w:cs="Times New Roman"/>
          <w:color w:val="000000"/>
          <w:sz w:val="24"/>
          <w:szCs w:val="24"/>
        </w:rPr>
        <w:t>4% of total publication.</w:t>
      </w:r>
    </w:p>
    <w:p w14:paraId="76C6CD59" w14:textId="7067C2E7" w:rsidR="00DD13B9" w:rsidRDefault="00CC4961" w:rsidP="004C636F">
      <w:pPr>
        <w:autoSpaceDE w:val="0"/>
        <w:autoSpaceDN w:val="0"/>
        <w:adjustRightInd w:val="0"/>
        <w:spacing w:after="0" w:line="480" w:lineRule="auto"/>
        <w:jc w:val="both"/>
        <w:rPr>
          <w:rFonts w:ascii="Times New Roman" w:hAnsi="Times New Roman" w:cs="Times New Roman"/>
          <w:color w:val="000000"/>
          <w:sz w:val="24"/>
          <w:szCs w:val="24"/>
        </w:rPr>
      </w:pPr>
      <w:r w:rsidRPr="002A17DB">
        <w:rPr>
          <w:rFonts w:ascii="Times New Roman" w:hAnsi="Times New Roman" w:cs="Times New Roman"/>
          <w:color w:val="000000"/>
          <w:sz w:val="24"/>
          <w:szCs w:val="24"/>
        </w:rPr>
        <w:t xml:space="preserve">Another information provided by Table 1 is the proportion of the articles published by the selected academic journal </w:t>
      </w:r>
      <w:r w:rsidR="00363027" w:rsidRPr="002A17DB">
        <w:rPr>
          <w:rFonts w:ascii="Times New Roman" w:hAnsi="Times New Roman" w:cs="Times New Roman"/>
          <w:color w:val="000000"/>
          <w:sz w:val="24"/>
          <w:szCs w:val="24"/>
        </w:rPr>
        <w:t>publishers</w:t>
      </w:r>
      <w:r w:rsidRPr="002A17DB">
        <w:rPr>
          <w:rFonts w:ascii="Times New Roman" w:hAnsi="Times New Roman" w:cs="Times New Roman"/>
          <w:color w:val="000000"/>
          <w:sz w:val="24"/>
          <w:szCs w:val="24"/>
        </w:rPr>
        <w:t xml:space="preserve"> </w:t>
      </w:r>
      <w:r w:rsidR="002A17DB" w:rsidRPr="002A17DB">
        <w:rPr>
          <w:rFonts w:ascii="Times New Roman" w:hAnsi="Times New Roman" w:cs="Times New Roman"/>
          <w:color w:val="000000"/>
          <w:sz w:val="24"/>
          <w:szCs w:val="24"/>
        </w:rPr>
        <w:t>over the</w:t>
      </w:r>
      <w:r w:rsidR="00363027" w:rsidRPr="002A17DB">
        <w:rPr>
          <w:rFonts w:ascii="Times New Roman" w:hAnsi="Times New Roman" w:cs="Times New Roman"/>
          <w:color w:val="000000"/>
          <w:sz w:val="24"/>
          <w:szCs w:val="24"/>
        </w:rPr>
        <w:t xml:space="preserve"> review period (2018-2024). It shows that the highest proportion </w:t>
      </w:r>
      <w:r w:rsidR="002755D7" w:rsidRPr="002A17DB">
        <w:rPr>
          <w:rFonts w:ascii="Times New Roman" w:hAnsi="Times New Roman" w:cs="Times New Roman"/>
          <w:color w:val="000000"/>
          <w:sz w:val="24"/>
          <w:szCs w:val="24"/>
        </w:rPr>
        <w:t>(3</w:t>
      </w:r>
      <w:r w:rsidR="00E803EB">
        <w:rPr>
          <w:rFonts w:ascii="Times New Roman" w:hAnsi="Times New Roman" w:cs="Times New Roman"/>
          <w:color w:val="000000"/>
          <w:sz w:val="24"/>
          <w:szCs w:val="24"/>
        </w:rPr>
        <w:t>4</w:t>
      </w:r>
      <w:r w:rsidR="002755D7" w:rsidRPr="002A17DB">
        <w:rPr>
          <w:rFonts w:ascii="Times New Roman" w:hAnsi="Times New Roman" w:cs="Times New Roman"/>
          <w:color w:val="000000"/>
          <w:sz w:val="24"/>
          <w:szCs w:val="24"/>
        </w:rPr>
        <w:t>.</w:t>
      </w:r>
      <w:r w:rsidR="00E803EB">
        <w:rPr>
          <w:rFonts w:ascii="Times New Roman" w:hAnsi="Times New Roman" w:cs="Times New Roman"/>
          <w:color w:val="000000"/>
          <w:sz w:val="24"/>
          <w:szCs w:val="24"/>
        </w:rPr>
        <w:t>9</w:t>
      </w:r>
      <w:r w:rsidR="002755D7" w:rsidRPr="002A17DB">
        <w:rPr>
          <w:rFonts w:ascii="Times New Roman" w:hAnsi="Times New Roman" w:cs="Times New Roman"/>
          <w:color w:val="000000"/>
          <w:sz w:val="24"/>
          <w:szCs w:val="24"/>
        </w:rPr>
        <w:t xml:space="preserve">%) </w:t>
      </w:r>
      <w:r w:rsidR="00363027" w:rsidRPr="002A17DB">
        <w:rPr>
          <w:rFonts w:ascii="Times New Roman" w:hAnsi="Times New Roman" w:cs="Times New Roman"/>
          <w:color w:val="000000"/>
          <w:sz w:val="24"/>
          <w:szCs w:val="24"/>
        </w:rPr>
        <w:t xml:space="preserve">of the publications took place in the </w:t>
      </w:r>
      <w:r w:rsidR="002A17DB" w:rsidRPr="002A17DB">
        <w:rPr>
          <w:rFonts w:ascii="Times New Roman" w:hAnsi="Times New Roman" w:cs="Times New Roman"/>
          <w:color w:val="000000"/>
          <w:sz w:val="24"/>
          <w:szCs w:val="24"/>
        </w:rPr>
        <w:t>year 2023</w:t>
      </w:r>
      <w:r w:rsidR="00324A8A" w:rsidRPr="002A17DB">
        <w:rPr>
          <w:rFonts w:ascii="Times New Roman" w:hAnsi="Times New Roman" w:cs="Times New Roman"/>
          <w:color w:val="000000"/>
          <w:sz w:val="24"/>
          <w:szCs w:val="24"/>
        </w:rPr>
        <w:t>. Year 2018, the year after</w:t>
      </w:r>
      <w:r w:rsidR="00803B22" w:rsidRPr="002A17DB">
        <w:rPr>
          <w:rFonts w:ascii="Times New Roman" w:hAnsi="Times New Roman" w:cs="Times New Roman"/>
          <w:color w:val="000000"/>
          <w:sz w:val="24"/>
          <w:szCs w:val="24"/>
        </w:rPr>
        <w:t xml:space="preserve"> the final ratification of </w:t>
      </w:r>
      <w:r w:rsidR="00803B22" w:rsidRPr="002A17DB">
        <w:rPr>
          <w:rFonts w:ascii="Times New Roman" w:hAnsi="Times New Roman" w:cs="Times New Roman"/>
          <w:sz w:val="24"/>
          <w:szCs w:val="24"/>
        </w:rPr>
        <w:t>Basel III policy</w:t>
      </w:r>
      <w:r w:rsidR="00803B22" w:rsidRPr="002A17DB">
        <w:rPr>
          <w:rFonts w:ascii="Times New Roman" w:hAnsi="Times New Roman" w:cs="Times New Roman"/>
          <w:color w:val="000000"/>
          <w:sz w:val="24"/>
          <w:szCs w:val="24"/>
        </w:rPr>
        <w:t xml:space="preserve"> recorded an ap</w:t>
      </w:r>
      <w:r w:rsidR="00C1176C" w:rsidRPr="002A17DB">
        <w:rPr>
          <w:rFonts w:ascii="Times New Roman" w:hAnsi="Times New Roman" w:cs="Times New Roman"/>
          <w:color w:val="000000"/>
          <w:sz w:val="24"/>
          <w:szCs w:val="24"/>
        </w:rPr>
        <w:t>preciable proportion (</w:t>
      </w:r>
      <w:r w:rsidR="00E803EB">
        <w:rPr>
          <w:rFonts w:ascii="Times New Roman" w:hAnsi="Times New Roman" w:cs="Times New Roman"/>
          <w:color w:val="000000"/>
          <w:sz w:val="24"/>
          <w:szCs w:val="24"/>
        </w:rPr>
        <w:t>13</w:t>
      </w:r>
      <w:r w:rsidR="00C1176C" w:rsidRPr="002A17DB">
        <w:rPr>
          <w:rFonts w:ascii="Times New Roman" w:hAnsi="Times New Roman" w:cs="Times New Roman"/>
          <w:color w:val="000000"/>
          <w:sz w:val="24"/>
          <w:szCs w:val="24"/>
        </w:rPr>
        <w:t>%) of total publication while the least publication</w:t>
      </w:r>
      <w:r w:rsidR="00E722A7">
        <w:rPr>
          <w:rFonts w:ascii="Times New Roman" w:hAnsi="Times New Roman" w:cs="Times New Roman"/>
          <w:color w:val="000000"/>
          <w:sz w:val="24"/>
          <w:szCs w:val="24"/>
        </w:rPr>
        <w:t>s</w:t>
      </w:r>
      <w:r w:rsidR="00BA071A" w:rsidRPr="002A17DB">
        <w:rPr>
          <w:rFonts w:ascii="Times New Roman" w:hAnsi="Times New Roman" w:cs="Times New Roman"/>
          <w:color w:val="000000"/>
          <w:sz w:val="24"/>
          <w:szCs w:val="24"/>
        </w:rPr>
        <w:t xml:space="preserve"> </w:t>
      </w:r>
      <w:r w:rsidR="00E803EB">
        <w:rPr>
          <w:rFonts w:ascii="Times New Roman" w:hAnsi="Times New Roman" w:cs="Times New Roman"/>
          <w:color w:val="000000"/>
          <w:sz w:val="24"/>
          <w:szCs w:val="24"/>
        </w:rPr>
        <w:t>was</w:t>
      </w:r>
      <w:r w:rsidR="00BA071A" w:rsidRPr="002A17DB">
        <w:rPr>
          <w:rFonts w:ascii="Times New Roman" w:hAnsi="Times New Roman" w:cs="Times New Roman"/>
          <w:color w:val="000000"/>
          <w:sz w:val="24"/>
          <w:szCs w:val="24"/>
        </w:rPr>
        <w:t xml:space="preserve"> reco</w:t>
      </w:r>
      <w:r w:rsidR="002E55EB">
        <w:rPr>
          <w:rFonts w:ascii="Times New Roman" w:hAnsi="Times New Roman" w:cs="Times New Roman"/>
          <w:color w:val="000000"/>
          <w:sz w:val="24"/>
          <w:szCs w:val="24"/>
        </w:rPr>
        <w:t xml:space="preserve">rded </w:t>
      </w:r>
      <w:r w:rsidR="00D16E2C">
        <w:rPr>
          <w:rFonts w:ascii="Times New Roman" w:hAnsi="Times New Roman" w:cs="Times New Roman"/>
          <w:color w:val="000000"/>
          <w:sz w:val="24"/>
          <w:szCs w:val="24"/>
        </w:rPr>
        <w:t>in the</w:t>
      </w:r>
      <w:r w:rsidR="002E55EB">
        <w:rPr>
          <w:rFonts w:ascii="Times New Roman" w:hAnsi="Times New Roman" w:cs="Times New Roman"/>
          <w:color w:val="000000"/>
          <w:sz w:val="24"/>
          <w:szCs w:val="24"/>
        </w:rPr>
        <w:t xml:space="preserve"> year 2024. There was a drop in the number of </w:t>
      </w:r>
      <w:r w:rsidR="002E55EB">
        <w:rPr>
          <w:rFonts w:ascii="Times New Roman" w:hAnsi="Times New Roman" w:cs="Times New Roman"/>
          <w:color w:val="000000"/>
          <w:sz w:val="24"/>
          <w:szCs w:val="24"/>
        </w:rPr>
        <w:lastRenderedPageBreak/>
        <w:t xml:space="preserve">articles published in 2020 and </w:t>
      </w:r>
      <w:r w:rsidR="00D16E2C">
        <w:rPr>
          <w:rFonts w:ascii="Times New Roman" w:hAnsi="Times New Roman" w:cs="Times New Roman"/>
          <w:color w:val="000000"/>
          <w:sz w:val="24"/>
          <w:szCs w:val="24"/>
        </w:rPr>
        <w:t>2021</w:t>
      </w:r>
      <w:r w:rsidR="00D16E2C" w:rsidRPr="002A17DB">
        <w:rPr>
          <w:rFonts w:ascii="Times New Roman" w:hAnsi="Times New Roman" w:cs="Times New Roman"/>
          <w:color w:val="000000"/>
          <w:sz w:val="24"/>
          <w:szCs w:val="24"/>
        </w:rPr>
        <w:t xml:space="preserve"> </w:t>
      </w:r>
      <w:r w:rsidR="00D16E2C">
        <w:rPr>
          <w:rFonts w:ascii="Times New Roman" w:hAnsi="Times New Roman" w:cs="Times New Roman"/>
          <w:color w:val="000000"/>
          <w:sz w:val="24"/>
          <w:szCs w:val="24"/>
        </w:rPr>
        <w:t>as</w:t>
      </w:r>
      <w:r w:rsidR="002E55EB">
        <w:rPr>
          <w:rFonts w:ascii="Times New Roman" w:hAnsi="Times New Roman" w:cs="Times New Roman"/>
          <w:color w:val="000000"/>
          <w:sz w:val="24"/>
          <w:szCs w:val="24"/>
        </w:rPr>
        <w:t xml:space="preserve"> only 8.7% of total publication was made in each of the two years</w:t>
      </w:r>
      <w:proofErr w:type="gramStart"/>
      <w:r w:rsidR="002E55EB">
        <w:rPr>
          <w:rFonts w:ascii="Times New Roman" w:hAnsi="Times New Roman" w:cs="Times New Roman"/>
          <w:color w:val="000000"/>
          <w:sz w:val="24"/>
          <w:szCs w:val="24"/>
        </w:rPr>
        <w:t xml:space="preserve">. </w:t>
      </w:r>
      <w:r w:rsidR="00E803EB">
        <w:rPr>
          <w:rFonts w:ascii="Times New Roman" w:hAnsi="Times New Roman" w:cs="Times New Roman"/>
          <w:color w:val="000000"/>
          <w:sz w:val="24"/>
          <w:szCs w:val="24"/>
        </w:rPr>
        <w:t>.</w:t>
      </w:r>
      <w:proofErr w:type="gramEnd"/>
      <w:r w:rsidR="00E803EB">
        <w:rPr>
          <w:rFonts w:ascii="Times New Roman" w:hAnsi="Times New Roman" w:cs="Times New Roman"/>
          <w:color w:val="000000"/>
          <w:sz w:val="24"/>
          <w:szCs w:val="24"/>
        </w:rPr>
        <w:t xml:space="preserve"> </w:t>
      </w:r>
      <w:r w:rsidR="00BA071A" w:rsidRPr="002A17DB">
        <w:rPr>
          <w:rFonts w:ascii="Times New Roman" w:hAnsi="Times New Roman" w:cs="Times New Roman"/>
          <w:color w:val="000000"/>
          <w:sz w:val="24"/>
          <w:szCs w:val="24"/>
        </w:rPr>
        <w:t>While the low proportion of publication</w:t>
      </w:r>
      <w:r w:rsidR="00C82744" w:rsidRPr="002A17DB">
        <w:rPr>
          <w:rFonts w:ascii="Times New Roman" w:hAnsi="Times New Roman" w:cs="Times New Roman"/>
          <w:color w:val="000000"/>
          <w:sz w:val="24"/>
          <w:szCs w:val="24"/>
        </w:rPr>
        <w:t xml:space="preserve"> in 2020 and 2021 could be attributed to the impact of COVID-19</w:t>
      </w:r>
      <w:r w:rsidR="00A26237">
        <w:rPr>
          <w:rFonts w:ascii="Times New Roman" w:hAnsi="Times New Roman" w:cs="Times New Roman"/>
          <w:color w:val="000000"/>
          <w:sz w:val="24"/>
          <w:szCs w:val="24"/>
        </w:rPr>
        <w:t xml:space="preserve"> Pandemic</w:t>
      </w:r>
      <w:r w:rsidR="002A17DB" w:rsidRPr="002A17DB">
        <w:rPr>
          <w:rFonts w:ascii="Times New Roman" w:hAnsi="Times New Roman" w:cs="Times New Roman"/>
          <w:color w:val="000000"/>
          <w:sz w:val="24"/>
          <w:szCs w:val="24"/>
        </w:rPr>
        <w:t xml:space="preserve">, the only reason that could be adduced for the low publication in the year 2024 is that the </w:t>
      </w:r>
      <w:r w:rsidR="002E55EB">
        <w:rPr>
          <w:rFonts w:ascii="Times New Roman" w:hAnsi="Times New Roman" w:cs="Times New Roman"/>
          <w:color w:val="000000"/>
          <w:sz w:val="24"/>
          <w:szCs w:val="24"/>
        </w:rPr>
        <w:t xml:space="preserve">year </w:t>
      </w:r>
      <w:r w:rsidR="002A17DB" w:rsidRPr="002A17DB">
        <w:rPr>
          <w:rFonts w:ascii="Times New Roman" w:hAnsi="Times New Roman" w:cs="Times New Roman"/>
          <w:color w:val="000000"/>
          <w:sz w:val="24"/>
          <w:szCs w:val="24"/>
        </w:rPr>
        <w:t xml:space="preserve">was just in its first half during the </w:t>
      </w:r>
      <w:r w:rsidR="00E722A7" w:rsidRPr="002A17DB">
        <w:rPr>
          <w:rFonts w:ascii="Times New Roman" w:hAnsi="Times New Roman" w:cs="Times New Roman"/>
          <w:color w:val="000000"/>
          <w:sz w:val="24"/>
          <w:szCs w:val="24"/>
        </w:rPr>
        <w:t>time of</w:t>
      </w:r>
      <w:r w:rsidR="002A17DB" w:rsidRPr="002A17DB">
        <w:rPr>
          <w:rFonts w:ascii="Times New Roman" w:hAnsi="Times New Roman" w:cs="Times New Roman"/>
          <w:color w:val="000000"/>
          <w:sz w:val="24"/>
          <w:szCs w:val="24"/>
        </w:rPr>
        <w:t xml:space="preserve"> the review. </w:t>
      </w:r>
    </w:p>
    <w:p w14:paraId="32308404" w14:textId="77777777" w:rsidR="00A86156" w:rsidRDefault="00A86156" w:rsidP="004C636F">
      <w:pPr>
        <w:autoSpaceDE w:val="0"/>
        <w:autoSpaceDN w:val="0"/>
        <w:adjustRightInd w:val="0"/>
        <w:spacing w:after="0" w:line="480" w:lineRule="auto"/>
        <w:jc w:val="both"/>
        <w:rPr>
          <w:rFonts w:ascii="Times New Roman" w:hAnsi="Times New Roman" w:cs="Times New Roman"/>
          <w:color w:val="000000"/>
          <w:sz w:val="24"/>
          <w:szCs w:val="24"/>
        </w:rPr>
      </w:pPr>
    </w:p>
    <w:p w14:paraId="34393890" w14:textId="77777777" w:rsidR="00C3122D" w:rsidRDefault="00A86156" w:rsidP="004C636F">
      <w:pPr>
        <w:autoSpaceDE w:val="0"/>
        <w:autoSpaceDN w:val="0"/>
        <w:adjustRightInd w:val="0"/>
        <w:spacing w:after="0" w:line="480" w:lineRule="auto"/>
        <w:jc w:val="both"/>
        <w:rPr>
          <w:rFonts w:ascii="Times New Roman" w:hAnsi="Times New Roman" w:cs="Times New Roman"/>
          <w:color w:val="000000"/>
          <w:sz w:val="24"/>
          <w:szCs w:val="24"/>
        </w:rPr>
      </w:pPr>
      <w:r w:rsidRPr="00951A46">
        <w:rPr>
          <w:rFonts w:ascii="Times New Roman" w:hAnsi="Times New Roman" w:cs="Times New Roman"/>
          <w:color w:val="000000"/>
          <w:sz w:val="24"/>
          <w:szCs w:val="24"/>
        </w:rPr>
        <w:t xml:space="preserve">Another important information that can be gleaned from Table 1 is that   all the top-ranked academic journal publishers are domiciled in the countries of </w:t>
      </w:r>
      <w:r w:rsidR="008B4E0F" w:rsidRPr="00951A46">
        <w:rPr>
          <w:rFonts w:ascii="Times New Roman" w:hAnsi="Times New Roman" w:cs="Times New Roman"/>
          <w:color w:val="000000"/>
          <w:sz w:val="24"/>
          <w:szCs w:val="24"/>
        </w:rPr>
        <w:t>European and</w:t>
      </w:r>
      <w:r w:rsidRPr="00951A46">
        <w:rPr>
          <w:rFonts w:ascii="Times New Roman" w:hAnsi="Times New Roman" w:cs="Times New Roman"/>
          <w:color w:val="000000"/>
          <w:sz w:val="24"/>
          <w:szCs w:val="24"/>
        </w:rPr>
        <w:t xml:space="preserve"> North American continents. </w:t>
      </w:r>
      <w:r w:rsidR="008B4E0F" w:rsidRPr="00951A46">
        <w:rPr>
          <w:rFonts w:ascii="Times New Roman" w:hAnsi="Times New Roman" w:cs="Times New Roman"/>
          <w:color w:val="000000"/>
          <w:sz w:val="24"/>
          <w:szCs w:val="24"/>
        </w:rPr>
        <w:t>As indicated in Table 1,</w:t>
      </w:r>
      <w:r w:rsidR="002E55EB">
        <w:rPr>
          <w:rFonts w:ascii="Times New Roman" w:hAnsi="Times New Roman" w:cs="Times New Roman"/>
          <w:color w:val="000000"/>
          <w:sz w:val="24"/>
          <w:szCs w:val="24"/>
        </w:rPr>
        <w:t xml:space="preserve"> </w:t>
      </w:r>
      <w:r w:rsidR="008B4E0F" w:rsidRPr="00951A46">
        <w:rPr>
          <w:rFonts w:ascii="Times New Roman" w:hAnsi="Times New Roman" w:cs="Times New Roman"/>
          <w:color w:val="000000"/>
          <w:sz w:val="24"/>
          <w:szCs w:val="24"/>
        </w:rPr>
        <w:t xml:space="preserve">6(75%) out of the publishers are domiciled in Europe, and the remaining 2(25%) are found in the USA. This implies </w:t>
      </w:r>
      <w:r w:rsidR="00176A04" w:rsidRPr="00951A46">
        <w:rPr>
          <w:rFonts w:ascii="Times New Roman" w:hAnsi="Times New Roman" w:cs="Times New Roman"/>
          <w:color w:val="000000"/>
          <w:sz w:val="24"/>
          <w:szCs w:val="24"/>
        </w:rPr>
        <w:t xml:space="preserve">that none of the 8 top-ranked academic publishers </w:t>
      </w:r>
      <w:r w:rsidR="00BB3BFC" w:rsidRPr="00951A46">
        <w:rPr>
          <w:rFonts w:ascii="Times New Roman" w:hAnsi="Times New Roman" w:cs="Times New Roman"/>
          <w:color w:val="000000"/>
          <w:sz w:val="24"/>
          <w:szCs w:val="24"/>
        </w:rPr>
        <w:t xml:space="preserve">by </w:t>
      </w:r>
      <w:r w:rsidR="00BB3BFC" w:rsidRPr="00951A46">
        <w:rPr>
          <w:rFonts w:ascii="Times New Roman" w:hAnsi="Times New Roman" w:cs="Times New Roman"/>
          <w:sz w:val="24"/>
          <w:szCs w:val="24"/>
        </w:rPr>
        <w:t xml:space="preserve">World Scientific Publishers in 2024 </w:t>
      </w:r>
      <w:r w:rsidR="00176A04" w:rsidRPr="00951A46">
        <w:rPr>
          <w:rFonts w:ascii="Times New Roman" w:hAnsi="Times New Roman" w:cs="Times New Roman"/>
          <w:color w:val="000000"/>
          <w:sz w:val="24"/>
          <w:szCs w:val="24"/>
        </w:rPr>
        <w:t>was domiciled in the continents</w:t>
      </w:r>
      <w:r w:rsidR="00BB3BFC" w:rsidRPr="00951A46">
        <w:rPr>
          <w:rFonts w:ascii="Times New Roman" w:hAnsi="Times New Roman" w:cs="Times New Roman"/>
          <w:color w:val="000000"/>
          <w:sz w:val="24"/>
          <w:szCs w:val="24"/>
        </w:rPr>
        <w:t xml:space="preserve"> of </w:t>
      </w:r>
      <w:r w:rsidR="00176A04" w:rsidRPr="00951A46">
        <w:rPr>
          <w:rFonts w:ascii="Times New Roman" w:hAnsi="Times New Roman" w:cs="Times New Roman"/>
          <w:color w:val="000000"/>
          <w:sz w:val="24"/>
          <w:szCs w:val="24"/>
        </w:rPr>
        <w:t>Africa, Asia, South America, and Australia</w:t>
      </w:r>
      <w:r w:rsidR="00BB3BFC" w:rsidRPr="00951A46">
        <w:rPr>
          <w:rFonts w:ascii="Times New Roman" w:hAnsi="Times New Roman" w:cs="Times New Roman"/>
          <w:color w:val="000000"/>
          <w:sz w:val="24"/>
          <w:szCs w:val="24"/>
        </w:rPr>
        <w:t>.</w:t>
      </w:r>
      <w:r w:rsidR="00176A04" w:rsidRPr="00951A46">
        <w:rPr>
          <w:rFonts w:ascii="Times New Roman" w:hAnsi="Times New Roman" w:cs="Times New Roman"/>
          <w:color w:val="000000"/>
          <w:sz w:val="24"/>
          <w:szCs w:val="24"/>
        </w:rPr>
        <w:t xml:space="preserve"> </w:t>
      </w:r>
      <w:r w:rsidR="008B4E0F" w:rsidRPr="00951A46">
        <w:rPr>
          <w:rFonts w:ascii="Times New Roman" w:hAnsi="Times New Roman" w:cs="Times New Roman"/>
          <w:color w:val="000000"/>
          <w:sz w:val="24"/>
          <w:szCs w:val="24"/>
        </w:rPr>
        <w:t xml:space="preserve">  </w:t>
      </w:r>
    </w:p>
    <w:p w14:paraId="557E9EFF" w14:textId="157FEF5B" w:rsidR="00C3122D" w:rsidRDefault="00C3122D" w:rsidP="004C636F">
      <w:pPr>
        <w:autoSpaceDE w:val="0"/>
        <w:autoSpaceDN w:val="0"/>
        <w:adjustRightInd w:val="0"/>
        <w:spacing w:after="0" w:line="480" w:lineRule="auto"/>
        <w:jc w:val="both"/>
        <w:rPr>
          <w:rFonts w:ascii="Times New Roman" w:hAnsi="Times New Roman" w:cs="Times New Roman"/>
          <w:b/>
          <w:bCs/>
          <w:color w:val="000000"/>
          <w:sz w:val="24"/>
          <w:szCs w:val="24"/>
        </w:rPr>
      </w:pPr>
      <w:r w:rsidRPr="00190A4E">
        <w:rPr>
          <w:rFonts w:ascii="Times New Roman" w:hAnsi="Times New Roman" w:cs="Times New Roman"/>
          <w:b/>
          <w:bCs/>
          <w:color w:val="000000"/>
          <w:sz w:val="24"/>
          <w:szCs w:val="24"/>
        </w:rPr>
        <w:t>3.3 Conceptualisation and effect of credit terms</w:t>
      </w:r>
    </w:p>
    <w:p w14:paraId="680E2B41" w14:textId="72D39580" w:rsidR="00A4650D" w:rsidRDefault="00A4650D" w:rsidP="004C636F">
      <w:pPr>
        <w:autoSpaceDE w:val="0"/>
        <w:autoSpaceDN w:val="0"/>
        <w:adjustRightInd w:val="0"/>
        <w:spacing w:after="0" w:line="480" w:lineRule="auto"/>
        <w:jc w:val="both"/>
        <w:rPr>
          <w:rFonts w:ascii="Times New Roman" w:hAnsi="Times New Roman" w:cs="Times New Roman"/>
          <w:sz w:val="24"/>
          <w:szCs w:val="24"/>
        </w:rPr>
      </w:pPr>
      <w:r w:rsidRPr="00767B18">
        <w:rPr>
          <w:rFonts w:ascii="Times New Roman" w:hAnsi="Times New Roman" w:cs="Times New Roman"/>
          <w:color w:val="000000"/>
          <w:sz w:val="24"/>
          <w:szCs w:val="24"/>
        </w:rPr>
        <w:t xml:space="preserve">The study reveals </w:t>
      </w:r>
      <w:r w:rsidR="00767B18" w:rsidRPr="00767B18">
        <w:rPr>
          <w:rFonts w:ascii="Times New Roman" w:hAnsi="Times New Roman" w:cs="Times New Roman"/>
          <w:color w:val="000000"/>
          <w:sz w:val="24"/>
          <w:szCs w:val="24"/>
        </w:rPr>
        <w:t>that twenty</w:t>
      </w:r>
      <w:r w:rsidRPr="00767B18">
        <w:rPr>
          <w:rFonts w:ascii="Times New Roman" w:hAnsi="Times New Roman" w:cs="Times New Roman"/>
          <w:color w:val="000000"/>
          <w:sz w:val="24"/>
          <w:szCs w:val="24"/>
        </w:rPr>
        <w:t xml:space="preserve"> out of the twenty-three </w:t>
      </w:r>
      <w:r w:rsidR="00767B18" w:rsidRPr="00767B18">
        <w:rPr>
          <w:rFonts w:ascii="Times New Roman" w:hAnsi="Times New Roman" w:cs="Times New Roman"/>
          <w:color w:val="000000"/>
          <w:sz w:val="24"/>
          <w:szCs w:val="24"/>
        </w:rPr>
        <w:t>reviewed</w:t>
      </w:r>
      <w:r w:rsidRPr="00767B18">
        <w:rPr>
          <w:rFonts w:ascii="Times New Roman" w:hAnsi="Times New Roman" w:cs="Times New Roman"/>
          <w:color w:val="000000"/>
          <w:sz w:val="24"/>
          <w:szCs w:val="24"/>
        </w:rPr>
        <w:t xml:space="preserve"> </w:t>
      </w:r>
      <w:r w:rsidR="00710E22" w:rsidRPr="00767B18">
        <w:rPr>
          <w:rFonts w:ascii="Times New Roman" w:hAnsi="Times New Roman" w:cs="Times New Roman"/>
          <w:color w:val="000000"/>
          <w:sz w:val="24"/>
          <w:szCs w:val="24"/>
        </w:rPr>
        <w:t xml:space="preserve">publications </w:t>
      </w:r>
      <w:r w:rsidRPr="00767B18">
        <w:rPr>
          <w:rFonts w:ascii="Times New Roman" w:hAnsi="Times New Roman" w:cs="Times New Roman"/>
          <w:color w:val="000000"/>
          <w:sz w:val="24"/>
          <w:szCs w:val="24"/>
        </w:rPr>
        <w:t>(Berger</w:t>
      </w:r>
      <w:r w:rsidR="00FF2008">
        <w:rPr>
          <w:rFonts w:ascii="Times New Roman" w:hAnsi="Times New Roman" w:cs="Times New Roman"/>
          <w:color w:val="000000"/>
          <w:sz w:val="24"/>
          <w:szCs w:val="24"/>
        </w:rPr>
        <w:t xml:space="preserve">, </w:t>
      </w:r>
      <w:r w:rsidR="00FF2008" w:rsidRPr="00E72355">
        <w:rPr>
          <w:rFonts w:ascii="Times New Roman" w:hAnsi="Times New Roman" w:cs="Times New Roman"/>
          <w:sz w:val="24"/>
          <w:szCs w:val="24"/>
        </w:rPr>
        <w:t xml:space="preserve"> Makaew</w:t>
      </w:r>
      <w:r w:rsidR="00FF2008">
        <w:rPr>
          <w:rFonts w:ascii="Times New Roman" w:hAnsi="Times New Roman" w:cs="Times New Roman"/>
          <w:sz w:val="24"/>
          <w:szCs w:val="24"/>
        </w:rPr>
        <w:t xml:space="preserve">, </w:t>
      </w:r>
      <w:r w:rsidR="00FF2008" w:rsidRPr="00E72355">
        <w:rPr>
          <w:rFonts w:ascii="Times New Roman" w:hAnsi="Times New Roman" w:cs="Times New Roman"/>
          <w:sz w:val="24"/>
          <w:szCs w:val="24"/>
        </w:rPr>
        <w:t xml:space="preserve"> &amp; Roman,</w:t>
      </w:r>
      <w:r w:rsidR="00FF2008">
        <w:rPr>
          <w:rFonts w:ascii="Times New Roman" w:hAnsi="Times New Roman" w:cs="Times New Roman"/>
          <w:sz w:val="24"/>
          <w:szCs w:val="24"/>
        </w:rPr>
        <w:t xml:space="preserve"> </w:t>
      </w:r>
      <w:r w:rsidRPr="00767B18">
        <w:rPr>
          <w:rFonts w:ascii="Times New Roman" w:hAnsi="Times New Roman" w:cs="Times New Roman"/>
          <w:color w:val="000000"/>
          <w:sz w:val="24"/>
          <w:szCs w:val="24"/>
        </w:rPr>
        <w:t>201</w:t>
      </w:r>
      <w:r w:rsidR="00FF2008">
        <w:rPr>
          <w:rFonts w:ascii="Times New Roman" w:hAnsi="Times New Roman" w:cs="Times New Roman"/>
          <w:color w:val="000000"/>
          <w:sz w:val="24"/>
          <w:szCs w:val="24"/>
        </w:rPr>
        <w:t>9</w:t>
      </w:r>
      <w:r w:rsidRPr="00767B18">
        <w:rPr>
          <w:rFonts w:ascii="Times New Roman" w:hAnsi="Times New Roman" w:cs="Times New Roman"/>
          <w:color w:val="000000"/>
          <w:sz w:val="24"/>
          <w:szCs w:val="24"/>
        </w:rPr>
        <w:t>;</w:t>
      </w:r>
      <w:r w:rsidRPr="00767B18">
        <w:rPr>
          <w:rFonts w:ascii="Times New Roman" w:hAnsi="Times New Roman" w:cs="Times New Roman"/>
          <w:sz w:val="24"/>
          <w:szCs w:val="24"/>
        </w:rPr>
        <w:t xml:space="preserve"> Caporale</w:t>
      </w:r>
      <w:r w:rsidR="00FF2008">
        <w:rPr>
          <w:rFonts w:ascii="Times New Roman" w:hAnsi="Times New Roman" w:cs="Times New Roman"/>
          <w:sz w:val="24"/>
          <w:szCs w:val="24"/>
        </w:rPr>
        <w:t xml:space="preserve">, </w:t>
      </w:r>
      <w:r w:rsidR="00FF2008" w:rsidRPr="00EC62C8">
        <w:rPr>
          <w:rFonts w:ascii="Times New Roman" w:hAnsi="Times New Roman" w:cs="Times New Roman"/>
          <w:sz w:val="24"/>
          <w:szCs w:val="24"/>
        </w:rPr>
        <w:t xml:space="preserve">Lodh, </w:t>
      </w:r>
      <w:r w:rsidR="00FF2008">
        <w:rPr>
          <w:rFonts w:ascii="Times New Roman" w:hAnsi="Times New Roman" w:cs="Times New Roman"/>
          <w:sz w:val="24"/>
          <w:szCs w:val="24"/>
        </w:rPr>
        <w:t xml:space="preserve">&amp; </w:t>
      </w:r>
      <w:r w:rsidR="00FF2008" w:rsidRPr="00EC62C8">
        <w:rPr>
          <w:rFonts w:ascii="Times New Roman" w:hAnsi="Times New Roman" w:cs="Times New Roman"/>
          <w:sz w:val="24"/>
          <w:szCs w:val="24"/>
        </w:rPr>
        <w:t xml:space="preserve"> Nandy, </w:t>
      </w:r>
      <w:r w:rsidR="00767B18" w:rsidRPr="00767B18">
        <w:rPr>
          <w:rFonts w:ascii="Times New Roman" w:hAnsi="Times New Roman" w:cs="Times New Roman"/>
          <w:sz w:val="24"/>
          <w:szCs w:val="24"/>
        </w:rPr>
        <w:t xml:space="preserve">2018; </w:t>
      </w:r>
      <w:r w:rsidR="00767B18" w:rsidRPr="00767B18">
        <w:rPr>
          <w:rFonts w:ascii="Times New Roman" w:hAnsi="Times New Roman" w:cs="Times New Roman"/>
          <w:color w:val="000000"/>
          <w:sz w:val="24"/>
          <w:szCs w:val="24"/>
        </w:rPr>
        <w:t>Escalante</w:t>
      </w:r>
      <w:r w:rsidR="00FF2008">
        <w:rPr>
          <w:rFonts w:ascii="Times New Roman" w:hAnsi="Times New Roman" w:cs="Times New Roman"/>
          <w:color w:val="000000"/>
          <w:sz w:val="24"/>
          <w:szCs w:val="24"/>
        </w:rPr>
        <w:t xml:space="preserve">, </w:t>
      </w:r>
      <w:r w:rsidR="00FF2008" w:rsidRPr="003237E9">
        <w:rPr>
          <w:rFonts w:ascii="Times New Roman" w:hAnsi="Times New Roman" w:cs="Times New Roman"/>
          <w:sz w:val="24"/>
          <w:szCs w:val="24"/>
        </w:rPr>
        <w:t>Osinubi, Dodson, &amp; Taylor</w:t>
      </w:r>
      <w:r w:rsidR="00FF2008">
        <w:rPr>
          <w:rFonts w:ascii="Times New Roman" w:hAnsi="Times New Roman" w:cs="Times New Roman"/>
          <w:sz w:val="24"/>
          <w:szCs w:val="24"/>
        </w:rPr>
        <w:t xml:space="preserve">, </w:t>
      </w:r>
      <w:r w:rsidR="00FF2008" w:rsidRPr="00767B18">
        <w:rPr>
          <w:rFonts w:ascii="Times New Roman" w:hAnsi="Times New Roman" w:cs="Times New Roman"/>
          <w:color w:val="000000"/>
          <w:sz w:val="24"/>
          <w:szCs w:val="24"/>
        </w:rPr>
        <w:t xml:space="preserve"> </w:t>
      </w:r>
      <w:r w:rsidR="00767B18" w:rsidRPr="00767B18">
        <w:rPr>
          <w:rFonts w:ascii="Times New Roman" w:hAnsi="Times New Roman" w:cs="Times New Roman"/>
          <w:color w:val="000000"/>
          <w:sz w:val="24"/>
          <w:szCs w:val="24"/>
        </w:rPr>
        <w:t xml:space="preserve">2018; </w:t>
      </w:r>
      <w:bookmarkStart w:id="14" w:name="_Hlk178198134"/>
      <w:r w:rsidR="00767B18" w:rsidRPr="00767B18">
        <w:rPr>
          <w:rFonts w:ascii="Times New Roman" w:hAnsi="Times New Roman" w:cs="Times New Roman"/>
          <w:color w:val="000000"/>
          <w:sz w:val="24"/>
          <w:szCs w:val="24"/>
        </w:rPr>
        <w:t>Hertzberg</w:t>
      </w:r>
      <w:r w:rsidR="00FF2008">
        <w:rPr>
          <w:rFonts w:ascii="Times New Roman" w:hAnsi="Times New Roman" w:cs="Times New Roman"/>
          <w:sz w:val="24"/>
          <w:szCs w:val="24"/>
        </w:rPr>
        <w:t xml:space="preserve">, </w:t>
      </w:r>
      <w:r w:rsidR="00FF2008" w:rsidRPr="00743BDF">
        <w:rPr>
          <w:rFonts w:ascii="Times New Roman" w:hAnsi="Times New Roman" w:cs="Times New Roman"/>
          <w:sz w:val="24"/>
          <w:szCs w:val="24"/>
        </w:rPr>
        <w:t xml:space="preserve">Liberman, &amp; Paravisini, </w:t>
      </w:r>
      <w:r w:rsidR="00DE7B07" w:rsidRPr="00767B18">
        <w:rPr>
          <w:rFonts w:ascii="Times New Roman" w:hAnsi="Times New Roman" w:cs="Times New Roman"/>
          <w:sz w:val="24"/>
          <w:szCs w:val="24"/>
        </w:rPr>
        <w:t>201</w:t>
      </w:r>
      <w:r w:rsidR="00FF2008">
        <w:rPr>
          <w:rFonts w:ascii="Times New Roman" w:hAnsi="Times New Roman" w:cs="Times New Roman"/>
          <w:sz w:val="24"/>
          <w:szCs w:val="24"/>
        </w:rPr>
        <w:t>8</w:t>
      </w:r>
      <w:r w:rsidR="00DE7B07" w:rsidRPr="00767B18">
        <w:rPr>
          <w:rFonts w:ascii="Times New Roman" w:hAnsi="Times New Roman" w:cs="Times New Roman"/>
          <w:sz w:val="24"/>
          <w:szCs w:val="24"/>
        </w:rPr>
        <w:t xml:space="preserve">; </w:t>
      </w:r>
      <w:r w:rsidRPr="00767B18">
        <w:rPr>
          <w:rFonts w:ascii="Times New Roman" w:hAnsi="Times New Roman" w:cs="Times New Roman"/>
          <w:color w:val="000000"/>
          <w:sz w:val="24"/>
          <w:szCs w:val="24"/>
        </w:rPr>
        <w:t>Pappas</w:t>
      </w:r>
      <w:r w:rsidR="00FF2008">
        <w:rPr>
          <w:rFonts w:ascii="Times New Roman" w:hAnsi="Times New Roman" w:cs="Times New Roman"/>
          <w:color w:val="000000"/>
          <w:sz w:val="24"/>
          <w:szCs w:val="24"/>
        </w:rPr>
        <w:t xml:space="preserve">, </w:t>
      </w:r>
      <w:r w:rsidR="00FF2008" w:rsidRPr="00043180">
        <w:rPr>
          <w:rFonts w:ascii="Times New Roman" w:hAnsi="Times New Roman" w:cs="Times New Roman"/>
          <w:sz w:val="24"/>
          <w:szCs w:val="24"/>
        </w:rPr>
        <w:t>Walsh, &amp; Xu</w:t>
      </w:r>
      <w:r w:rsidR="00FF2008">
        <w:rPr>
          <w:rFonts w:ascii="Times New Roman" w:hAnsi="Times New Roman" w:cs="Times New Roman"/>
          <w:sz w:val="24"/>
          <w:szCs w:val="24"/>
        </w:rPr>
        <w:t>,</w:t>
      </w:r>
      <w:r w:rsidR="00FF2008" w:rsidRPr="00767B18">
        <w:rPr>
          <w:rFonts w:ascii="Times New Roman" w:hAnsi="Times New Roman" w:cs="Times New Roman"/>
          <w:color w:val="000000"/>
          <w:sz w:val="24"/>
          <w:szCs w:val="24"/>
        </w:rPr>
        <w:t xml:space="preserve"> </w:t>
      </w:r>
      <w:r w:rsidRPr="00767B18">
        <w:rPr>
          <w:rFonts w:ascii="Times New Roman" w:hAnsi="Times New Roman" w:cs="Times New Roman"/>
          <w:color w:val="000000"/>
          <w:sz w:val="24"/>
          <w:szCs w:val="24"/>
        </w:rPr>
        <w:t>2019; Deli</w:t>
      </w:r>
      <w:r w:rsidR="00F843CA">
        <w:rPr>
          <w:rFonts w:ascii="Times New Roman" w:hAnsi="Times New Roman" w:cs="Times New Roman"/>
          <w:color w:val="000000"/>
          <w:sz w:val="24"/>
          <w:szCs w:val="24"/>
        </w:rPr>
        <w:t xml:space="preserve">s, </w:t>
      </w:r>
      <w:r w:rsidR="00F843CA" w:rsidRPr="005A29AB">
        <w:rPr>
          <w:rFonts w:ascii="Times New Roman" w:hAnsi="Times New Roman" w:cs="Times New Roman"/>
          <w:sz w:val="24"/>
          <w:szCs w:val="24"/>
        </w:rPr>
        <w:t>Kim, Politsidis, &amp; Wu</w:t>
      </w:r>
      <w:r w:rsidR="00F843CA">
        <w:rPr>
          <w:rFonts w:ascii="Times New Roman" w:hAnsi="Times New Roman" w:cs="Times New Roman"/>
          <w:color w:val="000000"/>
          <w:sz w:val="24"/>
          <w:szCs w:val="24"/>
        </w:rPr>
        <w:t xml:space="preserve">, </w:t>
      </w:r>
      <w:r w:rsidR="00767B18" w:rsidRPr="00767B18">
        <w:rPr>
          <w:rFonts w:ascii="Times New Roman" w:hAnsi="Times New Roman" w:cs="Times New Roman"/>
          <w:color w:val="000000"/>
          <w:sz w:val="24"/>
          <w:szCs w:val="24"/>
        </w:rPr>
        <w:t>2020</w:t>
      </w:r>
      <w:r w:rsidR="00DE7B07" w:rsidRPr="00767B18">
        <w:rPr>
          <w:rFonts w:ascii="Times New Roman" w:hAnsi="Times New Roman" w:cs="Times New Roman"/>
          <w:color w:val="000000"/>
          <w:sz w:val="24"/>
          <w:szCs w:val="24"/>
        </w:rPr>
        <w:t>;</w:t>
      </w:r>
      <w:r w:rsidR="00DE7B07" w:rsidRPr="00767B18">
        <w:rPr>
          <w:rFonts w:ascii="Times New Roman" w:eastAsia="CMR12" w:hAnsi="Times New Roman" w:cs="Times New Roman"/>
          <w:sz w:val="24"/>
          <w:szCs w:val="24"/>
        </w:rPr>
        <w:t xml:space="preserve"> </w:t>
      </w:r>
      <w:r w:rsidR="00DE7B07" w:rsidRPr="00767B18">
        <w:rPr>
          <w:rFonts w:ascii="Times New Roman" w:hAnsi="Times New Roman" w:cs="Times New Roman"/>
          <w:sz w:val="24"/>
          <w:szCs w:val="24"/>
        </w:rPr>
        <w:t>Ghimire</w:t>
      </w:r>
      <w:r w:rsidR="0070455A">
        <w:rPr>
          <w:rFonts w:ascii="Times New Roman" w:eastAsia="CMR12" w:hAnsi="Times New Roman" w:cs="Times New Roman"/>
          <w:sz w:val="24"/>
          <w:szCs w:val="24"/>
        </w:rPr>
        <w:t xml:space="preserve">, </w:t>
      </w:r>
      <w:r w:rsidR="0070455A" w:rsidRPr="00790489">
        <w:rPr>
          <w:rFonts w:ascii="Times New Roman" w:hAnsi="Times New Roman" w:cs="Times New Roman"/>
          <w:sz w:val="24"/>
          <w:szCs w:val="24"/>
        </w:rPr>
        <w:t>Escalante, Ghimire, &amp; Dodson</w:t>
      </w:r>
      <w:r w:rsidR="0070455A">
        <w:rPr>
          <w:rFonts w:ascii="Times New Roman" w:hAnsi="Times New Roman" w:cs="Times New Roman"/>
          <w:sz w:val="24"/>
          <w:szCs w:val="24"/>
        </w:rPr>
        <w:t xml:space="preserve">, </w:t>
      </w:r>
      <w:r w:rsidR="0070455A" w:rsidRPr="00767B18">
        <w:rPr>
          <w:rFonts w:ascii="Times New Roman" w:eastAsia="CMR12" w:hAnsi="Times New Roman" w:cs="Times New Roman"/>
          <w:sz w:val="24"/>
          <w:szCs w:val="24"/>
        </w:rPr>
        <w:t xml:space="preserve"> </w:t>
      </w:r>
      <w:r w:rsidR="00DE7B07" w:rsidRPr="00767B18">
        <w:rPr>
          <w:rFonts w:ascii="Times New Roman" w:eastAsia="CMR12" w:hAnsi="Times New Roman" w:cs="Times New Roman"/>
          <w:sz w:val="24"/>
          <w:szCs w:val="24"/>
        </w:rPr>
        <w:t xml:space="preserve">2020; </w:t>
      </w:r>
      <w:r w:rsidR="00960BC8" w:rsidRPr="0070455A">
        <w:rPr>
          <w:rFonts w:ascii="Times New Roman" w:hAnsi="Times New Roman" w:cs="Times New Roman"/>
          <w:color w:val="000000"/>
          <w:sz w:val="24"/>
          <w:szCs w:val="24"/>
        </w:rPr>
        <w:t>Do</w:t>
      </w:r>
      <w:r w:rsidR="0070455A" w:rsidRPr="0070455A">
        <w:rPr>
          <w:rFonts w:ascii="Times New Roman" w:hAnsi="Times New Roman" w:cs="Times New Roman"/>
          <w:color w:val="000000"/>
          <w:sz w:val="24"/>
          <w:szCs w:val="24"/>
        </w:rPr>
        <w:t xml:space="preserve">, </w:t>
      </w:r>
      <w:r w:rsidR="0070455A" w:rsidRPr="0070455A">
        <w:rPr>
          <w:rFonts w:ascii="Times New Roman" w:hAnsi="Times New Roman" w:cs="Times New Roman"/>
          <w:sz w:val="24"/>
          <w:szCs w:val="24"/>
        </w:rPr>
        <w:t>Truong, &amp; Vu</w:t>
      </w:r>
      <w:r w:rsidR="0070455A" w:rsidRPr="0070455A">
        <w:rPr>
          <w:rFonts w:ascii="Times New Roman" w:hAnsi="Times New Roman" w:cs="Times New Roman"/>
          <w:color w:val="000000"/>
          <w:sz w:val="24"/>
          <w:szCs w:val="24"/>
        </w:rPr>
        <w:t xml:space="preserve">, </w:t>
      </w:r>
      <w:r w:rsidR="00960BC8" w:rsidRPr="0070455A">
        <w:rPr>
          <w:rFonts w:ascii="Times New Roman" w:hAnsi="Times New Roman" w:cs="Times New Roman"/>
          <w:color w:val="000000"/>
          <w:sz w:val="24"/>
          <w:szCs w:val="24"/>
        </w:rPr>
        <w:t>2021</w:t>
      </w:r>
      <w:r w:rsidR="00960BC8" w:rsidRPr="00767B18">
        <w:rPr>
          <w:rFonts w:ascii="Times New Roman" w:hAnsi="Times New Roman" w:cs="Times New Roman"/>
          <w:color w:val="000000"/>
          <w:sz w:val="24"/>
          <w:szCs w:val="24"/>
        </w:rPr>
        <w:t xml:space="preserve">; </w:t>
      </w:r>
      <w:r w:rsidR="00DE7B07" w:rsidRPr="00767B18">
        <w:rPr>
          <w:rFonts w:ascii="Times New Roman" w:eastAsia="CMR12" w:hAnsi="Times New Roman" w:cs="Times New Roman"/>
          <w:sz w:val="24"/>
          <w:szCs w:val="24"/>
        </w:rPr>
        <w:t xml:space="preserve">Auh and Landoni, </w:t>
      </w:r>
      <w:r w:rsidR="00767B18" w:rsidRPr="00767B18">
        <w:rPr>
          <w:rFonts w:ascii="Times New Roman" w:eastAsia="CMR12" w:hAnsi="Times New Roman" w:cs="Times New Roman"/>
          <w:sz w:val="24"/>
          <w:szCs w:val="24"/>
        </w:rPr>
        <w:t xml:space="preserve">2022; </w:t>
      </w:r>
      <w:r w:rsidR="00767B18" w:rsidRPr="00767B18">
        <w:rPr>
          <w:rFonts w:ascii="Times New Roman" w:hAnsi="Times New Roman" w:cs="Times New Roman"/>
          <w:color w:val="000000"/>
          <w:sz w:val="24"/>
          <w:szCs w:val="24"/>
        </w:rPr>
        <w:t>Gong</w:t>
      </w:r>
      <w:r w:rsidR="0070455A">
        <w:rPr>
          <w:rFonts w:ascii="Times New Roman" w:hAnsi="Times New Roman" w:cs="Times New Roman"/>
          <w:color w:val="000000"/>
          <w:sz w:val="24"/>
          <w:szCs w:val="24"/>
        </w:rPr>
        <w:t xml:space="preserve">, </w:t>
      </w:r>
      <w:r w:rsidR="0070455A" w:rsidRPr="0048210D">
        <w:rPr>
          <w:rFonts w:ascii="Times New Roman" w:hAnsi="Times New Roman" w:cs="Times New Roman"/>
          <w:sz w:val="24"/>
          <w:szCs w:val="24"/>
        </w:rPr>
        <w:t>Xu, &amp; Yan</w:t>
      </w:r>
      <w:r w:rsidR="0070455A">
        <w:rPr>
          <w:rFonts w:ascii="Times New Roman" w:hAnsi="Times New Roman" w:cs="Times New Roman"/>
          <w:color w:val="000000"/>
          <w:sz w:val="24"/>
          <w:szCs w:val="24"/>
        </w:rPr>
        <w:t xml:space="preserve">, </w:t>
      </w:r>
      <w:r w:rsidR="00767B18" w:rsidRPr="00767B18">
        <w:rPr>
          <w:rFonts w:ascii="Times New Roman" w:hAnsi="Times New Roman" w:cs="Times New Roman"/>
          <w:color w:val="000000"/>
          <w:sz w:val="24"/>
          <w:szCs w:val="24"/>
        </w:rPr>
        <w:t>2023</w:t>
      </w:r>
      <w:r w:rsidR="00DE7B07" w:rsidRPr="00767B18">
        <w:rPr>
          <w:rFonts w:ascii="Times New Roman" w:hAnsi="Times New Roman" w:cs="Times New Roman"/>
          <w:color w:val="000000"/>
          <w:sz w:val="24"/>
          <w:szCs w:val="24"/>
        </w:rPr>
        <w:t xml:space="preserve">; </w:t>
      </w:r>
      <w:r w:rsidR="00DE7B07" w:rsidRPr="00767B18">
        <w:rPr>
          <w:rFonts w:ascii="Times New Roman" w:hAnsi="Times New Roman" w:cs="Times New Roman"/>
          <w:sz w:val="24"/>
          <w:szCs w:val="24"/>
        </w:rPr>
        <w:t xml:space="preserve">Naiborhu </w:t>
      </w:r>
      <w:r w:rsidR="00DE7B07" w:rsidRPr="00767B18">
        <w:rPr>
          <w:rFonts w:ascii="Times New Roman" w:eastAsia="MTSYN" w:hAnsi="Times New Roman" w:cs="Times New Roman"/>
          <w:sz w:val="24"/>
          <w:szCs w:val="24"/>
        </w:rPr>
        <w:t xml:space="preserve">and Ulfa, </w:t>
      </w:r>
      <w:r w:rsidR="00767B18" w:rsidRPr="00767B18">
        <w:rPr>
          <w:rFonts w:ascii="Times New Roman" w:eastAsia="MTSYN" w:hAnsi="Times New Roman" w:cs="Times New Roman"/>
          <w:sz w:val="24"/>
          <w:szCs w:val="24"/>
        </w:rPr>
        <w:t>2023</w:t>
      </w:r>
      <w:r w:rsidR="00767B18">
        <w:rPr>
          <w:rFonts w:ascii="Times New Roman" w:eastAsia="MTSYN" w:hAnsi="Times New Roman" w:cs="Times New Roman"/>
          <w:sz w:val="24"/>
          <w:szCs w:val="24"/>
        </w:rPr>
        <w:t>)</w:t>
      </w:r>
      <w:r w:rsidR="00767B18" w:rsidRPr="00767B18">
        <w:rPr>
          <w:rFonts w:ascii="Times New Roman" w:hAnsi="Times New Roman" w:cs="Times New Roman"/>
          <w:color w:val="000000"/>
          <w:sz w:val="24"/>
          <w:szCs w:val="24"/>
        </w:rPr>
        <w:t xml:space="preserve"> </w:t>
      </w:r>
      <w:bookmarkEnd w:id="14"/>
      <w:r w:rsidR="00767B18" w:rsidRPr="00767B18">
        <w:rPr>
          <w:rFonts w:ascii="Times New Roman" w:hAnsi="Times New Roman" w:cs="Times New Roman"/>
          <w:color w:val="000000"/>
          <w:sz w:val="24"/>
          <w:szCs w:val="24"/>
        </w:rPr>
        <w:t>did</w:t>
      </w:r>
      <w:r w:rsidRPr="00767B18">
        <w:rPr>
          <w:rFonts w:ascii="Times New Roman" w:hAnsi="Times New Roman" w:cs="Times New Roman"/>
          <w:color w:val="000000"/>
          <w:sz w:val="24"/>
          <w:szCs w:val="24"/>
        </w:rPr>
        <w:t xml:space="preserve"> not</w:t>
      </w:r>
      <w:r w:rsidR="00710E22" w:rsidRPr="00767B18">
        <w:rPr>
          <w:rFonts w:ascii="Times New Roman" w:hAnsi="Times New Roman" w:cs="Times New Roman"/>
          <w:color w:val="000000"/>
          <w:sz w:val="24"/>
          <w:szCs w:val="24"/>
        </w:rPr>
        <w:t xml:space="preserve"> dwell on definition of credit terms but instead considered the its composition and effects. However, three publications (</w:t>
      </w:r>
      <w:bookmarkStart w:id="15" w:name="_Hlk178199119"/>
      <w:r w:rsidR="00710E22" w:rsidRPr="00767B18">
        <w:rPr>
          <w:rFonts w:ascii="Times New Roman" w:hAnsi="Times New Roman" w:cs="Times New Roman"/>
          <w:sz w:val="24"/>
          <w:szCs w:val="24"/>
        </w:rPr>
        <w:t xml:space="preserve">Ngeno, </w:t>
      </w:r>
      <w:r w:rsidR="00767B18" w:rsidRPr="00767B18">
        <w:rPr>
          <w:rFonts w:ascii="Times New Roman" w:hAnsi="Times New Roman" w:cs="Times New Roman"/>
          <w:sz w:val="24"/>
          <w:szCs w:val="24"/>
        </w:rPr>
        <w:t xml:space="preserve">2019; </w:t>
      </w:r>
      <w:r w:rsidR="00767B18" w:rsidRPr="00767B18">
        <w:rPr>
          <w:rFonts w:ascii="Times New Roman" w:hAnsi="Times New Roman" w:cs="Times New Roman"/>
          <w:color w:val="000000"/>
          <w:sz w:val="24"/>
          <w:szCs w:val="24"/>
        </w:rPr>
        <w:t>Kimeto</w:t>
      </w:r>
      <w:r w:rsidR="0070455A">
        <w:rPr>
          <w:rFonts w:ascii="Times New Roman" w:hAnsi="Times New Roman" w:cs="Times New Roman"/>
          <w:sz w:val="24"/>
          <w:szCs w:val="24"/>
        </w:rPr>
        <w:t xml:space="preserve">, </w:t>
      </w:r>
      <w:r w:rsidR="0070455A" w:rsidRPr="00790489">
        <w:rPr>
          <w:rFonts w:ascii="Times New Roman" w:hAnsi="Times New Roman" w:cs="Times New Roman"/>
          <w:color w:val="000000"/>
          <w:sz w:val="24"/>
          <w:szCs w:val="24"/>
        </w:rPr>
        <w:t xml:space="preserve">Naibei, &amp; Bett, </w:t>
      </w:r>
      <w:r w:rsidR="00710E22" w:rsidRPr="00767B18">
        <w:rPr>
          <w:rFonts w:ascii="Times New Roman" w:hAnsi="Times New Roman" w:cs="Times New Roman"/>
          <w:sz w:val="24"/>
          <w:szCs w:val="24"/>
        </w:rPr>
        <w:t>2022; Widyastuti</w:t>
      </w:r>
      <w:r w:rsidR="0070455A">
        <w:rPr>
          <w:rFonts w:ascii="Times New Roman" w:hAnsi="Times New Roman" w:cs="Times New Roman"/>
          <w:sz w:val="24"/>
          <w:szCs w:val="24"/>
        </w:rPr>
        <w:t xml:space="preserve">, </w:t>
      </w:r>
      <w:r w:rsidR="0070455A" w:rsidRPr="00D94A82">
        <w:rPr>
          <w:rFonts w:ascii="Times New Roman" w:hAnsi="Times New Roman" w:cs="Times New Roman"/>
          <w:sz w:val="24"/>
          <w:szCs w:val="24"/>
        </w:rPr>
        <w:t xml:space="preserve">Ferdinand, &amp; Hermanto, </w:t>
      </w:r>
      <w:r w:rsidR="00767B18" w:rsidRPr="00767B18">
        <w:rPr>
          <w:rFonts w:ascii="Times New Roman" w:hAnsi="Times New Roman" w:cs="Times New Roman"/>
          <w:sz w:val="24"/>
          <w:szCs w:val="24"/>
        </w:rPr>
        <w:t>2023</w:t>
      </w:r>
      <w:bookmarkEnd w:id="15"/>
      <w:r w:rsidR="00710E22" w:rsidRPr="00767B18">
        <w:rPr>
          <w:rFonts w:ascii="Times New Roman" w:hAnsi="Times New Roman" w:cs="Times New Roman"/>
          <w:sz w:val="24"/>
          <w:szCs w:val="24"/>
        </w:rPr>
        <w:t>) paid attention to the issue of definition</w:t>
      </w:r>
      <w:r w:rsidR="00814E5A" w:rsidRPr="00767B18">
        <w:rPr>
          <w:rFonts w:ascii="Times New Roman" w:hAnsi="Times New Roman" w:cs="Times New Roman"/>
          <w:sz w:val="24"/>
          <w:szCs w:val="24"/>
        </w:rPr>
        <w:t xml:space="preserve">. According to Ngeno (2019), credit terms </w:t>
      </w:r>
      <w:r w:rsidR="00767B18" w:rsidRPr="00767B18">
        <w:rPr>
          <w:rFonts w:ascii="Times New Roman" w:hAnsi="Times New Roman" w:cs="Times New Roman"/>
          <w:sz w:val="24"/>
          <w:szCs w:val="24"/>
        </w:rPr>
        <w:t>refer</w:t>
      </w:r>
      <w:r w:rsidR="00814E5A" w:rsidRPr="00767B18">
        <w:rPr>
          <w:rFonts w:ascii="Times New Roman" w:hAnsi="Times New Roman" w:cs="Times New Roman"/>
          <w:sz w:val="24"/>
          <w:szCs w:val="24"/>
        </w:rPr>
        <w:t xml:space="preserve"> to “the debt repayment of your agreement with a creditor, such as 60 months, 48 months in form of duration”. Kimeto </w:t>
      </w:r>
      <w:r w:rsidR="00814E5A" w:rsidRPr="00767B18">
        <w:rPr>
          <w:rFonts w:ascii="Times New Roman" w:hAnsi="Times New Roman" w:cs="Times New Roman"/>
          <w:i/>
          <w:iCs/>
          <w:sz w:val="24"/>
          <w:szCs w:val="24"/>
        </w:rPr>
        <w:t>et al</w:t>
      </w:r>
      <w:r w:rsidR="00814E5A" w:rsidRPr="00767B18">
        <w:rPr>
          <w:rFonts w:ascii="Times New Roman" w:hAnsi="Times New Roman" w:cs="Times New Roman"/>
          <w:sz w:val="24"/>
          <w:szCs w:val="24"/>
        </w:rPr>
        <w:t xml:space="preserve">. (2022), conceptualise it as “a credit control practice for any firm that takes part in the provision of credit facilities to its stakeholders”. </w:t>
      </w:r>
      <w:r w:rsidR="00767B18" w:rsidRPr="00767B18">
        <w:rPr>
          <w:rFonts w:ascii="Times New Roman" w:hAnsi="Times New Roman" w:cs="Times New Roman"/>
          <w:sz w:val="24"/>
          <w:szCs w:val="24"/>
        </w:rPr>
        <w:t>A broader</w:t>
      </w:r>
      <w:r w:rsidR="00814E5A" w:rsidRPr="00767B18">
        <w:rPr>
          <w:rFonts w:ascii="Times New Roman" w:hAnsi="Times New Roman" w:cs="Times New Roman"/>
          <w:sz w:val="24"/>
          <w:szCs w:val="24"/>
        </w:rPr>
        <w:t xml:space="preserve"> perspective to the conceptualisation </w:t>
      </w:r>
      <w:r w:rsidR="00814E5A" w:rsidRPr="00767B18">
        <w:rPr>
          <w:rFonts w:ascii="Times New Roman" w:hAnsi="Times New Roman" w:cs="Times New Roman"/>
          <w:sz w:val="24"/>
          <w:szCs w:val="24"/>
        </w:rPr>
        <w:lastRenderedPageBreak/>
        <w:t xml:space="preserve">of credit terms was provided by </w:t>
      </w:r>
      <w:r w:rsidR="00767B18" w:rsidRPr="00767B18">
        <w:rPr>
          <w:rFonts w:ascii="Times New Roman" w:hAnsi="Times New Roman" w:cs="Times New Roman"/>
          <w:sz w:val="24"/>
          <w:szCs w:val="24"/>
        </w:rPr>
        <w:t xml:space="preserve">Widyastuti </w:t>
      </w:r>
      <w:r w:rsidR="00767B18" w:rsidRPr="00767B18">
        <w:rPr>
          <w:rFonts w:ascii="Times New Roman" w:hAnsi="Times New Roman" w:cs="Times New Roman"/>
          <w:i/>
          <w:iCs/>
          <w:sz w:val="24"/>
          <w:szCs w:val="24"/>
        </w:rPr>
        <w:t>et al.</w:t>
      </w:r>
      <w:r w:rsidR="00767B18" w:rsidRPr="00767B18">
        <w:rPr>
          <w:rFonts w:ascii="Times New Roman" w:hAnsi="Times New Roman" w:cs="Times New Roman"/>
          <w:sz w:val="24"/>
          <w:szCs w:val="24"/>
        </w:rPr>
        <w:t xml:space="preserve"> (2023). They conceptualise it as “standards set by credit provider institutions that debtors must meet which include the loan repayment period, guarantee, and interest rate.</w:t>
      </w:r>
    </w:p>
    <w:p w14:paraId="3C49D9CA" w14:textId="77777777" w:rsidR="00FD3038" w:rsidRPr="00FD3038" w:rsidRDefault="00FD3038" w:rsidP="004C636F">
      <w:pPr>
        <w:autoSpaceDE w:val="0"/>
        <w:autoSpaceDN w:val="0"/>
        <w:adjustRightInd w:val="0"/>
        <w:spacing w:after="0" w:line="480" w:lineRule="auto"/>
        <w:jc w:val="both"/>
        <w:rPr>
          <w:rFonts w:ascii="Times New Roman" w:hAnsi="Times New Roman" w:cs="Times New Roman"/>
          <w:sz w:val="12"/>
          <w:szCs w:val="12"/>
        </w:rPr>
      </w:pPr>
    </w:p>
    <w:p w14:paraId="31129BDB" w14:textId="2C0D9C3F" w:rsidR="005544B0" w:rsidRPr="00B40C77" w:rsidRDefault="00DB2163" w:rsidP="004C636F">
      <w:pPr>
        <w:autoSpaceDE w:val="0"/>
        <w:autoSpaceDN w:val="0"/>
        <w:adjustRightInd w:val="0"/>
        <w:spacing w:line="480" w:lineRule="auto"/>
        <w:jc w:val="both"/>
        <w:rPr>
          <w:rFonts w:ascii="Times New Roman" w:hAnsi="Times New Roman" w:cs="Times New Roman"/>
          <w:color w:val="000000"/>
          <w:sz w:val="24"/>
          <w:szCs w:val="24"/>
        </w:rPr>
      </w:pPr>
      <w:r w:rsidRPr="00B40C77">
        <w:rPr>
          <w:rFonts w:ascii="Times New Roman" w:hAnsi="Times New Roman" w:cs="Times New Roman"/>
          <w:sz w:val="24"/>
          <w:szCs w:val="24"/>
        </w:rPr>
        <w:t xml:space="preserve">The study has also revealed that that there are slight variations in the terms used to describe </w:t>
      </w:r>
      <w:r w:rsidR="00291038" w:rsidRPr="00B40C77">
        <w:rPr>
          <w:rFonts w:ascii="Times New Roman" w:hAnsi="Times New Roman" w:cs="Times New Roman"/>
          <w:sz w:val="24"/>
          <w:szCs w:val="24"/>
        </w:rPr>
        <w:t xml:space="preserve">the concepts, although, these differing terms are homogenous in reference. </w:t>
      </w:r>
      <w:bookmarkStart w:id="16" w:name="_Hlk178202869"/>
      <w:r w:rsidR="00291038" w:rsidRPr="00B40C77">
        <w:rPr>
          <w:rFonts w:ascii="Times New Roman" w:hAnsi="Times New Roman" w:cs="Times New Roman"/>
          <w:sz w:val="24"/>
          <w:szCs w:val="24"/>
        </w:rPr>
        <w:t xml:space="preserve">These identified terms are: Credit terms (Ngeno, 2019; </w:t>
      </w:r>
      <w:r w:rsidR="00650FFE" w:rsidRPr="00B40C77">
        <w:rPr>
          <w:rFonts w:ascii="Times New Roman" w:hAnsi="Times New Roman" w:cs="Times New Roman"/>
          <w:sz w:val="24"/>
          <w:szCs w:val="24"/>
        </w:rPr>
        <w:t xml:space="preserve">Iqbal and Rao, 2022; </w:t>
      </w:r>
      <w:r w:rsidR="00291038" w:rsidRPr="00B40C77">
        <w:rPr>
          <w:rFonts w:ascii="Times New Roman" w:hAnsi="Times New Roman" w:cs="Times New Roman"/>
          <w:sz w:val="24"/>
          <w:szCs w:val="24"/>
        </w:rPr>
        <w:t xml:space="preserve">Widyastuti </w:t>
      </w:r>
      <w:r w:rsidR="00291038" w:rsidRPr="00B40C77">
        <w:rPr>
          <w:rFonts w:ascii="Times New Roman" w:hAnsi="Times New Roman" w:cs="Times New Roman"/>
          <w:i/>
          <w:iCs/>
          <w:sz w:val="24"/>
          <w:szCs w:val="24"/>
        </w:rPr>
        <w:t>et al</w:t>
      </w:r>
      <w:r w:rsidR="00650FFE" w:rsidRPr="00B40C77">
        <w:rPr>
          <w:rFonts w:ascii="Times New Roman" w:hAnsi="Times New Roman" w:cs="Times New Roman"/>
          <w:i/>
          <w:iCs/>
          <w:sz w:val="24"/>
          <w:szCs w:val="24"/>
        </w:rPr>
        <w:t>.</w:t>
      </w:r>
      <w:r w:rsidR="00B40C77" w:rsidRPr="00B40C77">
        <w:rPr>
          <w:rFonts w:ascii="Times New Roman" w:hAnsi="Times New Roman" w:cs="Times New Roman"/>
          <w:i/>
          <w:iCs/>
          <w:sz w:val="24"/>
          <w:szCs w:val="24"/>
        </w:rPr>
        <w:t>,</w:t>
      </w:r>
      <w:r w:rsidR="00B40C77" w:rsidRPr="00B40C77">
        <w:rPr>
          <w:rFonts w:ascii="Times New Roman" w:hAnsi="Times New Roman" w:cs="Times New Roman"/>
          <w:sz w:val="24"/>
          <w:szCs w:val="24"/>
        </w:rPr>
        <w:t xml:space="preserve"> 2023</w:t>
      </w:r>
      <w:r w:rsidR="008A36DB" w:rsidRPr="00B40C77">
        <w:rPr>
          <w:rFonts w:ascii="Times New Roman" w:hAnsi="Times New Roman" w:cs="Times New Roman"/>
          <w:sz w:val="24"/>
          <w:szCs w:val="24"/>
        </w:rPr>
        <w:t xml:space="preserve">), </w:t>
      </w:r>
      <w:r w:rsidR="00650FFE" w:rsidRPr="00B40C77">
        <w:rPr>
          <w:rFonts w:ascii="Times New Roman" w:hAnsi="Times New Roman" w:cs="Times New Roman"/>
          <w:sz w:val="24"/>
          <w:szCs w:val="24"/>
        </w:rPr>
        <w:t>l</w:t>
      </w:r>
      <w:r w:rsidR="008A36DB" w:rsidRPr="00B40C77">
        <w:rPr>
          <w:rFonts w:ascii="Times New Roman" w:hAnsi="Times New Roman" w:cs="Times New Roman"/>
          <w:sz w:val="24"/>
          <w:szCs w:val="24"/>
        </w:rPr>
        <w:t xml:space="preserve">oan financing policies (Kimeto </w:t>
      </w:r>
      <w:r w:rsidR="008A36DB" w:rsidRPr="00B40C77">
        <w:rPr>
          <w:rFonts w:ascii="Times New Roman" w:hAnsi="Times New Roman" w:cs="Times New Roman"/>
          <w:i/>
          <w:iCs/>
          <w:sz w:val="24"/>
          <w:szCs w:val="24"/>
        </w:rPr>
        <w:t xml:space="preserve">et al., </w:t>
      </w:r>
      <w:r w:rsidR="008A36DB" w:rsidRPr="00B40C77">
        <w:rPr>
          <w:rFonts w:ascii="Times New Roman" w:hAnsi="Times New Roman" w:cs="Times New Roman"/>
          <w:sz w:val="24"/>
          <w:szCs w:val="24"/>
        </w:rPr>
        <w:t xml:space="preserve">2022; </w:t>
      </w:r>
      <w:r w:rsidR="008A36DB" w:rsidRPr="00206324">
        <w:rPr>
          <w:rFonts w:ascii="Times New Roman" w:hAnsi="Times New Roman" w:cs="Times New Roman"/>
          <w:sz w:val="24"/>
          <w:szCs w:val="24"/>
        </w:rPr>
        <w:t>Lokopu</w:t>
      </w:r>
      <w:r w:rsidR="00206324" w:rsidRPr="00206324">
        <w:rPr>
          <w:rFonts w:ascii="Times New Roman" w:hAnsi="Times New Roman" w:cs="Times New Roman"/>
          <w:sz w:val="24"/>
          <w:szCs w:val="24"/>
        </w:rPr>
        <w:t xml:space="preserve">, </w:t>
      </w:r>
      <w:r w:rsidR="00206324" w:rsidRPr="00206324">
        <w:rPr>
          <w:rFonts w:ascii="Times New Roman" w:hAnsi="Times New Roman" w:cs="Times New Roman"/>
          <w:sz w:val="24"/>
          <w:szCs w:val="24"/>
        </w:rPr>
        <w:t xml:space="preserve">Cherono, Simiyu, </w:t>
      </w:r>
      <w:r w:rsidR="008A36DB" w:rsidRPr="00206324">
        <w:rPr>
          <w:rFonts w:ascii="Times New Roman" w:hAnsi="Times New Roman" w:cs="Times New Roman"/>
          <w:sz w:val="24"/>
          <w:szCs w:val="24"/>
        </w:rPr>
        <w:t>2023),</w:t>
      </w:r>
      <w:r w:rsidR="008A36DB" w:rsidRPr="00B40C77">
        <w:rPr>
          <w:rFonts w:ascii="Times New Roman" w:hAnsi="Times New Roman" w:cs="Times New Roman"/>
          <w:sz w:val="24"/>
          <w:szCs w:val="24"/>
        </w:rPr>
        <w:t xml:space="preserve">  loan features (Dansana</w:t>
      </w:r>
      <w:r w:rsidR="00206324">
        <w:rPr>
          <w:rFonts w:ascii="Times New Roman" w:hAnsi="Times New Roman" w:cs="Times New Roman"/>
          <w:sz w:val="24"/>
          <w:szCs w:val="24"/>
        </w:rPr>
        <w:t xml:space="preserve">, </w:t>
      </w:r>
      <w:r w:rsidR="00206324" w:rsidRPr="00CC7FC5">
        <w:rPr>
          <w:rFonts w:ascii="Times New Roman" w:hAnsi="Times New Roman" w:cs="Times New Roman"/>
          <w:sz w:val="24"/>
          <w:szCs w:val="24"/>
        </w:rPr>
        <w:t>Patro, Mishra, Prasad, Razak, &amp; Wodajo</w:t>
      </w:r>
      <w:r w:rsidR="00206324" w:rsidRPr="00B40C77">
        <w:rPr>
          <w:rFonts w:ascii="Times New Roman" w:hAnsi="Times New Roman" w:cs="Times New Roman"/>
          <w:sz w:val="24"/>
          <w:szCs w:val="24"/>
        </w:rPr>
        <w:t xml:space="preserve"> </w:t>
      </w:r>
      <w:r w:rsidR="008A36DB" w:rsidRPr="00B40C77">
        <w:rPr>
          <w:rFonts w:ascii="Times New Roman" w:hAnsi="Times New Roman" w:cs="Times New Roman"/>
          <w:sz w:val="24"/>
          <w:szCs w:val="24"/>
        </w:rPr>
        <w:t xml:space="preserve">2023), loan terms  (Caporale </w:t>
      </w:r>
      <w:r w:rsidR="008A36DB" w:rsidRPr="00B40C77">
        <w:rPr>
          <w:rFonts w:ascii="Times New Roman" w:hAnsi="Times New Roman" w:cs="Times New Roman"/>
          <w:i/>
          <w:iCs/>
          <w:sz w:val="24"/>
          <w:szCs w:val="24"/>
        </w:rPr>
        <w:t xml:space="preserve">et al., </w:t>
      </w:r>
      <w:r w:rsidR="008A36DB" w:rsidRPr="00B40C77">
        <w:rPr>
          <w:rFonts w:ascii="Times New Roman" w:hAnsi="Times New Roman" w:cs="Times New Roman"/>
          <w:sz w:val="24"/>
          <w:szCs w:val="24"/>
        </w:rPr>
        <w:t>2018;</w:t>
      </w:r>
      <w:r w:rsidR="008A36DB" w:rsidRPr="00B40C77">
        <w:rPr>
          <w:rFonts w:ascii="Times New Roman" w:eastAsia="CMR12" w:hAnsi="Times New Roman" w:cs="Times New Roman"/>
          <w:sz w:val="24"/>
          <w:szCs w:val="24"/>
        </w:rPr>
        <w:t xml:space="preserve"> </w:t>
      </w:r>
      <w:r w:rsidR="00650FFE" w:rsidRPr="00B40C77">
        <w:rPr>
          <w:rFonts w:ascii="Times New Roman" w:hAnsi="Times New Roman" w:cs="Times New Roman"/>
          <w:sz w:val="24"/>
          <w:szCs w:val="24"/>
        </w:rPr>
        <w:t xml:space="preserve">Escalante </w:t>
      </w:r>
      <w:r w:rsidR="00650FFE" w:rsidRPr="00B40C77">
        <w:rPr>
          <w:rFonts w:ascii="Times New Roman" w:hAnsi="Times New Roman" w:cs="Times New Roman"/>
          <w:i/>
          <w:iCs/>
          <w:sz w:val="24"/>
          <w:szCs w:val="24"/>
        </w:rPr>
        <w:t>et al.,</w:t>
      </w:r>
      <w:r w:rsidR="00650FFE" w:rsidRPr="00B40C77">
        <w:rPr>
          <w:rFonts w:ascii="Times New Roman" w:hAnsi="Times New Roman" w:cs="Times New Roman"/>
          <w:sz w:val="24"/>
          <w:szCs w:val="24"/>
        </w:rPr>
        <w:t xml:space="preserve">  2018; </w:t>
      </w:r>
      <w:r w:rsidR="008A36DB" w:rsidRPr="00B40C77">
        <w:rPr>
          <w:rFonts w:ascii="Times New Roman" w:hAnsi="Times New Roman" w:cs="Times New Roman"/>
          <w:sz w:val="24"/>
          <w:szCs w:val="24"/>
        </w:rPr>
        <w:t xml:space="preserve">Hertzberg </w:t>
      </w:r>
      <w:r w:rsidR="008A36DB" w:rsidRPr="00B40C77">
        <w:rPr>
          <w:rFonts w:ascii="Times New Roman" w:hAnsi="Times New Roman" w:cs="Times New Roman"/>
          <w:i/>
          <w:iCs/>
          <w:sz w:val="24"/>
          <w:szCs w:val="24"/>
        </w:rPr>
        <w:t>et al.,</w:t>
      </w:r>
      <w:r w:rsidR="008A36DB" w:rsidRPr="00B40C77">
        <w:rPr>
          <w:rFonts w:ascii="Times New Roman" w:hAnsi="Times New Roman" w:cs="Times New Roman"/>
          <w:sz w:val="24"/>
          <w:szCs w:val="24"/>
        </w:rPr>
        <w:t xml:space="preserve"> 2018; </w:t>
      </w:r>
      <w:r w:rsidR="00650FFE" w:rsidRPr="00B40C77">
        <w:rPr>
          <w:rFonts w:ascii="Times New Roman" w:hAnsi="Times New Roman" w:cs="Times New Roman"/>
          <w:sz w:val="24"/>
          <w:szCs w:val="24"/>
        </w:rPr>
        <w:t>Deli</w:t>
      </w:r>
      <w:r w:rsidR="00206324">
        <w:rPr>
          <w:rFonts w:ascii="Times New Roman" w:hAnsi="Times New Roman" w:cs="Times New Roman"/>
          <w:sz w:val="24"/>
          <w:szCs w:val="24"/>
        </w:rPr>
        <w:t>s</w:t>
      </w:r>
      <w:r w:rsidR="00650FFE" w:rsidRPr="00B40C77">
        <w:rPr>
          <w:rFonts w:ascii="Times New Roman" w:hAnsi="Times New Roman" w:cs="Times New Roman"/>
          <w:sz w:val="24"/>
          <w:szCs w:val="24"/>
        </w:rPr>
        <w:t xml:space="preserve"> </w:t>
      </w:r>
      <w:r w:rsidR="00650FFE" w:rsidRPr="00B40C77">
        <w:rPr>
          <w:rFonts w:ascii="Times New Roman" w:hAnsi="Times New Roman" w:cs="Times New Roman"/>
          <w:i/>
          <w:iCs/>
          <w:sz w:val="24"/>
          <w:szCs w:val="24"/>
        </w:rPr>
        <w:t>et al.,</w:t>
      </w:r>
      <w:r w:rsidR="00650FFE" w:rsidRPr="00B40C77">
        <w:rPr>
          <w:rFonts w:ascii="Times New Roman" w:hAnsi="Times New Roman" w:cs="Times New Roman"/>
          <w:sz w:val="24"/>
          <w:szCs w:val="24"/>
        </w:rPr>
        <w:t xml:space="preserve">  2020; </w:t>
      </w:r>
      <w:r w:rsidR="008A36DB" w:rsidRPr="00B40C77">
        <w:rPr>
          <w:rFonts w:ascii="Times New Roman" w:hAnsi="Times New Roman" w:cs="Times New Roman"/>
          <w:sz w:val="24"/>
          <w:szCs w:val="24"/>
        </w:rPr>
        <w:t xml:space="preserve">Ghimire </w:t>
      </w:r>
      <w:r w:rsidR="008A36DB" w:rsidRPr="00B40C77">
        <w:rPr>
          <w:rFonts w:ascii="Times New Roman" w:hAnsi="Times New Roman" w:cs="Times New Roman"/>
          <w:i/>
          <w:iCs/>
          <w:sz w:val="24"/>
          <w:szCs w:val="24"/>
        </w:rPr>
        <w:t>et al</w:t>
      </w:r>
      <w:r w:rsidR="008A36DB" w:rsidRPr="00B40C77">
        <w:rPr>
          <w:rFonts w:ascii="Times New Roman" w:hAnsi="Times New Roman" w:cs="Times New Roman"/>
          <w:sz w:val="24"/>
          <w:szCs w:val="24"/>
        </w:rPr>
        <w:t xml:space="preserve">., 2020; </w:t>
      </w:r>
      <w:r w:rsidR="00DC0792">
        <w:rPr>
          <w:rFonts w:ascii="Times New Roman" w:hAnsi="Times New Roman" w:cs="Times New Roman"/>
          <w:color w:val="000000"/>
          <w:sz w:val="18"/>
          <w:szCs w:val="18"/>
        </w:rPr>
        <w:t xml:space="preserve"> </w:t>
      </w:r>
      <w:r w:rsidR="008A36DB" w:rsidRPr="00B40C77">
        <w:rPr>
          <w:rFonts w:ascii="Times New Roman" w:eastAsia="CMR12" w:hAnsi="Times New Roman" w:cs="Times New Roman"/>
          <w:sz w:val="24"/>
          <w:szCs w:val="24"/>
        </w:rPr>
        <w:t xml:space="preserve">Auh and </w:t>
      </w:r>
      <w:r w:rsidR="008A36DB" w:rsidRPr="004B5941">
        <w:rPr>
          <w:rFonts w:ascii="Times New Roman" w:eastAsia="CMR12" w:hAnsi="Times New Roman" w:cs="Times New Roman"/>
          <w:sz w:val="24"/>
          <w:szCs w:val="24"/>
        </w:rPr>
        <w:t>Landoni, 2022</w:t>
      </w:r>
      <w:r w:rsidR="004B5941" w:rsidRPr="004B5941">
        <w:rPr>
          <w:rFonts w:ascii="Times New Roman" w:eastAsia="CMR12" w:hAnsi="Times New Roman" w:cs="Times New Roman"/>
          <w:sz w:val="24"/>
          <w:szCs w:val="24"/>
        </w:rPr>
        <w:t>;</w:t>
      </w:r>
      <w:r w:rsidR="004B5941" w:rsidRPr="004B5941">
        <w:rPr>
          <w:rFonts w:ascii="Times New Roman" w:hAnsi="Times New Roman" w:cs="Times New Roman"/>
          <w:color w:val="000000"/>
          <w:sz w:val="24"/>
          <w:szCs w:val="24"/>
        </w:rPr>
        <w:t xml:space="preserve"> </w:t>
      </w:r>
      <w:r w:rsidR="004B5941" w:rsidRPr="00073781">
        <w:rPr>
          <w:rFonts w:ascii="Times New Roman" w:hAnsi="Times New Roman" w:cs="Times New Roman"/>
          <w:color w:val="000000"/>
          <w:sz w:val="24"/>
          <w:szCs w:val="24"/>
        </w:rPr>
        <w:t>Hu</w:t>
      </w:r>
      <w:r w:rsidR="00206324">
        <w:rPr>
          <w:rFonts w:ascii="Times New Roman" w:hAnsi="Times New Roman" w:cs="Times New Roman"/>
          <w:color w:val="000000"/>
          <w:sz w:val="24"/>
          <w:szCs w:val="24"/>
        </w:rPr>
        <w:t xml:space="preserve">, </w:t>
      </w:r>
      <w:r w:rsidR="00206324" w:rsidRPr="007837BC">
        <w:rPr>
          <w:rFonts w:ascii="Times New Roman" w:hAnsi="Times New Roman" w:cs="Times New Roman"/>
          <w:sz w:val="24"/>
          <w:szCs w:val="24"/>
        </w:rPr>
        <w:t>Schclarek, Xu, &amp; Yan</w:t>
      </w:r>
      <w:r w:rsidR="00206324" w:rsidRPr="00073781">
        <w:rPr>
          <w:rFonts w:ascii="Times New Roman" w:hAnsi="Times New Roman" w:cs="Times New Roman"/>
          <w:color w:val="000000"/>
          <w:sz w:val="24"/>
          <w:szCs w:val="24"/>
        </w:rPr>
        <w:t xml:space="preserve"> </w:t>
      </w:r>
      <w:r w:rsidR="004B5941" w:rsidRPr="00073781">
        <w:rPr>
          <w:rFonts w:ascii="Times New Roman" w:hAnsi="Times New Roman" w:cs="Times New Roman"/>
          <w:color w:val="000000"/>
          <w:sz w:val="24"/>
          <w:szCs w:val="24"/>
        </w:rPr>
        <w:t>2022</w:t>
      </w:r>
      <w:r w:rsidR="004B5941" w:rsidRPr="00073781">
        <w:rPr>
          <w:rFonts w:ascii="Times New Roman" w:eastAsia="CMR12" w:hAnsi="Times New Roman" w:cs="Times New Roman"/>
          <w:sz w:val="24"/>
          <w:szCs w:val="24"/>
        </w:rPr>
        <w:t xml:space="preserve"> </w:t>
      </w:r>
      <w:r w:rsidR="008A36DB" w:rsidRPr="00073781">
        <w:rPr>
          <w:rFonts w:ascii="Times New Roman" w:eastAsia="CMR12" w:hAnsi="Times New Roman" w:cs="Times New Roman"/>
          <w:sz w:val="24"/>
          <w:szCs w:val="24"/>
        </w:rPr>
        <w:t xml:space="preserve">),  </w:t>
      </w:r>
      <w:r w:rsidR="00650FFE" w:rsidRPr="00073781">
        <w:rPr>
          <w:rFonts w:ascii="Times New Roman" w:hAnsi="Times New Roman" w:cs="Times New Roman"/>
          <w:sz w:val="24"/>
          <w:szCs w:val="24"/>
        </w:rPr>
        <w:t>lending terms (</w:t>
      </w:r>
      <w:r w:rsidR="00073781" w:rsidRPr="00073781">
        <w:rPr>
          <w:rFonts w:ascii="Times New Roman" w:hAnsi="Times New Roman" w:cs="Times New Roman"/>
          <w:sz w:val="24"/>
          <w:szCs w:val="24"/>
        </w:rPr>
        <w:t xml:space="preserve">Escalante </w:t>
      </w:r>
      <w:r w:rsidR="00073781" w:rsidRPr="00073781">
        <w:rPr>
          <w:rFonts w:ascii="Times New Roman" w:hAnsi="Times New Roman" w:cs="Times New Roman"/>
          <w:i/>
          <w:iCs/>
          <w:sz w:val="24"/>
          <w:szCs w:val="24"/>
        </w:rPr>
        <w:t>et al</w:t>
      </w:r>
      <w:r w:rsidR="00073781" w:rsidRPr="00073781">
        <w:rPr>
          <w:rFonts w:ascii="Times New Roman" w:hAnsi="Times New Roman" w:cs="Times New Roman"/>
          <w:sz w:val="24"/>
          <w:szCs w:val="24"/>
        </w:rPr>
        <w:t>., 2018;</w:t>
      </w:r>
      <w:r w:rsidR="00073781" w:rsidRPr="00073781">
        <w:rPr>
          <w:rFonts w:ascii="Times New Roman" w:hAnsi="Times New Roman" w:cs="Times New Roman"/>
          <w:color w:val="000000"/>
          <w:sz w:val="24"/>
          <w:szCs w:val="24"/>
        </w:rPr>
        <w:t xml:space="preserve"> </w:t>
      </w:r>
      <w:r w:rsidR="00575681" w:rsidRPr="00073781">
        <w:rPr>
          <w:rFonts w:ascii="Times New Roman" w:hAnsi="Times New Roman" w:cs="Times New Roman"/>
          <w:sz w:val="24"/>
          <w:szCs w:val="24"/>
        </w:rPr>
        <w:t xml:space="preserve"> 2020; </w:t>
      </w:r>
      <w:r w:rsidR="00650FFE" w:rsidRPr="00073781">
        <w:rPr>
          <w:rFonts w:ascii="Times New Roman" w:hAnsi="Times New Roman" w:cs="Times New Roman"/>
          <w:sz w:val="24"/>
          <w:szCs w:val="24"/>
        </w:rPr>
        <w:t xml:space="preserve">Delis </w:t>
      </w:r>
      <w:r w:rsidR="00650FFE" w:rsidRPr="00073781">
        <w:rPr>
          <w:rFonts w:ascii="Times New Roman" w:hAnsi="Times New Roman" w:cs="Times New Roman"/>
          <w:i/>
          <w:iCs/>
          <w:sz w:val="24"/>
          <w:szCs w:val="24"/>
        </w:rPr>
        <w:t>et al</w:t>
      </w:r>
      <w:r w:rsidR="00B97021" w:rsidRPr="00073781">
        <w:rPr>
          <w:rFonts w:ascii="Times New Roman" w:hAnsi="Times New Roman" w:cs="Times New Roman"/>
          <w:i/>
          <w:iCs/>
          <w:sz w:val="24"/>
          <w:szCs w:val="24"/>
        </w:rPr>
        <w:t>.,</w:t>
      </w:r>
      <w:r w:rsidR="00B97021" w:rsidRPr="00073781">
        <w:rPr>
          <w:rFonts w:ascii="Times New Roman" w:hAnsi="Times New Roman" w:cs="Times New Roman"/>
          <w:sz w:val="24"/>
          <w:szCs w:val="24"/>
        </w:rPr>
        <w:t xml:space="preserve"> </w:t>
      </w:r>
      <w:r w:rsidR="00650FFE" w:rsidRPr="00073781">
        <w:rPr>
          <w:rFonts w:ascii="Times New Roman" w:hAnsi="Times New Roman" w:cs="Times New Roman"/>
          <w:sz w:val="24"/>
          <w:szCs w:val="24"/>
        </w:rPr>
        <w:t>2020),</w:t>
      </w:r>
      <w:r w:rsidR="00650FFE" w:rsidRPr="00B40C77">
        <w:rPr>
          <w:rFonts w:ascii="Times New Roman" w:hAnsi="Times New Roman" w:cs="Times New Roman"/>
          <w:sz w:val="24"/>
          <w:szCs w:val="24"/>
        </w:rPr>
        <w:t xml:space="preserve"> loan contract terms </w:t>
      </w:r>
      <w:bookmarkStart w:id="17" w:name="_Hlk173062548"/>
      <w:r w:rsidR="00650FFE" w:rsidRPr="00B40C77">
        <w:rPr>
          <w:rFonts w:ascii="Times New Roman" w:hAnsi="Times New Roman" w:cs="Times New Roman"/>
          <w:sz w:val="24"/>
          <w:szCs w:val="24"/>
        </w:rPr>
        <w:t xml:space="preserve">(Berger </w:t>
      </w:r>
      <w:r w:rsidR="00650FFE" w:rsidRPr="00B40C77">
        <w:rPr>
          <w:rFonts w:ascii="Times New Roman" w:hAnsi="Times New Roman" w:cs="Times New Roman"/>
          <w:i/>
          <w:iCs/>
          <w:sz w:val="24"/>
          <w:szCs w:val="24"/>
        </w:rPr>
        <w:t>et al.,</w:t>
      </w:r>
      <w:r w:rsidR="00650FFE" w:rsidRPr="00B40C77">
        <w:rPr>
          <w:rFonts w:ascii="Times New Roman" w:hAnsi="Times New Roman" w:cs="Times New Roman"/>
          <w:sz w:val="24"/>
          <w:szCs w:val="24"/>
        </w:rPr>
        <w:t xml:space="preserve"> 2018; pappas </w:t>
      </w:r>
      <w:r w:rsidR="00650FFE" w:rsidRPr="00B40C77">
        <w:rPr>
          <w:rFonts w:ascii="Times New Roman" w:hAnsi="Times New Roman" w:cs="Times New Roman"/>
          <w:i/>
          <w:iCs/>
          <w:sz w:val="24"/>
          <w:szCs w:val="24"/>
        </w:rPr>
        <w:t>et al</w:t>
      </w:r>
      <w:r w:rsidR="00650FFE" w:rsidRPr="00B40C77">
        <w:rPr>
          <w:rFonts w:ascii="Times New Roman" w:hAnsi="Times New Roman" w:cs="Times New Roman"/>
          <w:sz w:val="24"/>
          <w:szCs w:val="24"/>
        </w:rPr>
        <w:t xml:space="preserve">., 2019; Do </w:t>
      </w:r>
      <w:r w:rsidR="00650FFE" w:rsidRPr="00B40C77">
        <w:rPr>
          <w:rFonts w:ascii="Times New Roman" w:hAnsi="Times New Roman" w:cs="Times New Roman"/>
          <w:i/>
          <w:iCs/>
          <w:sz w:val="24"/>
          <w:szCs w:val="24"/>
        </w:rPr>
        <w:t>et al.,</w:t>
      </w:r>
      <w:r w:rsidR="00650FFE" w:rsidRPr="00B40C77">
        <w:rPr>
          <w:rFonts w:ascii="Times New Roman" w:hAnsi="Times New Roman" w:cs="Times New Roman"/>
          <w:sz w:val="24"/>
          <w:szCs w:val="24"/>
        </w:rPr>
        <w:t xml:space="preserve"> 2021</w:t>
      </w:r>
      <w:bookmarkEnd w:id="17"/>
      <w:r w:rsidR="00650FFE" w:rsidRPr="00B40C77">
        <w:rPr>
          <w:rFonts w:ascii="Times New Roman" w:hAnsi="Times New Roman" w:cs="Times New Roman"/>
          <w:sz w:val="24"/>
          <w:szCs w:val="24"/>
        </w:rPr>
        <w:t xml:space="preserve">; </w:t>
      </w:r>
      <w:bookmarkStart w:id="18" w:name="_Hlk173062484"/>
      <w:r w:rsidR="00650FFE" w:rsidRPr="00B40C77">
        <w:rPr>
          <w:rFonts w:ascii="Times New Roman" w:hAnsi="Times New Roman" w:cs="Times New Roman"/>
          <w:sz w:val="24"/>
          <w:szCs w:val="24"/>
        </w:rPr>
        <w:t xml:space="preserve">Gong </w:t>
      </w:r>
      <w:r w:rsidR="00650FFE" w:rsidRPr="00B40C77">
        <w:rPr>
          <w:rFonts w:ascii="Times New Roman" w:hAnsi="Times New Roman" w:cs="Times New Roman"/>
          <w:i/>
          <w:iCs/>
          <w:sz w:val="24"/>
          <w:szCs w:val="24"/>
        </w:rPr>
        <w:t>et al</w:t>
      </w:r>
      <w:r w:rsidR="00B97021" w:rsidRPr="00B40C77">
        <w:rPr>
          <w:rFonts w:ascii="Times New Roman" w:hAnsi="Times New Roman" w:cs="Times New Roman"/>
          <w:sz w:val="24"/>
          <w:szCs w:val="24"/>
        </w:rPr>
        <w:t xml:space="preserve">., </w:t>
      </w:r>
      <w:r w:rsidR="00650FFE" w:rsidRPr="00B40C77">
        <w:rPr>
          <w:rFonts w:ascii="Times New Roman" w:hAnsi="Times New Roman" w:cs="Times New Roman"/>
          <w:sz w:val="24"/>
          <w:szCs w:val="24"/>
        </w:rPr>
        <w:t xml:space="preserve"> 2023</w:t>
      </w:r>
      <w:bookmarkEnd w:id="18"/>
      <w:r w:rsidR="00650FFE" w:rsidRPr="00B40C77">
        <w:rPr>
          <w:rFonts w:ascii="Times New Roman" w:hAnsi="Times New Roman" w:cs="Times New Roman"/>
          <w:sz w:val="24"/>
          <w:szCs w:val="24"/>
        </w:rPr>
        <w:t xml:space="preserve">), loan packaging terms  (Ghimire </w:t>
      </w:r>
      <w:r w:rsidR="00650FFE" w:rsidRPr="00B40C77">
        <w:rPr>
          <w:rFonts w:ascii="Times New Roman" w:hAnsi="Times New Roman" w:cs="Times New Roman"/>
          <w:i/>
          <w:iCs/>
          <w:sz w:val="24"/>
          <w:szCs w:val="24"/>
        </w:rPr>
        <w:t>et al.,</w:t>
      </w:r>
      <w:r w:rsidR="00650FFE" w:rsidRPr="00B40C77">
        <w:rPr>
          <w:rFonts w:ascii="Times New Roman" w:hAnsi="Times New Roman" w:cs="Times New Roman"/>
          <w:sz w:val="24"/>
          <w:szCs w:val="24"/>
        </w:rPr>
        <w:t xml:space="preserve">  2020),</w:t>
      </w:r>
      <w:r w:rsidR="00B40C77" w:rsidRPr="00B40C77">
        <w:rPr>
          <w:rFonts w:ascii="Times New Roman" w:hAnsi="Times New Roman" w:cs="Times New Roman"/>
          <w:sz w:val="24"/>
          <w:szCs w:val="24"/>
        </w:rPr>
        <w:t xml:space="preserve"> loan pricing term (</w:t>
      </w:r>
      <w:r w:rsidR="00650FFE" w:rsidRPr="00B40C77">
        <w:rPr>
          <w:rFonts w:ascii="Times New Roman" w:hAnsi="Times New Roman" w:cs="Times New Roman"/>
          <w:sz w:val="24"/>
          <w:szCs w:val="24"/>
        </w:rPr>
        <w:t xml:space="preserve"> </w:t>
      </w:r>
      <w:r w:rsidR="00B40C77" w:rsidRPr="00B40C77">
        <w:rPr>
          <w:rFonts w:ascii="Times New Roman" w:hAnsi="Times New Roman" w:cs="Times New Roman"/>
          <w:color w:val="000000"/>
          <w:sz w:val="24"/>
          <w:szCs w:val="24"/>
        </w:rPr>
        <w:t xml:space="preserve">Jin </w:t>
      </w:r>
      <w:r w:rsidR="00B40C77" w:rsidRPr="00B40C77">
        <w:rPr>
          <w:rFonts w:ascii="Times New Roman" w:hAnsi="Times New Roman" w:cs="Times New Roman"/>
          <w:i/>
          <w:iCs/>
          <w:color w:val="000000"/>
          <w:sz w:val="24"/>
          <w:szCs w:val="24"/>
        </w:rPr>
        <w:t>et al.,</w:t>
      </w:r>
      <w:r w:rsidR="00B40C77" w:rsidRPr="00B40C77">
        <w:rPr>
          <w:rFonts w:ascii="Times New Roman" w:hAnsi="Times New Roman" w:cs="Times New Roman"/>
          <w:color w:val="000000"/>
          <w:sz w:val="24"/>
          <w:szCs w:val="24"/>
        </w:rPr>
        <w:t xml:space="preserve"> 2022),  </w:t>
      </w:r>
      <w:r w:rsidR="00650FFE" w:rsidRPr="00B40C77">
        <w:rPr>
          <w:rFonts w:ascii="Times New Roman" w:hAnsi="Times New Roman" w:cs="Times New Roman"/>
          <w:sz w:val="24"/>
          <w:szCs w:val="24"/>
        </w:rPr>
        <w:t>and   lending scheme policy</w:t>
      </w:r>
      <w:bookmarkStart w:id="19" w:name="_Hlk173062617"/>
      <w:r w:rsidR="00650FFE" w:rsidRPr="00B40C77">
        <w:rPr>
          <w:rFonts w:ascii="Times New Roman" w:hAnsi="Times New Roman" w:cs="Times New Roman"/>
          <w:sz w:val="24"/>
          <w:szCs w:val="24"/>
        </w:rPr>
        <w:t xml:space="preserve"> (Naiborhu </w:t>
      </w:r>
      <w:r w:rsidR="00650FFE" w:rsidRPr="00B40C77">
        <w:rPr>
          <w:rFonts w:ascii="Times New Roman" w:eastAsia="MTSYN" w:hAnsi="Times New Roman" w:cs="Times New Roman"/>
          <w:sz w:val="24"/>
          <w:szCs w:val="24"/>
        </w:rPr>
        <w:t>and Ulfa, 2023</w:t>
      </w:r>
      <w:bookmarkEnd w:id="19"/>
      <w:r w:rsidR="00650FFE" w:rsidRPr="00B40C77">
        <w:rPr>
          <w:rFonts w:ascii="Times New Roman" w:eastAsia="MTSYN" w:hAnsi="Times New Roman" w:cs="Times New Roman"/>
          <w:sz w:val="24"/>
          <w:szCs w:val="24"/>
        </w:rPr>
        <w:t>).</w:t>
      </w:r>
      <w:r w:rsidR="00650FFE" w:rsidRPr="00B40C77">
        <w:rPr>
          <w:rFonts w:ascii="Times New Roman" w:hAnsi="Times New Roman" w:cs="Times New Roman"/>
          <w:sz w:val="24"/>
          <w:szCs w:val="24"/>
        </w:rPr>
        <w:t xml:space="preserve">   </w:t>
      </w:r>
    </w:p>
    <w:bookmarkEnd w:id="16"/>
    <w:p w14:paraId="7F4CEAF0" w14:textId="5611170B" w:rsidR="00184449" w:rsidRDefault="005544B0" w:rsidP="004C636F">
      <w:pPr>
        <w:pStyle w:val="Default"/>
        <w:spacing w:line="480" w:lineRule="auto"/>
        <w:jc w:val="both"/>
      </w:pPr>
      <w:r w:rsidRPr="009C0F73">
        <w:t xml:space="preserve">Furthermore, </w:t>
      </w:r>
      <w:bookmarkStart w:id="20" w:name="_Hlk178203595"/>
      <w:r w:rsidRPr="009C0F73">
        <w:t xml:space="preserve">the study reveals various </w:t>
      </w:r>
      <w:r w:rsidR="00827E73" w:rsidRPr="009C0F73">
        <w:t>components</w:t>
      </w:r>
      <w:r w:rsidRPr="009C0F73">
        <w:t xml:space="preserve"> of credit terms</w:t>
      </w:r>
      <w:r w:rsidR="00827E73" w:rsidRPr="009C0F73">
        <w:t xml:space="preserve"> which can be grouped broadly into three. First, Borrower-specific factors such as age, gender, education, race/tribe (Gong </w:t>
      </w:r>
      <w:r w:rsidR="00827E73" w:rsidRPr="009C0F73">
        <w:rPr>
          <w:i/>
          <w:iCs/>
        </w:rPr>
        <w:t>et al.,</w:t>
      </w:r>
      <w:r w:rsidR="00827E73" w:rsidRPr="009C0F73">
        <w:t xml:space="preserve"> 2023). Second, Business-specific factors which include firm size, firm age, location. Third, loan-specific factors which include collateral requirements, repayment condition, loan size, interest rate (Pappas </w:t>
      </w:r>
      <w:r w:rsidR="00827E73" w:rsidRPr="009C0F73">
        <w:rPr>
          <w:i/>
          <w:iCs/>
        </w:rPr>
        <w:t>et al.,</w:t>
      </w:r>
      <w:r w:rsidR="00827E73" w:rsidRPr="009C0F73">
        <w:t xml:space="preserve"> 2019; Do </w:t>
      </w:r>
      <w:r w:rsidR="00827E73" w:rsidRPr="009C0F73">
        <w:rPr>
          <w:i/>
          <w:iCs/>
        </w:rPr>
        <w:t>et al.,</w:t>
      </w:r>
      <w:r w:rsidR="00827E73" w:rsidRPr="009C0F73">
        <w:t xml:space="preserve"> 2021). </w:t>
      </w:r>
      <w:r w:rsidR="00D86242" w:rsidRPr="009C0F73">
        <w:t xml:space="preserve">Giving another perspective to this grouping, Escalante </w:t>
      </w:r>
      <w:r w:rsidR="00D86242" w:rsidRPr="009C0F73">
        <w:rPr>
          <w:i/>
          <w:iCs/>
        </w:rPr>
        <w:t>et al.</w:t>
      </w:r>
      <w:r w:rsidR="00D86242" w:rsidRPr="009C0F73">
        <w:t xml:space="preserve"> (2018) and Delis </w:t>
      </w:r>
      <w:r w:rsidR="00D86242" w:rsidRPr="009C0F73">
        <w:rPr>
          <w:i/>
          <w:iCs/>
        </w:rPr>
        <w:t>et al.</w:t>
      </w:r>
      <w:r w:rsidR="00D86242" w:rsidRPr="009C0F73">
        <w:t xml:space="preserve"> (2020) classify these terms under price and nonprice terms</w:t>
      </w:r>
      <w:bookmarkEnd w:id="20"/>
      <w:r w:rsidR="00D86242" w:rsidRPr="009C0F73">
        <w:t xml:space="preserve">. </w:t>
      </w:r>
      <w:r w:rsidR="00184449" w:rsidRPr="009C0F73">
        <w:t xml:space="preserve">The review study also shows that a number of theories have been used in previous studies in connection with credit terms. The common ones </w:t>
      </w:r>
      <w:r w:rsidR="00257034" w:rsidRPr="009C0F73">
        <w:t>are Agency</w:t>
      </w:r>
      <w:r w:rsidR="00184449" w:rsidRPr="009C0F73">
        <w:t xml:space="preserve"> </w:t>
      </w:r>
      <w:r w:rsidR="00257034" w:rsidRPr="009C0F73">
        <w:t>theory (</w:t>
      </w:r>
      <w:r w:rsidR="00184449" w:rsidRPr="009C0F73">
        <w:t>Iqbal and Rao, 2022</w:t>
      </w:r>
      <w:r w:rsidR="00257034" w:rsidRPr="009C0F73">
        <w:t>), Asymmetric</w:t>
      </w:r>
      <w:r w:rsidR="00184449" w:rsidRPr="009C0F73">
        <w:t xml:space="preserve"> Information Theory (Kimeto </w:t>
      </w:r>
      <w:r w:rsidR="00184449" w:rsidRPr="003D0719">
        <w:rPr>
          <w:i/>
          <w:iCs/>
        </w:rPr>
        <w:t>et al.,</w:t>
      </w:r>
      <w:r w:rsidR="00184449" w:rsidRPr="009C0F73">
        <w:t xml:space="preserve"> 2022</w:t>
      </w:r>
      <w:r w:rsidR="00257034" w:rsidRPr="009C0F73">
        <w:t>), Transactions</w:t>
      </w:r>
      <w:r w:rsidR="00184449" w:rsidRPr="009C0F73">
        <w:t xml:space="preserve"> Costs Theory (Kimeto </w:t>
      </w:r>
      <w:r w:rsidR="00184449" w:rsidRPr="003D0719">
        <w:rPr>
          <w:i/>
          <w:iCs/>
        </w:rPr>
        <w:t>et al</w:t>
      </w:r>
      <w:r w:rsidR="003D0719" w:rsidRPr="003D0719">
        <w:rPr>
          <w:i/>
          <w:iCs/>
        </w:rPr>
        <w:t>.</w:t>
      </w:r>
      <w:r w:rsidR="00B97F3F" w:rsidRPr="003D0719">
        <w:rPr>
          <w:i/>
          <w:iCs/>
        </w:rPr>
        <w:t>,</w:t>
      </w:r>
      <w:r w:rsidR="00B97F3F">
        <w:t xml:space="preserve"> </w:t>
      </w:r>
      <w:r w:rsidR="00B97F3F" w:rsidRPr="009C0F73">
        <w:t>2022</w:t>
      </w:r>
      <w:r w:rsidR="00257034" w:rsidRPr="009C0F73">
        <w:t>), Trade</w:t>
      </w:r>
      <w:r w:rsidR="00184449" w:rsidRPr="009C0F73">
        <w:t xml:space="preserve">-off Theory </w:t>
      </w:r>
      <w:r w:rsidR="00184449" w:rsidRPr="009C0F73">
        <w:lastRenderedPageBreak/>
        <w:t>(Ngeno, 2019</w:t>
      </w:r>
      <w:r w:rsidR="00257034" w:rsidRPr="009C0F73">
        <w:t>), Pecking</w:t>
      </w:r>
      <w:r w:rsidR="00184449" w:rsidRPr="009C0F73">
        <w:t xml:space="preserve"> Order Theory (Ngeno, 2019</w:t>
      </w:r>
      <w:r w:rsidR="00257034" w:rsidRPr="009C0F73">
        <w:t>), MM</w:t>
      </w:r>
      <w:r w:rsidR="00184449" w:rsidRPr="009C0F73">
        <w:t xml:space="preserve"> </w:t>
      </w:r>
      <w:r w:rsidR="00257034" w:rsidRPr="009C0F73">
        <w:t>Theory (</w:t>
      </w:r>
      <w:r w:rsidR="00184449" w:rsidRPr="009C0F73">
        <w:t>Ngeno, 2019</w:t>
      </w:r>
      <w:r w:rsidR="00257034" w:rsidRPr="009C0F73">
        <w:t>), The</w:t>
      </w:r>
      <w:r w:rsidR="00184449" w:rsidRPr="009C0F73">
        <w:t xml:space="preserve"> Modified pecking Order" financing theory (Ngeno, 2019) </w:t>
      </w:r>
      <w:r w:rsidR="00257034" w:rsidRPr="009C0F73">
        <w:t>and Static</w:t>
      </w:r>
      <w:r w:rsidR="00184449" w:rsidRPr="009C0F73">
        <w:t xml:space="preserve"> Trade-off Theory (Ngeno, 2019). </w:t>
      </w:r>
    </w:p>
    <w:p w14:paraId="6F8B1ACF" w14:textId="1A8CEF4D" w:rsidR="009400F3" w:rsidRDefault="00EC1275" w:rsidP="004C636F">
      <w:pPr>
        <w:pStyle w:val="Default"/>
        <w:spacing w:line="480" w:lineRule="auto"/>
        <w:jc w:val="both"/>
      </w:pPr>
      <w:r w:rsidRPr="00EC1275">
        <w:t xml:space="preserve">Amongst the reasons adduced for the use of credit terms in the reviewed studies include ensuring recovery of loan exposure to clients </w:t>
      </w:r>
      <w:r w:rsidR="006A77DE" w:rsidRPr="00EC1275">
        <w:t>(Escalante</w:t>
      </w:r>
      <w:r w:rsidRPr="00EC1275">
        <w:t xml:space="preserve"> </w:t>
      </w:r>
      <w:r w:rsidRPr="00EC1275">
        <w:rPr>
          <w:i/>
          <w:iCs/>
        </w:rPr>
        <w:t>et a</w:t>
      </w:r>
      <w:r>
        <w:rPr>
          <w:i/>
          <w:iCs/>
        </w:rPr>
        <w:t>l</w:t>
      </w:r>
      <w:r w:rsidRPr="00EC1275">
        <w:rPr>
          <w:i/>
          <w:iCs/>
        </w:rPr>
        <w:t xml:space="preserve">., </w:t>
      </w:r>
      <w:r w:rsidRPr="00EC1275">
        <w:t xml:space="preserve">2018), and serving as a screening device (Gong </w:t>
      </w:r>
      <w:r w:rsidRPr="00EC1275">
        <w:rPr>
          <w:i/>
          <w:iCs/>
        </w:rPr>
        <w:t>et al</w:t>
      </w:r>
      <w:r w:rsidRPr="00EC1275">
        <w:t>.</w:t>
      </w:r>
      <w:r w:rsidR="006A77DE" w:rsidRPr="00EC1275">
        <w:t>, 2023</w:t>
      </w:r>
      <w:r w:rsidRPr="00EC1275">
        <w:t>)</w:t>
      </w:r>
      <w:r w:rsidR="006A77DE">
        <w:t xml:space="preserve">. </w:t>
      </w:r>
      <w:r w:rsidR="00CF5A4A">
        <w:t xml:space="preserve">The review also established that the effect of credit terms on firms could be negative or positive depending on whether it is compatible with business growth or not. Some of the effects mentioned in the </w:t>
      </w:r>
      <w:r w:rsidR="00AF6E1E">
        <w:t xml:space="preserve">reviewed studies </w:t>
      </w:r>
      <w:r w:rsidR="00CF5A4A">
        <w:t xml:space="preserve">include, </w:t>
      </w:r>
      <w:r w:rsidR="00CF5A4A" w:rsidRPr="00CF5A4A">
        <w:rPr>
          <w:i/>
          <w:iCs/>
        </w:rPr>
        <w:t>inter alia</w:t>
      </w:r>
      <w:r w:rsidR="00CF5A4A">
        <w:rPr>
          <w:i/>
          <w:iCs/>
        </w:rPr>
        <w:t>,</w:t>
      </w:r>
      <w:r w:rsidR="00CF5A4A" w:rsidRPr="00AF6E1E">
        <w:t xml:space="preserve"> liquidity challenges, reduction in firm’s profitability and viability, </w:t>
      </w:r>
      <w:r w:rsidR="00AF6E1E" w:rsidRPr="00AF6E1E">
        <w:t xml:space="preserve">and </w:t>
      </w:r>
      <w:r w:rsidR="00CF5A4A" w:rsidRPr="00AF6E1E">
        <w:t>disposition towards undertaking risky projects</w:t>
      </w:r>
      <w:r w:rsidR="00AF6E1E" w:rsidRPr="00AF6E1E">
        <w:t xml:space="preserve"> (Escalante </w:t>
      </w:r>
      <w:r w:rsidR="00AF6E1E" w:rsidRPr="00AF6E1E">
        <w:rPr>
          <w:i/>
          <w:iCs/>
        </w:rPr>
        <w:t xml:space="preserve">et </w:t>
      </w:r>
      <w:r w:rsidR="00AF6E1E" w:rsidRPr="0039209C">
        <w:rPr>
          <w:i/>
          <w:iCs/>
        </w:rPr>
        <w:t>al.,</w:t>
      </w:r>
      <w:r w:rsidR="00AF6E1E" w:rsidRPr="0039209C">
        <w:t xml:space="preserve"> 2018; Gong </w:t>
      </w:r>
      <w:r w:rsidR="00AF6E1E" w:rsidRPr="0039209C">
        <w:rPr>
          <w:i/>
          <w:iCs/>
        </w:rPr>
        <w:t>et al</w:t>
      </w:r>
      <w:r w:rsidR="00F44E53" w:rsidRPr="0039209C">
        <w:rPr>
          <w:i/>
          <w:iCs/>
        </w:rPr>
        <w:t>.,</w:t>
      </w:r>
      <w:r w:rsidR="00F44E53" w:rsidRPr="0039209C">
        <w:t xml:space="preserve"> 2023</w:t>
      </w:r>
      <w:r w:rsidR="00AF6E1E" w:rsidRPr="0039209C">
        <w:t xml:space="preserve">; Widyastuti </w:t>
      </w:r>
      <w:r w:rsidR="00AF6E1E" w:rsidRPr="0039209C">
        <w:rPr>
          <w:i/>
          <w:iCs/>
        </w:rPr>
        <w:t xml:space="preserve">et al., </w:t>
      </w:r>
      <w:r w:rsidR="00AF6E1E" w:rsidRPr="0039209C">
        <w:t xml:space="preserve">2023). </w:t>
      </w:r>
      <w:r w:rsidR="0039209C" w:rsidRPr="0039209C">
        <w:t xml:space="preserve">Few studies (Escalante </w:t>
      </w:r>
      <w:r w:rsidR="0039209C" w:rsidRPr="0039209C">
        <w:rPr>
          <w:i/>
          <w:iCs/>
        </w:rPr>
        <w:t>et al.,</w:t>
      </w:r>
      <w:r w:rsidR="0039209C" w:rsidRPr="0039209C">
        <w:t xml:space="preserve"> 2018; Pappas </w:t>
      </w:r>
      <w:r w:rsidR="0039209C" w:rsidRPr="0039209C">
        <w:rPr>
          <w:i/>
          <w:iCs/>
        </w:rPr>
        <w:t>et al.,</w:t>
      </w:r>
      <w:r w:rsidR="0039209C" w:rsidRPr="0039209C">
        <w:t xml:space="preserve"> 2019; Do </w:t>
      </w:r>
      <w:r w:rsidR="0039209C" w:rsidRPr="0039209C">
        <w:rPr>
          <w:i/>
          <w:iCs/>
        </w:rPr>
        <w:t>et al.,</w:t>
      </w:r>
      <w:r w:rsidR="0039209C" w:rsidRPr="0039209C">
        <w:t xml:space="preserve"> 2021)</w:t>
      </w:r>
      <w:r w:rsidR="00B66C20">
        <w:t xml:space="preserve"> also confirmed that financial institutions discriminate against small businesses in their </w:t>
      </w:r>
      <w:bookmarkStart w:id="21" w:name="_Hlk173154665"/>
      <w:r w:rsidR="00B66C20">
        <w:t>lending scheme policies</w:t>
      </w:r>
      <w:bookmarkEnd w:id="21"/>
      <w:r w:rsidR="00B66C20">
        <w:t xml:space="preserve">. </w:t>
      </w:r>
      <w:r w:rsidR="00F308FA">
        <w:t xml:space="preserve">The studies also provide evidence that shows that financial institutions also apply lending scheme policies discriminatively on the basis borrower’s gender, race, and age.  </w:t>
      </w:r>
    </w:p>
    <w:p w14:paraId="2B256B80" w14:textId="77777777" w:rsidR="009400F3" w:rsidRDefault="009400F3" w:rsidP="002A17DB">
      <w:pPr>
        <w:autoSpaceDE w:val="0"/>
        <w:autoSpaceDN w:val="0"/>
        <w:adjustRightInd w:val="0"/>
        <w:spacing w:after="0" w:line="360" w:lineRule="auto"/>
        <w:jc w:val="both"/>
        <w:rPr>
          <w:rFonts w:ascii="Times New Roman" w:hAnsi="Times New Roman" w:cs="Times New Roman"/>
          <w:color w:val="000000"/>
          <w:sz w:val="24"/>
          <w:szCs w:val="24"/>
        </w:rPr>
      </w:pPr>
    </w:p>
    <w:p w14:paraId="7EEE83D3" w14:textId="77777777" w:rsidR="009400F3" w:rsidRDefault="009400F3" w:rsidP="002A17DB">
      <w:pPr>
        <w:autoSpaceDE w:val="0"/>
        <w:autoSpaceDN w:val="0"/>
        <w:adjustRightInd w:val="0"/>
        <w:spacing w:after="0" w:line="360" w:lineRule="auto"/>
        <w:jc w:val="both"/>
        <w:rPr>
          <w:rFonts w:ascii="Times New Roman" w:hAnsi="Times New Roman" w:cs="Times New Roman"/>
          <w:color w:val="000000"/>
          <w:sz w:val="24"/>
          <w:szCs w:val="24"/>
        </w:rPr>
      </w:pPr>
    </w:p>
    <w:p w14:paraId="5535EA15" w14:textId="77777777" w:rsidR="00DF1CDD" w:rsidRPr="00DF1CDD" w:rsidRDefault="00DF1CDD" w:rsidP="00DF1CDD">
      <w:pPr>
        <w:rPr>
          <w:rFonts w:ascii="Times New Roman" w:hAnsi="Times New Roman" w:cs="Times New Roman"/>
          <w:sz w:val="24"/>
          <w:szCs w:val="24"/>
        </w:rPr>
      </w:pPr>
    </w:p>
    <w:p w14:paraId="1ED8BC7D" w14:textId="77777777" w:rsidR="00DF1CDD" w:rsidRPr="00DF1CDD" w:rsidRDefault="00DF1CDD" w:rsidP="00DF1CDD">
      <w:pPr>
        <w:rPr>
          <w:rFonts w:ascii="Times New Roman" w:hAnsi="Times New Roman" w:cs="Times New Roman"/>
          <w:sz w:val="24"/>
          <w:szCs w:val="24"/>
        </w:rPr>
      </w:pPr>
    </w:p>
    <w:p w14:paraId="1EABEABA" w14:textId="77777777" w:rsidR="00DF1CDD" w:rsidRPr="00DF1CDD" w:rsidRDefault="00DF1CDD" w:rsidP="00DF1CDD">
      <w:pPr>
        <w:rPr>
          <w:rFonts w:ascii="Times New Roman" w:hAnsi="Times New Roman" w:cs="Times New Roman"/>
          <w:sz w:val="24"/>
          <w:szCs w:val="24"/>
        </w:rPr>
      </w:pPr>
    </w:p>
    <w:p w14:paraId="36621C6A" w14:textId="77777777" w:rsidR="008F456A" w:rsidRDefault="008F456A" w:rsidP="00DF1CDD">
      <w:pPr>
        <w:rPr>
          <w:rFonts w:ascii="Times New Roman" w:hAnsi="Times New Roman" w:cs="Times New Roman"/>
          <w:sz w:val="24"/>
          <w:szCs w:val="24"/>
        </w:rPr>
        <w:sectPr w:rsidR="008F456A">
          <w:headerReference w:type="default" r:id="rId10"/>
          <w:footerReference w:type="default" r:id="rId11"/>
          <w:pgSz w:w="12240" w:h="15840"/>
          <w:pgMar w:top="1440" w:right="1440" w:bottom="1440" w:left="1440" w:header="720" w:footer="720" w:gutter="0"/>
          <w:cols w:space="720"/>
          <w:docGrid w:linePitch="360"/>
        </w:sectPr>
      </w:pPr>
    </w:p>
    <w:p w14:paraId="35B142FF" w14:textId="7F5143B2" w:rsidR="007E26EC" w:rsidRPr="009623BB" w:rsidRDefault="008F456A" w:rsidP="009623BB">
      <w:pPr>
        <w:jc w:val="center"/>
        <w:rPr>
          <w:rFonts w:ascii="Times New Roman" w:hAnsi="Times New Roman" w:cs="Times New Roman"/>
          <w:b/>
          <w:bCs/>
          <w:sz w:val="24"/>
          <w:szCs w:val="24"/>
        </w:rPr>
      </w:pPr>
      <w:r w:rsidRPr="009623BB">
        <w:rPr>
          <w:rFonts w:ascii="Times New Roman" w:hAnsi="Times New Roman" w:cs="Times New Roman"/>
          <w:b/>
          <w:bCs/>
          <w:sz w:val="24"/>
          <w:szCs w:val="24"/>
        </w:rPr>
        <w:lastRenderedPageBreak/>
        <w:t>Table 2: Distribution of Studies Based on Methodologies Adopted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1675"/>
        <w:gridCol w:w="3147"/>
        <w:gridCol w:w="916"/>
        <w:gridCol w:w="1948"/>
        <w:gridCol w:w="1155"/>
        <w:gridCol w:w="1940"/>
        <w:gridCol w:w="1682"/>
      </w:tblGrid>
      <w:tr w:rsidR="008F456A" w14:paraId="18AA091E" w14:textId="77777777" w:rsidTr="00302286">
        <w:tc>
          <w:tcPr>
            <w:tcW w:w="497" w:type="dxa"/>
            <w:tcBorders>
              <w:top w:val="single" w:sz="4" w:space="0" w:color="auto"/>
              <w:bottom w:val="single" w:sz="4" w:space="0" w:color="auto"/>
            </w:tcBorders>
          </w:tcPr>
          <w:p w14:paraId="23891E5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S/N</w:t>
            </w:r>
          </w:p>
        </w:tc>
        <w:tc>
          <w:tcPr>
            <w:tcW w:w="1675" w:type="dxa"/>
            <w:tcBorders>
              <w:top w:val="single" w:sz="4" w:space="0" w:color="auto"/>
              <w:bottom w:val="single" w:sz="4" w:space="0" w:color="auto"/>
            </w:tcBorders>
          </w:tcPr>
          <w:p w14:paraId="5E5CA9B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Author(s)/Date</w:t>
            </w:r>
          </w:p>
        </w:tc>
        <w:tc>
          <w:tcPr>
            <w:tcW w:w="3147" w:type="dxa"/>
            <w:tcBorders>
              <w:top w:val="single" w:sz="4" w:space="0" w:color="auto"/>
              <w:bottom w:val="single" w:sz="4" w:space="0" w:color="auto"/>
            </w:tcBorders>
          </w:tcPr>
          <w:p w14:paraId="23E7DCB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Title of Article</w:t>
            </w:r>
          </w:p>
        </w:tc>
        <w:tc>
          <w:tcPr>
            <w:tcW w:w="916" w:type="dxa"/>
            <w:tcBorders>
              <w:top w:val="single" w:sz="4" w:space="0" w:color="auto"/>
              <w:bottom w:val="single" w:sz="4" w:space="0" w:color="auto"/>
            </w:tcBorders>
          </w:tcPr>
          <w:p w14:paraId="110A853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Country</w:t>
            </w:r>
          </w:p>
        </w:tc>
        <w:tc>
          <w:tcPr>
            <w:tcW w:w="1948" w:type="dxa"/>
            <w:tcBorders>
              <w:top w:val="single" w:sz="4" w:space="0" w:color="auto"/>
              <w:bottom w:val="single" w:sz="4" w:space="0" w:color="auto"/>
            </w:tcBorders>
          </w:tcPr>
          <w:p w14:paraId="5BA6303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Components</w:t>
            </w:r>
          </w:p>
        </w:tc>
        <w:tc>
          <w:tcPr>
            <w:tcW w:w="1155" w:type="dxa"/>
            <w:tcBorders>
              <w:top w:val="single" w:sz="4" w:space="0" w:color="auto"/>
              <w:bottom w:val="single" w:sz="4" w:space="0" w:color="auto"/>
            </w:tcBorders>
          </w:tcPr>
          <w:p w14:paraId="119419D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Source of Data </w:t>
            </w:r>
          </w:p>
        </w:tc>
        <w:tc>
          <w:tcPr>
            <w:tcW w:w="1940" w:type="dxa"/>
            <w:tcBorders>
              <w:top w:val="single" w:sz="4" w:space="0" w:color="auto"/>
              <w:bottom w:val="single" w:sz="4" w:space="0" w:color="auto"/>
            </w:tcBorders>
          </w:tcPr>
          <w:p w14:paraId="79AF92C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Method of Data collection</w:t>
            </w:r>
          </w:p>
        </w:tc>
        <w:tc>
          <w:tcPr>
            <w:tcW w:w="1682" w:type="dxa"/>
            <w:tcBorders>
              <w:top w:val="single" w:sz="4" w:space="0" w:color="auto"/>
              <w:bottom w:val="single" w:sz="4" w:space="0" w:color="auto"/>
            </w:tcBorders>
          </w:tcPr>
          <w:p w14:paraId="5FA0034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Data Analysis Techniques</w:t>
            </w:r>
          </w:p>
        </w:tc>
      </w:tr>
      <w:tr w:rsidR="008F456A" w14:paraId="5466A5D8" w14:textId="77777777" w:rsidTr="00302286">
        <w:tc>
          <w:tcPr>
            <w:tcW w:w="497" w:type="dxa"/>
            <w:tcBorders>
              <w:top w:val="single" w:sz="4" w:space="0" w:color="auto"/>
            </w:tcBorders>
          </w:tcPr>
          <w:p w14:paraId="4E2C8D5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w:t>
            </w:r>
          </w:p>
        </w:tc>
        <w:tc>
          <w:tcPr>
            <w:tcW w:w="1675" w:type="dxa"/>
            <w:tcBorders>
              <w:top w:val="single" w:sz="4" w:space="0" w:color="auto"/>
            </w:tcBorders>
          </w:tcPr>
          <w:p w14:paraId="1E36A9A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sz w:val="18"/>
                <w:szCs w:val="18"/>
              </w:rPr>
              <w:t xml:space="preserve">Braggion </w:t>
            </w:r>
            <w:r w:rsidRPr="00F1171F">
              <w:rPr>
                <w:rFonts w:ascii="Times New Roman" w:hAnsi="Times New Roman" w:cs="Times New Roman"/>
                <w:i/>
                <w:iCs/>
                <w:sz w:val="18"/>
                <w:szCs w:val="18"/>
              </w:rPr>
              <w:t>et al.,</w:t>
            </w:r>
            <w:r w:rsidRPr="00F1171F">
              <w:rPr>
                <w:rFonts w:ascii="Times New Roman" w:hAnsi="Times New Roman" w:cs="Times New Roman"/>
                <w:sz w:val="18"/>
                <w:szCs w:val="18"/>
              </w:rPr>
              <w:t xml:space="preserve"> 2023</w:t>
            </w:r>
          </w:p>
        </w:tc>
        <w:tc>
          <w:tcPr>
            <w:tcW w:w="3147" w:type="dxa"/>
            <w:tcBorders>
              <w:top w:val="single" w:sz="4" w:space="0" w:color="auto"/>
            </w:tcBorders>
          </w:tcPr>
          <w:p w14:paraId="44C65BE3" w14:textId="43C30636" w:rsidR="008F456A" w:rsidRPr="0044044E" w:rsidRDefault="008F456A" w:rsidP="0044044E">
            <w:pPr>
              <w:autoSpaceDE w:val="0"/>
              <w:autoSpaceDN w:val="0"/>
              <w:adjustRightInd w:val="0"/>
              <w:rPr>
                <w:rFonts w:ascii="Times New Roman" w:hAnsi="Times New Roman" w:cs="Times New Roman"/>
                <w:sz w:val="18"/>
                <w:szCs w:val="18"/>
              </w:rPr>
            </w:pPr>
            <w:r w:rsidRPr="00F1171F">
              <w:rPr>
                <w:rFonts w:ascii="Times New Roman" w:hAnsi="Times New Roman" w:cs="Times New Roman"/>
                <w:sz w:val="18"/>
                <w:szCs w:val="18"/>
              </w:rPr>
              <w:t xml:space="preserve">Credit </w:t>
            </w:r>
            <w:r w:rsidR="0044044E" w:rsidRPr="00F1171F">
              <w:rPr>
                <w:rFonts w:ascii="Times New Roman" w:hAnsi="Times New Roman" w:cs="Times New Roman"/>
                <w:sz w:val="18"/>
                <w:szCs w:val="18"/>
              </w:rPr>
              <w:t>provision and stock trading: evidenc</w:t>
            </w:r>
            <w:r w:rsidRPr="00F1171F">
              <w:rPr>
                <w:rFonts w:ascii="Times New Roman" w:hAnsi="Times New Roman" w:cs="Times New Roman"/>
                <w:sz w:val="18"/>
                <w:szCs w:val="18"/>
              </w:rPr>
              <w:t>e</w:t>
            </w:r>
            <w:r w:rsidR="0044044E">
              <w:rPr>
                <w:rFonts w:ascii="Times New Roman" w:hAnsi="Times New Roman" w:cs="Times New Roman"/>
                <w:sz w:val="18"/>
                <w:szCs w:val="18"/>
              </w:rPr>
              <w:t xml:space="preserve"> </w:t>
            </w:r>
            <w:r w:rsidRPr="00F1171F">
              <w:rPr>
                <w:rFonts w:ascii="Times New Roman" w:hAnsi="Times New Roman" w:cs="Times New Roman"/>
                <w:sz w:val="18"/>
                <w:szCs w:val="18"/>
              </w:rPr>
              <w:t>from the South Sea Bubble</w:t>
            </w:r>
          </w:p>
        </w:tc>
        <w:tc>
          <w:tcPr>
            <w:tcW w:w="916" w:type="dxa"/>
            <w:tcBorders>
              <w:top w:val="single" w:sz="4" w:space="0" w:color="auto"/>
            </w:tcBorders>
          </w:tcPr>
          <w:p w14:paraId="08BFE33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UK</w:t>
            </w:r>
          </w:p>
        </w:tc>
        <w:tc>
          <w:tcPr>
            <w:tcW w:w="1948" w:type="dxa"/>
            <w:tcBorders>
              <w:top w:val="single" w:sz="4" w:space="0" w:color="auto"/>
            </w:tcBorders>
          </w:tcPr>
          <w:p w14:paraId="447B8C7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p>
        </w:tc>
        <w:tc>
          <w:tcPr>
            <w:tcW w:w="1155" w:type="dxa"/>
            <w:tcBorders>
              <w:top w:val="single" w:sz="4" w:space="0" w:color="auto"/>
            </w:tcBorders>
          </w:tcPr>
          <w:p w14:paraId="52C89DE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Borders>
              <w:top w:val="single" w:sz="4" w:space="0" w:color="auto"/>
            </w:tcBorders>
          </w:tcPr>
          <w:p w14:paraId="755D82B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Database</w:t>
            </w:r>
          </w:p>
        </w:tc>
        <w:tc>
          <w:tcPr>
            <w:tcW w:w="1682" w:type="dxa"/>
            <w:tcBorders>
              <w:top w:val="single" w:sz="4" w:space="0" w:color="auto"/>
            </w:tcBorders>
          </w:tcPr>
          <w:p w14:paraId="1F6DDA9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Regression</w:t>
            </w:r>
          </w:p>
        </w:tc>
      </w:tr>
      <w:tr w:rsidR="008F456A" w14:paraId="0F8D43EF" w14:textId="77777777" w:rsidTr="00302286">
        <w:tc>
          <w:tcPr>
            <w:tcW w:w="497" w:type="dxa"/>
          </w:tcPr>
          <w:p w14:paraId="00F5400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2.</w:t>
            </w:r>
          </w:p>
        </w:tc>
        <w:tc>
          <w:tcPr>
            <w:tcW w:w="1675" w:type="dxa"/>
          </w:tcPr>
          <w:p w14:paraId="5BA5862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sz w:val="18"/>
                <w:szCs w:val="18"/>
              </w:rPr>
              <w:t xml:space="preserve">Escalante </w:t>
            </w:r>
            <w:r w:rsidRPr="00F1171F">
              <w:rPr>
                <w:rFonts w:ascii="Times New Roman" w:hAnsi="Times New Roman" w:cs="Times New Roman"/>
                <w:i/>
                <w:iCs/>
                <w:sz w:val="18"/>
                <w:szCs w:val="18"/>
              </w:rPr>
              <w:t>et al</w:t>
            </w:r>
            <w:r w:rsidRPr="00F1171F">
              <w:rPr>
                <w:rFonts w:ascii="Times New Roman" w:hAnsi="Times New Roman" w:cs="Times New Roman"/>
                <w:sz w:val="18"/>
                <w:szCs w:val="18"/>
              </w:rPr>
              <w:t>., 2018</w:t>
            </w:r>
          </w:p>
        </w:tc>
        <w:tc>
          <w:tcPr>
            <w:tcW w:w="3147" w:type="dxa"/>
          </w:tcPr>
          <w:p w14:paraId="0AACBB0D" w14:textId="79EFEBDA" w:rsidR="008F456A" w:rsidRPr="0044044E" w:rsidRDefault="008F456A" w:rsidP="0044044E">
            <w:pPr>
              <w:autoSpaceDE w:val="0"/>
              <w:autoSpaceDN w:val="0"/>
              <w:adjustRightInd w:val="0"/>
              <w:rPr>
                <w:rFonts w:ascii="Times New Roman" w:hAnsi="Times New Roman" w:cs="Times New Roman"/>
                <w:sz w:val="18"/>
                <w:szCs w:val="18"/>
              </w:rPr>
            </w:pPr>
            <w:bookmarkStart w:id="22" w:name="_Hlk172394771"/>
            <w:r w:rsidRPr="00F1171F">
              <w:rPr>
                <w:rFonts w:ascii="Times New Roman" w:hAnsi="Times New Roman" w:cs="Times New Roman"/>
                <w:sz w:val="18"/>
                <w:szCs w:val="18"/>
              </w:rPr>
              <w:t>Looking beyond farm loan approval decisions: Loan pricing and nonpricing terms for socially</w:t>
            </w:r>
            <w:r w:rsidR="0044044E">
              <w:rPr>
                <w:rFonts w:ascii="Times New Roman" w:hAnsi="Times New Roman" w:cs="Times New Roman"/>
                <w:sz w:val="18"/>
                <w:szCs w:val="18"/>
              </w:rPr>
              <w:t xml:space="preserve"> d</w:t>
            </w:r>
            <w:r w:rsidRPr="00F1171F">
              <w:rPr>
                <w:rFonts w:ascii="Times New Roman" w:hAnsi="Times New Roman" w:cs="Times New Roman"/>
                <w:sz w:val="18"/>
                <w:szCs w:val="18"/>
              </w:rPr>
              <w:t>isadvantaged farm borrowers</w:t>
            </w:r>
            <w:bookmarkEnd w:id="22"/>
          </w:p>
        </w:tc>
        <w:tc>
          <w:tcPr>
            <w:tcW w:w="916" w:type="dxa"/>
          </w:tcPr>
          <w:p w14:paraId="1F90863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0679B111"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Loan amount, interest rate, loan maturity</w:t>
            </w:r>
          </w:p>
        </w:tc>
        <w:tc>
          <w:tcPr>
            <w:tcW w:w="1155" w:type="dxa"/>
          </w:tcPr>
          <w:p w14:paraId="058A9ECA"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tc>
        <w:tc>
          <w:tcPr>
            <w:tcW w:w="1940" w:type="dxa"/>
          </w:tcPr>
          <w:p w14:paraId="31FA550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Database</w:t>
            </w:r>
          </w:p>
        </w:tc>
        <w:tc>
          <w:tcPr>
            <w:tcW w:w="1682" w:type="dxa"/>
          </w:tcPr>
          <w:p w14:paraId="6B9D6088"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Descriptive statistics; Regression</w:t>
            </w:r>
          </w:p>
        </w:tc>
      </w:tr>
      <w:tr w:rsidR="008F456A" w14:paraId="5269A7F6" w14:textId="77777777" w:rsidTr="00302286">
        <w:tc>
          <w:tcPr>
            <w:tcW w:w="497" w:type="dxa"/>
          </w:tcPr>
          <w:p w14:paraId="3973EB7C" w14:textId="77777777" w:rsidR="008F456A" w:rsidRDefault="008F456A" w:rsidP="00302286">
            <w:pPr>
              <w:autoSpaceDE w:val="0"/>
              <w:autoSpaceDN w:val="0"/>
              <w:adjustRightInd w:val="0"/>
              <w:spacing w:line="360" w:lineRule="auto"/>
              <w:jc w:val="both"/>
              <w:rPr>
                <w:rFonts w:ascii="Times New Roman" w:hAnsi="Times New Roman" w:cs="Times New Roman"/>
                <w:color w:val="000000"/>
                <w:sz w:val="18"/>
                <w:szCs w:val="18"/>
              </w:rPr>
            </w:pPr>
          </w:p>
          <w:p w14:paraId="2F1DCEB6"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3.</w:t>
            </w:r>
            <w:r w:rsidRPr="00F1171F">
              <w:rPr>
                <w:rFonts w:ascii="Times New Roman" w:hAnsi="Times New Roman" w:cs="Times New Roman"/>
                <w:sz w:val="18"/>
                <w:szCs w:val="18"/>
              </w:rPr>
              <w:t xml:space="preserve"> </w:t>
            </w:r>
          </w:p>
        </w:tc>
        <w:tc>
          <w:tcPr>
            <w:tcW w:w="1675" w:type="dxa"/>
          </w:tcPr>
          <w:p w14:paraId="258FEDB7"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 xml:space="preserve">Biglaiser </w:t>
            </w:r>
            <w:r w:rsidRPr="00F1171F">
              <w:rPr>
                <w:rFonts w:ascii="Times New Roman" w:hAnsi="Times New Roman" w:cs="Times New Roman"/>
                <w:i/>
                <w:iCs/>
                <w:sz w:val="18"/>
                <w:szCs w:val="18"/>
              </w:rPr>
              <w:t>et al</w:t>
            </w:r>
            <w:r w:rsidRPr="00F1171F">
              <w:rPr>
                <w:rFonts w:ascii="Times New Roman" w:hAnsi="Times New Roman" w:cs="Times New Roman"/>
                <w:sz w:val="18"/>
                <w:szCs w:val="18"/>
              </w:rPr>
              <w:t>.</w:t>
            </w:r>
            <w:proofErr w:type="gramStart"/>
            <w:r w:rsidRPr="00F1171F">
              <w:rPr>
                <w:rFonts w:ascii="Times New Roman" w:hAnsi="Times New Roman" w:cs="Times New Roman"/>
                <w:sz w:val="18"/>
                <w:szCs w:val="18"/>
              </w:rPr>
              <w:t>,  2020</w:t>
            </w:r>
            <w:proofErr w:type="gramEnd"/>
          </w:p>
        </w:tc>
        <w:tc>
          <w:tcPr>
            <w:tcW w:w="3147" w:type="dxa"/>
          </w:tcPr>
          <w:p w14:paraId="1D9F57E7" w14:textId="77777777" w:rsidR="008F456A" w:rsidRPr="00F1171F" w:rsidRDefault="008F456A" w:rsidP="00302286">
            <w:pPr>
              <w:autoSpaceDE w:val="0"/>
              <w:autoSpaceDN w:val="0"/>
              <w:adjustRightInd w:val="0"/>
              <w:jc w:val="both"/>
              <w:rPr>
                <w:rFonts w:ascii="Times New Roman" w:hAnsi="Times New Roman" w:cs="Times New Roman"/>
                <w:sz w:val="18"/>
                <w:szCs w:val="18"/>
              </w:rPr>
            </w:pPr>
            <w:r w:rsidRPr="00F1171F">
              <w:rPr>
                <w:rFonts w:ascii="Times New Roman" w:hAnsi="Times New Roman" w:cs="Times New Roman"/>
                <w:sz w:val="18"/>
                <w:szCs w:val="18"/>
              </w:rPr>
              <w:t>Regulators vs. markets: Are lending terms influenced by different perceptions of bank risk?</w:t>
            </w:r>
          </w:p>
        </w:tc>
        <w:tc>
          <w:tcPr>
            <w:tcW w:w="916" w:type="dxa"/>
          </w:tcPr>
          <w:p w14:paraId="04FC0B4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5448FB14"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loan maturity, cost of credit, loan repayment</w:t>
            </w:r>
          </w:p>
        </w:tc>
        <w:tc>
          <w:tcPr>
            <w:tcW w:w="1155" w:type="dxa"/>
          </w:tcPr>
          <w:p w14:paraId="0ED52422"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21D7D51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Database</w:t>
            </w:r>
          </w:p>
        </w:tc>
        <w:tc>
          <w:tcPr>
            <w:tcW w:w="1682" w:type="dxa"/>
          </w:tcPr>
          <w:p w14:paraId="70178C2E"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Correlation, regression</w:t>
            </w:r>
          </w:p>
        </w:tc>
      </w:tr>
      <w:tr w:rsidR="008F456A" w14:paraId="08A2EAC0" w14:textId="77777777" w:rsidTr="00302286">
        <w:tc>
          <w:tcPr>
            <w:tcW w:w="497" w:type="dxa"/>
          </w:tcPr>
          <w:p w14:paraId="3A5D6DE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4</w:t>
            </w:r>
          </w:p>
        </w:tc>
        <w:tc>
          <w:tcPr>
            <w:tcW w:w="1675" w:type="dxa"/>
          </w:tcPr>
          <w:p w14:paraId="2D4DC8C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Do </w:t>
            </w:r>
            <w:r w:rsidRPr="00F1171F">
              <w:rPr>
                <w:rFonts w:ascii="Times New Roman" w:hAnsi="Times New Roman" w:cs="Times New Roman"/>
                <w:i/>
                <w:iCs/>
                <w:color w:val="000000"/>
                <w:sz w:val="18"/>
                <w:szCs w:val="18"/>
              </w:rPr>
              <w:t>et al</w:t>
            </w:r>
            <w:r w:rsidRPr="00F1171F">
              <w:rPr>
                <w:rFonts w:ascii="Times New Roman" w:hAnsi="Times New Roman" w:cs="Times New Roman"/>
                <w:color w:val="000000"/>
                <w:sz w:val="18"/>
                <w:szCs w:val="18"/>
              </w:rPr>
              <w:t>., 2021</w:t>
            </w:r>
          </w:p>
        </w:tc>
        <w:tc>
          <w:tcPr>
            <w:tcW w:w="3147" w:type="dxa"/>
          </w:tcPr>
          <w:p w14:paraId="1C1B506F" w14:textId="77777777" w:rsidR="008F456A" w:rsidRPr="00F1171F" w:rsidRDefault="008F456A" w:rsidP="00302286">
            <w:pPr>
              <w:autoSpaceDE w:val="0"/>
              <w:autoSpaceDN w:val="0"/>
              <w:adjustRightInd w:val="0"/>
              <w:rPr>
                <w:rFonts w:ascii="Times New Roman" w:hAnsi="Times New Roman" w:cs="Times New Roman"/>
                <w:color w:val="000000"/>
                <w:sz w:val="18"/>
                <w:szCs w:val="18"/>
              </w:rPr>
            </w:pPr>
            <w:r w:rsidRPr="00F1171F">
              <w:rPr>
                <w:rFonts w:ascii="Times New Roman" w:hAnsi="Times New Roman" w:cs="Times New Roman"/>
                <w:color w:val="000000"/>
                <w:sz w:val="18"/>
                <w:szCs w:val="18"/>
              </w:rPr>
              <w:t>Options listings and loan contract terms: Information versus risk-shifting</w:t>
            </w:r>
          </w:p>
          <w:p w14:paraId="5EE96E44"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 </w:t>
            </w:r>
          </w:p>
        </w:tc>
        <w:tc>
          <w:tcPr>
            <w:tcW w:w="916" w:type="dxa"/>
          </w:tcPr>
          <w:p w14:paraId="3C380C8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4D45917A" w14:textId="77777777" w:rsidR="008F456A" w:rsidRPr="00F1171F" w:rsidRDefault="008F456A" w:rsidP="00302286">
            <w:pPr>
              <w:autoSpaceDE w:val="0"/>
              <w:autoSpaceDN w:val="0"/>
              <w:adjustRightInd w:val="0"/>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Loan maturity, collateral, interest rate                </w:t>
            </w:r>
          </w:p>
          <w:p w14:paraId="00EAC78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p>
        </w:tc>
        <w:tc>
          <w:tcPr>
            <w:tcW w:w="1155" w:type="dxa"/>
          </w:tcPr>
          <w:p w14:paraId="49F4F6C2"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55AB483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Database</w:t>
            </w:r>
          </w:p>
        </w:tc>
        <w:tc>
          <w:tcPr>
            <w:tcW w:w="1682" w:type="dxa"/>
          </w:tcPr>
          <w:p w14:paraId="26FE662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Regression</w:t>
            </w:r>
          </w:p>
        </w:tc>
      </w:tr>
      <w:tr w:rsidR="008F456A" w14:paraId="1AE1D11E" w14:textId="77777777" w:rsidTr="00302286">
        <w:tc>
          <w:tcPr>
            <w:tcW w:w="497" w:type="dxa"/>
          </w:tcPr>
          <w:p w14:paraId="6D147AC6"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5</w:t>
            </w:r>
          </w:p>
        </w:tc>
        <w:tc>
          <w:tcPr>
            <w:tcW w:w="1675" w:type="dxa"/>
          </w:tcPr>
          <w:p w14:paraId="45B6F28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Pappas et al., 2019</w:t>
            </w:r>
          </w:p>
        </w:tc>
        <w:tc>
          <w:tcPr>
            <w:tcW w:w="3147" w:type="dxa"/>
          </w:tcPr>
          <w:p w14:paraId="1682A412"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Real earnings management and loan contract terms</w:t>
            </w:r>
          </w:p>
        </w:tc>
        <w:tc>
          <w:tcPr>
            <w:tcW w:w="916" w:type="dxa"/>
          </w:tcPr>
          <w:p w14:paraId="2CDD128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381C32D6"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interest spreads, collateral requirements, loan maturity</w:t>
            </w:r>
          </w:p>
        </w:tc>
        <w:tc>
          <w:tcPr>
            <w:tcW w:w="1155" w:type="dxa"/>
          </w:tcPr>
          <w:p w14:paraId="2CD7104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5197AFF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434721A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Linear regression</w:t>
            </w:r>
          </w:p>
        </w:tc>
      </w:tr>
      <w:tr w:rsidR="008F456A" w14:paraId="5D089E3B" w14:textId="77777777" w:rsidTr="00302286">
        <w:tc>
          <w:tcPr>
            <w:tcW w:w="497" w:type="dxa"/>
          </w:tcPr>
          <w:p w14:paraId="6420252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6</w:t>
            </w:r>
          </w:p>
        </w:tc>
        <w:tc>
          <w:tcPr>
            <w:tcW w:w="1675" w:type="dxa"/>
          </w:tcPr>
          <w:p w14:paraId="403DCD9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sz w:val="18"/>
                <w:szCs w:val="18"/>
              </w:rPr>
              <w:t xml:space="preserve">Gong </w:t>
            </w:r>
            <w:r w:rsidRPr="00F1171F">
              <w:rPr>
                <w:rFonts w:ascii="Times New Roman" w:hAnsi="Times New Roman" w:cs="Times New Roman"/>
                <w:i/>
                <w:iCs/>
                <w:sz w:val="18"/>
                <w:szCs w:val="18"/>
              </w:rPr>
              <w:t xml:space="preserve">et al., </w:t>
            </w:r>
            <w:r w:rsidRPr="00F1171F">
              <w:rPr>
                <w:rFonts w:ascii="Times New Roman" w:hAnsi="Times New Roman" w:cs="Times New Roman"/>
                <w:sz w:val="18"/>
                <w:szCs w:val="18"/>
              </w:rPr>
              <w:t>2022</w:t>
            </w:r>
          </w:p>
        </w:tc>
        <w:tc>
          <w:tcPr>
            <w:tcW w:w="3147" w:type="dxa"/>
          </w:tcPr>
          <w:p w14:paraId="1E04E8D5" w14:textId="6A4DC6A9" w:rsidR="008F456A" w:rsidRPr="00F1171F" w:rsidRDefault="008F456A" w:rsidP="00302286">
            <w:pPr>
              <w:autoSpaceDE w:val="0"/>
              <w:autoSpaceDN w:val="0"/>
              <w:adjustRightInd w:val="0"/>
              <w:rPr>
                <w:rFonts w:ascii="Times New Roman" w:hAnsi="Times New Roman" w:cs="Times New Roman"/>
                <w:sz w:val="18"/>
                <w:szCs w:val="18"/>
              </w:rPr>
            </w:pPr>
            <w:r w:rsidRPr="00F1171F">
              <w:rPr>
                <w:rFonts w:ascii="Times New Roman" w:hAnsi="Times New Roman" w:cs="Times New Roman"/>
                <w:sz w:val="18"/>
                <w:szCs w:val="18"/>
              </w:rPr>
              <w:t>National development banks and loan contract terms: Evidence from</w:t>
            </w:r>
            <w:r w:rsidR="0044044E">
              <w:rPr>
                <w:rFonts w:ascii="Times New Roman" w:hAnsi="Times New Roman" w:cs="Times New Roman"/>
                <w:sz w:val="18"/>
                <w:szCs w:val="18"/>
              </w:rPr>
              <w:t xml:space="preserve"> </w:t>
            </w:r>
            <w:r w:rsidRPr="00F1171F">
              <w:rPr>
                <w:rFonts w:ascii="Times New Roman" w:hAnsi="Times New Roman" w:cs="Times New Roman"/>
                <w:sz w:val="18"/>
                <w:szCs w:val="18"/>
              </w:rPr>
              <w:t>syndicated loans</w:t>
            </w:r>
          </w:p>
        </w:tc>
        <w:tc>
          <w:tcPr>
            <w:tcW w:w="916" w:type="dxa"/>
          </w:tcPr>
          <w:p w14:paraId="3D64F81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China</w:t>
            </w:r>
          </w:p>
        </w:tc>
        <w:tc>
          <w:tcPr>
            <w:tcW w:w="1948" w:type="dxa"/>
          </w:tcPr>
          <w:p w14:paraId="658E537C"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Loan maturity, </w:t>
            </w:r>
            <w:r w:rsidRPr="00F1171F">
              <w:rPr>
                <w:rFonts w:ascii="Times New Roman" w:hAnsi="Times New Roman" w:cs="Times New Roman"/>
                <w:sz w:val="18"/>
                <w:szCs w:val="18"/>
              </w:rPr>
              <w:t>Loan size</w:t>
            </w:r>
          </w:p>
        </w:tc>
        <w:tc>
          <w:tcPr>
            <w:tcW w:w="1155" w:type="dxa"/>
          </w:tcPr>
          <w:p w14:paraId="2025A0AE"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5E91E48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1DF8635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Regression</w:t>
            </w:r>
          </w:p>
        </w:tc>
      </w:tr>
      <w:tr w:rsidR="008F456A" w14:paraId="29F2077F" w14:textId="77777777" w:rsidTr="00302286">
        <w:tc>
          <w:tcPr>
            <w:tcW w:w="497" w:type="dxa"/>
          </w:tcPr>
          <w:p w14:paraId="2EAB2729"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7</w:t>
            </w:r>
          </w:p>
        </w:tc>
        <w:tc>
          <w:tcPr>
            <w:tcW w:w="1675" w:type="dxa"/>
          </w:tcPr>
          <w:p w14:paraId="770A0EAE"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Naiborhu and Ulfa, 2023</w:t>
            </w:r>
          </w:p>
        </w:tc>
        <w:tc>
          <w:tcPr>
            <w:tcW w:w="3147" w:type="dxa"/>
          </w:tcPr>
          <w:p w14:paraId="57E231A7"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The lending implication of a funding for lending scheme policy during COVID-19 Pandemic: The case of Indonesia banks.</w:t>
            </w:r>
          </w:p>
        </w:tc>
        <w:tc>
          <w:tcPr>
            <w:tcW w:w="916" w:type="dxa"/>
          </w:tcPr>
          <w:p w14:paraId="1B97CB0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Indonesia </w:t>
            </w:r>
          </w:p>
        </w:tc>
        <w:tc>
          <w:tcPr>
            <w:tcW w:w="1948" w:type="dxa"/>
          </w:tcPr>
          <w:p w14:paraId="2954B2F2"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Interest rate</w:t>
            </w:r>
          </w:p>
        </w:tc>
        <w:tc>
          <w:tcPr>
            <w:tcW w:w="1155" w:type="dxa"/>
          </w:tcPr>
          <w:p w14:paraId="3161BADE"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tc>
        <w:tc>
          <w:tcPr>
            <w:tcW w:w="1940" w:type="dxa"/>
          </w:tcPr>
          <w:p w14:paraId="0D4A9F0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02C3BB38"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Difference-in-Difference regression</w:t>
            </w:r>
          </w:p>
        </w:tc>
      </w:tr>
      <w:tr w:rsidR="008F456A" w14:paraId="4E64E8F6" w14:textId="77777777" w:rsidTr="00302286">
        <w:tc>
          <w:tcPr>
            <w:tcW w:w="497" w:type="dxa"/>
          </w:tcPr>
          <w:p w14:paraId="451656C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23" w:name="_Hlk173158509"/>
            <w:r w:rsidRPr="00F1171F">
              <w:rPr>
                <w:rFonts w:ascii="Times New Roman" w:hAnsi="Times New Roman" w:cs="Times New Roman"/>
                <w:color w:val="000000"/>
                <w:sz w:val="18"/>
                <w:szCs w:val="18"/>
              </w:rPr>
              <w:t>8</w:t>
            </w:r>
          </w:p>
        </w:tc>
        <w:tc>
          <w:tcPr>
            <w:tcW w:w="1675" w:type="dxa"/>
          </w:tcPr>
          <w:p w14:paraId="050CC1C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24" w:name="_Hlk178206797"/>
            <w:r w:rsidRPr="00F1171F">
              <w:rPr>
                <w:rFonts w:ascii="Times New Roman" w:hAnsi="Times New Roman" w:cs="Times New Roman"/>
                <w:color w:val="000000"/>
                <w:sz w:val="18"/>
                <w:szCs w:val="18"/>
              </w:rPr>
              <w:t>Iqbal and Rao, 2023</w:t>
            </w:r>
            <w:bookmarkEnd w:id="24"/>
          </w:p>
        </w:tc>
        <w:tc>
          <w:tcPr>
            <w:tcW w:w="3147" w:type="dxa"/>
          </w:tcPr>
          <w:p w14:paraId="5572B7D3" w14:textId="77777777" w:rsidR="008F456A" w:rsidRPr="00F1171F" w:rsidRDefault="008F456A" w:rsidP="00302286">
            <w:pPr>
              <w:autoSpaceDE w:val="0"/>
              <w:autoSpaceDN w:val="0"/>
              <w:adjustRightInd w:val="0"/>
              <w:jc w:val="both"/>
              <w:rPr>
                <w:rFonts w:ascii="Times New Roman" w:hAnsi="Times New Roman" w:cs="Times New Roman"/>
                <w:sz w:val="18"/>
                <w:szCs w:val="18"/>
              </w:rPr>
            </w:pPr>
            <w:r w:rsidRPr="00F1171F">
              <w:rPr>
                <w:rFonts w:ascii="Times New Roman" w:hAnsi="Times New Roman" w:cs="Times New Roman"/>
                <w:sz w:val="18"/>
                <w:szCs w:val="18"/>
              </w:rPr>
              <w:t>Social capital and loan credit terms: does it matter in microfinance contract?</w:t>
            </w:r>
          </w:p>
        </w:tc>
        <w:tc>
          <w:tcPr>
            <w:tcW w:w="916" w:type="dxa"/>
          </w:tcPr>
          <w:p w14:paraId="2D02ECE6"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25" w:name="_Hlk173156944"/>
            <w:r w:rsidRPr="00F1171F">
              <w:rPr>
                <w:rFonts w:ascii="Times New Roman" w:hAnsi="Times New Roman" w:cs="Times New Roman"/>
                <w:color w:val="000000"/>
                <w:sz w:val="18"/>
                <w:szCs w:val="18"/>
              </w:rPr>
              <w:t>Pakistan</w:t>
            </w:r>
            <w:bookmarkEnd w:id="25"/>
            <w:r w:rsidRPr="00F1171F">
              <w:rPr>
                <w:rFonts w:ascii="Times New Roman" w:hAnsi="Times New Roman" w:cs="Times New Roman"/>
                <w:color w:val="000000"/>
                <w:sz w:val="18"/>
                <w:szCs w:val="18"/>
              </w:rPr>
              <w:t xml:space="preserve"> </w:t>
            </w:r>
          </w:p>
        </w:tc>
        <w:tc>
          <w:tcPr>
            <w:tcW w:w="1948" w:type="dxa"/>
          </w:tcPr>
          <w:p w14:paraId="644705D3"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Loan size, interest rate, repayment schedule.</w:t>
            </w:r>
          </w:p>
        </w:tc>
        <w:tc>
          <w:tcPr>
            <w:tcW w:w="1155" w:type="dxa"/>
          </w:tcPr>
          <w:p w14:paraId="13B75A6E" w14:textId="481AD737" w:rsidR="008F456A" w:rsidRPr="00F1171F" w:rsidRDefault="00B2120E"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P</w:t>
            </w:r>
            <w:r w:rsidR="008F456A" w:rsidRPr="00F1171F">
              <w:rPr>
                <w:rFonts w:ascii="Times New Roman" w:hAnsi="Times New Roman" w:cs="Times New Roman"/>
                <w:color w:val="000000"/>
                <w:sz w:val="18"/>
                <w:szCs w:val="18"/>
              </w:rPr>
              <w:t>rimary</w:t>
            </w:r>
          </w:p>
        </w:tc>
        <w:tc>
          <w:tcPr>
            <w:tcW w:w="1940" w:type="dxa"/>
          </w:tcPr>
          <w:p w14:paraId="7C14DB3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Questionnaire </w:t>
            </w:r>
          </w:p>
        </w:tc>
        <w:tc>
          <w:tcPr>
            <w:tcW w:w="1682" w:type="dxa"/>
          </w:tcPr>
          <w:p w14:paraId="472AC21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sz w:val="18"/>
                <w:szCs w:val="18"/>
              </w:rPr>
              <w:t>PLS-SEM</w:t>
            </w:r>
          </w:p>
        </w:tc>
      </w:tr>
      <w:bookmarkEnd w:id="23"/>
      <w:tr w:rsidR="008F456A" w14:paraId="07EBADF7" w14:textId="77777777" w:rsidTr="00302286">
        <w:tc>
          <w:tcPr>
            <w:tcW w:w="497" w:type="dxa"/>
          </w:tcPr>
          <w:p w14:paraId="104A01D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9</w:t>
            </w:r>
          </w:p>
        </w:tc>
        <w:tc>
          <w:tcPr>
            <w:tcW w:w="1675" w:type="dxa"/>
          </w:tcPr>
          <w:p w14:paraId="0235016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26" w:name="_Hlk173072675"/>
            <w:r w:rsidRPr="00DE7B07">
              <w:rPr>
                <w:rFonts w:ascii="Times New Roman" w:hAnsi="Times New Roman" w:cs="Times New Roman"/>
                <w:sz w:val="18"/>
                <w:szCs w:val="18"/>
              </w:rPr>
              <w:t>Ghimire</w:t>
            </w:r>
            <w:bookmarkEnd w:id="26"/>
            <w:r w:rsidRPr="00DE7B07">
              <w:rPr>
                <w:rFonts w:ascii="Times New Roman" w:hAnsi="Times New Roman" w:cs="Times New Roman"/>
                <w:color w:val="000000"/>
                <w:sz w:val="18"/>
                <w:szCs w:val="18"/>
              </w:rPr>
              <w:t xml:space="preserve"> </w:t>
            </w:r>
            <w:r w:rsidRPr="00DE7B07">
              <w:rPr>
                <w:rFonts w:ascii="Times New Roman" w:hAnsi="Times New Roman" w:cs="Times New Roman"/>
                <w:i/>
                <w:iCs/>
                <w:color w:val="000000"/>
                <w:sz w:val="18"/>
                <w:szCs w:val="18"/>
              </w:rPr>
              <w:t>et al.,</w:t>
            </w:r>
            <w:r w:rsidRPr="00F1171F">
              <w:rPr>
                <w:rFonts w:ascii="Times New Roman" w:hAnsi="Times New Roman" w:cs="Times New Roman"/>
                <w:color w:val="000000"/>
                <w:sz w:val="18"/>
                <w:szCs w:val="18"/>
              </w:rPr>
              <w:t xml:space="preserve"> 2020</w:t>
            </w:r>
          </w:p>
        </w:tc>
        <w:tc>
          <w:tcPr>
            <w:tcW w:w="3147" w:type="dxa"/>
          </w:tcPr>
          <w:p w14:paraId="468388A9" w14:textId="77777777" w:rsidR="008F456A" w:rsidRPr="00F1171F" w:rsidRDefault="008F456A" w:rsidP="00302286">
            <w:pPr>
              <w:autoSpaceDE w:val="0"/>
              <w:autoSpaceDN w:val="0"/>
              <w:adjustRightInd w:val="0"/>
              <w:jc w:val="both"/>
              <w:rPr>
                <w:rFonts w:ascii="Times New Roman" w:hAnsi="Times New Roman" w:cs="Times New Roman"/>
                <w:sz w:val="18"/>
                <w:szCs w:val="18"/>
              </w:rPr>
            </w:pPr>
            <w:r w:rsidRPr="00F1171F">
              <w:rPr>
                <w:rFonts w:ascii="Times New Roman" w:hAnsi="Times New Roman" w:cs="Times New Roman"/>
                <w:sz w:val="18"/>
                <w:szCs w:val="18"/>
              </w:rPr>
              <w:t>Do farm service agency borrowers’ double minority labels lead to more unfavorable loan packaging terms?</w:t>
            </w:r>
          </w:p>
        </w:tc>
        <w:tc>
          <w:tcPr>
            <w:tcW w:w="916" w:type="dxa"/>
          </w:tcPr>
          <w:p w14:paraId="3F1E96BC"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138984E3"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Loan amount, interest rate and maturity.</w:t>
            </w:r>
          </w:p>
        </w:tc>
        <w:tc>
          <w:tcPr>
            <w:tcW w:w="1155" w:type="dxa"/>
          </w:tcPr>
          <w:p w14:paraId="1DBBC319"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4738464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54EC4A4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1DCB17BA" w14:textId="77777777" w:rsidTr="00302286">
        <w:tc>
          <w:tcPr>
            <w:tcW w:w="497" w:type="dxa"/>
          </w:tcPr>
          <w:p w14:paraId="777D9A7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10</w:t>
            </w:r>
          </w:p>
        </w:tc>
        <w:tc>
          <w:tcPr>
            <w:tcW w:w="1675" w:type="dxa"/>
          </w:tcPr>
          <w:p w14:paraId="289BE136" w14:textId="77777777" w:rsidR="008F456A" w:rsidRPr="00F1171F" w:rsidRDefault="008F456A" w:rsidP="00302286">
            <w:pPr>
              <w:autoSpaceDE w:val="0"/>
              <w:autoSpaceDN w:val="0"/>
              <w:adjustRightInd w:val="0"/>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Kimeto </w:t>
            </w:r>
            <w:r w:rsidRPr="00F1171F">
              <w:rPr>
                <w:rFonts w:ascii="Times New Roman" w:hAnsi="Times New Roman" w:cs="Times New Roman"/>
                <w:i/>
                <w:iCs/>
                <w:color w:val="000000"/>
                <w:sz w:val="18"/>
                <w:szCs w:val="18"/>
              </w:rPr>
              <w:t>et al.,</w:t>
            </w:r>
            <w:r w:rsidRPr="00F1171F">
              <w:rPr>
                <w:rFonts w:ascii="Times New Roman" w:hAnsi="Times New Roman" w:cs="Times New Roman"/>
                <w:color w:val="000000"/>
                <w:sz w:val="18"/>
                <w:szCs w:val="18"/>
              </w:rPr>
              <w:t xml:space="preserve"> 2022</w:t>
            </w:r>
          </w:p>
          <w:p w14:paraId="7F1B929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p>
        </w:tc>
        <w:tc>
          <w:tcPr>
            <w:tcW w:w="3147" w:type="dxa"/>
          </w:tcPr>
          <w:p w14:paraId="5FD34049"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The Relationship between Credit terms and Financial Performance of Microfinance Institutions in Kericho County, Kenya</w:t>
            </w:r>
          </w:p>
          <w:p w14:paraId="4656088F"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 </w:t>
            </w:r>
          </w:p>
        </w:tc>
        <w:tc>
          <w:tcPr>
            <w:tcW w:w="916" w:type="dxa"/>
          </w:tcPr>
          <w:p w14:paraId="6D934032"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Kenya </w:t>
            </w:r>
          </w:p>
        </w:tc>
        <w:tc>
          <w:tcPr>
            <w:tcW w:w="1948" w:type="dxa"/>
          </w:tcPr>
          <w:p w14:paraId="4512ADBB"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Credit terms, financial performance.</w:t>
            </w:r>
          </w:p>
        </w:tc>
        <w:tc>
          <w:tcPr>
            <w:tcW w:w="1155" w:type="dxa"/>
          </w:tcPr>
          <w:p w14:paraId="789FCA9A"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Primary </w:t>
            </w:r>
          </w:p>
        </w:tc>
        <w:tc>
          <w:tcPr>
            <w:tcW w:w="1940" w:type="dxa"/>
          </w:tcPr>
          <w:p w14:paraId="252C76D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Questionnaire </w:t>
            </w:r>
          </w:p>
        </w:tc>
        <w:tc>
          <w:tcPr>
            <w:tcW w:w="1682" w:type="dxa"/>
          </w:tcPr>
          <w:p w14:paraId="35D7405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4BCED774" w14:textId="77777777" w:rsidTr="00302286">
        <w:tc>
          <w:tcPr>
            <w:tcW w:w="497" w:type="dxa"/>
          </w:tcPr>
          <w:p w14:paraId="135A0C2C"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11</w:t>
            </w:r>
          </w:p>
        </w:tc>
        <w:tc>
          <w:tcPr>
            <w:tcW w:w="1675" w:type="dxa"/>
          </w:tcPr>
          <w:p w14:paraId="0091A00C"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sz w:val="18"/>
                <w:szCs w:val="18"/>
              </w:rPr>
              <w:t xml:space="preserve">Dansana </w:t>
            </w:r>
            <w:r w:rsidRPr="00F1171F">
              <w:rPr>
                <w:rFonts w:ascii="Times New Roman" w:hAnsi="Times New Roman" w:cs="Times New Roman"/>
                <w:i/>
                <w:iCs/>
                <w:sz w:val="18"/>
                <w:szCs w:val="18"/>
              </w:rPr>
              <w:t>et al</w:t>
            </w:r>
            <w:r w:rsidRPr="00F1171F">
              <w:rPr>
                <w:rFonts w:ascii="Times New Roman" w:hAnsi="Times New Roman" w:cs="Times New Roman"/>
                <w:sz w:val="18"/>
                <w:szCs w:val="18"/>
              </w:rPr>
              <w:t>., 2023</w:t>
            </w:r>
          </w:p>
        </w:tc>
        <w:tc>
          <w:tcPr>
            <w:tcW w:w="3147" w:type="dxa"/>
          </w:tcPr>
          <w:p w14:paraId="6DB59857" w14:textId="77777777" w:rsidR="008F456A" w:rsidRPr="00F1171F" w:rsidRDefault="008F456A" w:rsidP="00302286">
            <w:pPr>
              <w:autoSpaceDE w:val="0"/>
              <w:autoSpaceDN w:val="0"/>
              <w:adjustRightInd w:val="0"/>
              <w:jc w:val="both"/>
              <w:rPr>
                <w:rFonts w:ascii="Times New Roman" w:hAnsi="Times New Roman" w:cs="Times New Roman"/>
                <w:sz w:val="18"/>
                <w:szCs w:val="18"/>
              </w:rPr>
            </w:pPr>
            <w:r w:rsidRPr="00F1171F">
              <w:rPr>
                <w:rFonts w:ascii="Times New Roman" w:hAnsi="Times New Roman" w:cs="Times New Roman"/>
                <w:sz w:val="18"/>
                <w:szCs w:val="18"/>
              </w:rPr>
              <w:t>Analyzing the impact of loan features on bank loan prediction using Random Forest algorithm</w:t>
            </w:r>
          </w:p>
        </w:tc>
        <w:tc>
          <w:tcPr>
            <w:tcW w:w="916" w:type="dxa"/>
          </w:tcPr>
          <w:p w14:paraId="6AA2335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27" w:name="_Hlk173156974"/>
            <w:r w:rsidRPr="00F1171F">
              <w:rPr>
                <w:rFonts w:ascii="Times New Roman" w:hAnsi="Times New Roman" w:cs="Times New Roman"/>
                <w:color w:val="000000"/>
                <w:sz w:val="18"/>
                <w:szCs w:val="18"/>
              </w:rPr>
              <w:t>India</w:t>
            </w:r>
            <w:bookmarkEnd w:id="27"/>
            <w:r w:rsidRPr="00F1171F">
              <w:rPr>
                <w:rFonts w:ascii="Times New Roman" w:hAnsi="Times New Roman" w:cs="Times New Roman"/>
                <w:color w:val="000000"/>
                <w:sz w:val="18"/>
                <w:szCs w:val="18"/>
              </w:rPr>
              <w:t xml:space="preserve"> </w:t>
            </w:r>
          </w:p>
        </w:tc>
        <w:tc>
          <w:tcPr>
            <w:tcW w:w="1948" w:type="dxa"/>
          </w:tcPr>
          <w:p w14:paraId="6B98B85E"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Type of business, loan term, and marital status.</w:t>
            </w:r>
          </w:p>
        </w:tc>
        <w:tc>
          <w:tcPr>
            <w:tcW w:w="1155" w:type="dxa"/>
          </w:tcPr>
          <w:p w14:paraId="5CE5E296"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7A3278D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7D51F27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3CDAB83C" w14:textId="77777777" w:rsidTr="00302286">
        <w:trPr>
          <w:trHeight w:val="234"/>
        </w:trPr>
        <w:tc>
          <w:tcPr>
            <w:tcW w:w="497" w:type="dxa"/>
          </w:tcPr>
          <w:p w14:paraId="592C6776"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12</w:t>
            </w:r>
          </w:p>
        </w:tc>
        <w:tc>
          <w:tcPr>
            <w:tcW w:w="1675" w:type="dxa"/>
          </w:tcPr>
          <w:p w14:paraId="178A106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sz w:val="18"/>
                <w:szCs w:val="18"/>
              </w:rPr>
              <w:t xml:space="preserve">Caporale </w:t>
            </w:r>
            <w:r w:rsidRPr="00F1171F">
              <w:rPr>
                <w:rFonts w:ascii="Times New Roman" w:hAnsi="Times New Roman" w:cs="Times New Roman"/>
                <w:i/>
                <w:iCs/>
                <w:sz w:val="18"/>
                <w:szCs w:val="18"/>
              </w:rPr>
              <w:t>et al</w:t>
            </w:r>
            <w:r w:rsidRPr="00F1171F">
              <w:rPr>
                <w:rFonts w:ascii="Times New Roman" w:hAnsi="Times New Roman" w:cs="Times New Roman"/>
                <w:sz w:val="18"/>
                <w:szCs w:val="18"/>
              </w:rPr>
              <w:t>., 2018</w:t>
            </w:r>
          </w:p>
        </w:tc>
        <w:tc>
          <w:tcPr>
            <w:tcW w:w="3147" w:type="dxa"/>
          </w:tcPr>
          <w:p w14:paraId="26A426E5" w14:textId="77777777" w:rsidR="008F456A" w:rsidRPr="00F1171F" w:rsidRDefault="008F456A" w:rsidP="00302286">
            <w:pPr>
              <w:autoSpaceDE w:val="0"/>
              <w:autoSpaceDN w:val="0"/>
              <w:adjustRightInd w:val="0"/>
              <w:rPr>
                <w:rFonts w:ascii="Times New Roman" w:hAnsi="Times New Roman" w:cs="Times New Roman"/>
                <w:sz w:val="18"/>
                <w:szCs w:val="18"/>
              </w:rPr>
            </w:pPr>
            <w:r w:rsidRPr="00F1171F">
              <w:rPr>
                <w:rFonts w:ascii="Times New Roman" w:hAnsi="Times New Roman" w:cs="Times New Roman"/>
                <w:sz w:val="18"/>
                <w:szCs w:val="18"/>
              </w:rPr>
              <w:t xml:space="preserve">How has the global financial crisis affected syndicated loan terms in </w:t>
            </w:r>
            <w:r w:rsidRPr="00F1171F">
              <w:rPr>
                <w:rFonts w:ascii="Times New Roman" w:hAnsi="Times New Roman" w:cs="Times New Roman"/>
                <w:sz w:val="18"/>
                <w:szCs w:val="18"/>
              </w:rPr>
              <w:lastRenderedPageBreak/>
              <w:t>emerging markets? Evidence from China</w:t>
            </w:r>
          </w:p>
        </w:tc>
        <w:tc>
          <w:tcPr>
            <w:tcW w:w="916" w:type="dxa"/>
          </w:tcPr>
          <w:p w14:paraId="0274F31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lastRenderedPageBreak/>
              <w:t xml:space="preserve">China </w:t>
            </w:r>
          </w:p>
        </w:tc>
        <w:tc>
          <w:tcPr>
            <w:tcW w:w="1948" w:type="dxa"/>
          </w:tcPr>
          <w:p w14:paraId="5B9F63CB"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Interest rate, loan maturity, profitability, loan amount. </w:t>
            </w:r>
          </w:p>
        </w:tc>
        <w:tc>
          <w:tcPr>
            <w:tcW w:w="1155" w:type="dxa"/>
          </w:tcPr>
          <w:p w14:paraId="0CC44ECC"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tc>
        <w:tc>
          <w:tcPr>
            <w:tcW w:w="1940" w:type="dxa"/>
          </w:tcPr>
          <w:p w14:paraId="620FAFB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0ED5D861"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Difference-in-Difference regression</w:t>
            </w:r>
          </w:p>
        </w:tc>
      </w:tr>
      <w:tr w:rsidR="008F456A" w14:paraId="61ACC460" w14:textId="77777777" w:rsidTr="00302286">
        <w:tc>
          <w:tcPr>
            <w:tcW w:w="497" w:type="dxa"/>
          </w:tcPr>
          <w:p w14:paraId="2DDABC13"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28" w:name="_Hlk172561876"/>
            <w:r w:rsidRPr="00F1171F">
              <w:rPr>
                <w:rFonts w:ascii="Times New Roman" w:hAnsi="Times New Roman" w:cs="Times New Roman"/>
                <w:color w:val="000000"/>
                <w:sz w:val="18"/>
                <w:szCs w:val="18"/>
              </w:rPr>
              <w:t>13</w:t>
            </w:r>
          </w:p>
        </w:tc>
        <w:tc>
          <w:tcPr>
            <w:tcW w:w="1675" w:type="dxa"/>
          </w:tcPr>
          <w:p w14:paraId="3B6DFC6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Berger </w:t>
            </w:r>
            <w:r w:rsidRPr="00F1171F">
              <w:rPr>
                <w:rFonts w:ascii="Times New Roman" w:hAnsi="Times New Roman" w:cs="Times New Roman"/>
                <w:i/>
                <w:iCs/>
                <w:color w:val="000000"/>
                <w:sz w:val="18"/>
                <w:szCs w:val="18"/>
              </w:rPr>
              <w:t>et al.,</w:t>
            </w:r>
            <w:r w:rsidRPr="00F1171F">
              <w:rPr>
                <w:rFonts w:ascii="Times New Roman" w:hAnsi="Times New Roman" w:cs="Times New Roman"/>
                <w:color w:val="000000"/>
                <w:sz w:val="18"/>
                <w:szCs w:val="18"/>
              </w:rPr>
              <w:t xml:space="preserve"> 2019</w:t>
            </w:r>
          </w:p>
        </w:tc>
        <w:tc>
          <w:tcPr>
            <w:tcW w:w="3147" w:type="dxa"/>
          </w:tcPr>
          <w:p w14:paraId="057974B5"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Do business borrowers benefit from bank bailouts? – The effects of TARP on loan contract terms</w:t>
            </w:r>
          </w:p>
        </w:tc>
        <w:tc>
          <w:tcPr>
            <w:tcW w:w="916" w:type="dxa"/>
          </w:tcPr>
          <w:p w14:paraId="1F7F0372"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66B3EF06"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Spread, amount, maturity, collateral, and covenants</w:t>
            </w:r>
          </w:p>
        </w:tc>
        <w:tc>
          <w:tcPr>
            <w:tcW w:w="1155" w:type="dxa"/>
          </w:tcPr>
          <w:p w14:paraId="1FE5A56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480638CE"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31BE0403"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Difference-in-Difference regression</w:t>
            </w:r>
          </w:p>
        </w:tc>
      </w:tr>
      <w:bookmarkEnd w:id="28"/>
      <w:tr w:rsidR="008F456A" w14:paraId="78FE03E1" w14:textId="77777777" w:rsidTr="00302286">
        <w:tc>
          <w:tcPr>
            <w:tcW w:w="497" w:type="dxa"/>
          </w:tcPr>
          <w:p w14:paraId="3BF6762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14</w:t>
            </w:r>
          </w:p>
        </w:tc>
        <w:tc>
          <w:tcPr>
            <w:tcW w:w="1675" w:type="dxa"/>
          </w:tcPr>
          <w:p w14:paraId="7920C4B5"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eastAsia="CMR12" w:hAnsi="Times New Roman" w:cs="Times New Roman"/>
                <w:sz w:val="18"/>
                <w:szCs w:val="18"/>
              </w:rPr>
              <w:t xml:space="preserve">Auh and </w:t>
            </w:r>
            <w:r>
              <w:rPr>
                <w:rFonts w:ascii="Times New Roman" w:eastAsia="CMR12" w:hAnsi="Times New Roman" w:cs="Times New Roman"/>
                <w:sz w:val="18"/>
                <w:szCs w:val="18"/>
              </w:rPr>
              <w:t>Landoni</w:t>
            </w:r>
            <w:r w:rsidRPr="00F1171F">
              <w:rPr>
                <w:rFonts w:ascii="Times New Roman" w:eastAsia="CMR12" w:hAnsi="Times New Roman" w:cs="Times New Roman"/>
                <w:sz w:val="18"/>
                <w:szCs w:val="18"/>
              </w:rPr>
              <w:t xml:space="preserve">, 2022 </w:t>
            </w:r>
          </w:p>
        </w:tc>
        <w:tc>
          <w:tcPr>
            <w:tcW w:w="3147" w:type="dxa"/>
          </w:tcPr>
          <w:p w14:paraId="79275993" w14:textId="77777777" w:rsidR="008F456A" w:rsidRPr="00F1171F" w:rsidRDefault="008F456A" w:rsidP="00302286">
            <w:pPr>
              <w:autoSpaceDE w:val="0"/>
              <w:autoSpaceDN w:val="0"/>
              <w:adjustRightInd w:val="0"/>
              <w:rPr>
                <w:rFonts w:ascii="Times New Roman" w:eastAsia="CMBX12" w:hAnsi="Times New Roman" w:cs="Times New Roman"/>
                <w:sz w:val="18"/>
                <w:szCs w:val="18"/>
              </w:rPr>
            </w:pPr>
            <w:r w:rsidRPr="00F1171F">
              <w:rPr>
                <w:rFonts w:ascii="Times New Roman" w:eastAsia="CMBX12" w:hAnsi="Times New Roman" w:cs="Times New Roman"/>
                <w:sz w:val="18"/>
                <w:szCs w:val="18"/>
              </w:rPr>
              <w:t>Loan terms and collateral: Evidence from the bilateral Repo market</w:t>
            </w:r>
          </w:p>
        </w:tc>
        <w:tc>
          <w:tcPr>
            <w:tcW w:w="916" w:type="dxa"/>
          </w:tcPr>
          <w:p w14:paraId="75A4462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3A231EDB"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Interest rate, collateral, and maturity</w:t>
            </w:r>
          </w:p>
        </w:tc>
        <w:tc>
          <w:tcPr>
            <w:tcW w:w="1155" w:type="dxa"/>
          </w:tcPr>
          <w:p w14:paraId="70637A5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33586F8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62BC9DC9"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6A69837E" w14:textId="77777777" w:rsidTr="00302286">
        <w:tc>
          <w:tcPr>
            <w:tcW w:w="497" w:type="dxa"/>
          </w:tcPr>
          <w:p w14:paraId="43E7C31A" w14:textId="77777777" w:rsidR="008F456A"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15</w:t>
            </w:r>
          </w:p>
          <w:p w14:paraId="2D3499BC" w14:textId="77777777" w:rsidR="008F456A" w:rsidRDefault="008F456A" w:rsidP="00302286">
            <w:pPr>
              <w:rPr>
                <w:rFonts w:ascii="Times New Roman" w:hAnsi="Times New Roman" w:cs="Times New Roman"/>
                <w:sz w:val="18"/>
                <w:szCs w:val="18"/>
              </w:rPr>
            </w:pPr>
          </w:p>
          <w:p w14:paraId="55FA7A3E" w14:textId="77777777" w:rsidR="008F456A" w:rsidRDefault="008F456A" w:rsidP="00302286">
            <w:pPr>
              <w:rPr>
                <w:rFonts w:ascii="Times New Roman" w:hAnsi="Times New Roman" w:cs="Times New Roman"/>
                <w:sz w:val="18"/>
                <w:szCs w:val="18"/>
              </w:rPr>
            </w:pPr>
          </w:p>
          <w:p w14:paraId="0530782A" w14:textId="77777777" w:rsidR="008F456A" w:rsidRPr="007E26EC" w:rsidRDefault="008F456A" w:rsidP="00302286">
            <w:pPr>
              <w:rPr>
                <w:rFonts w:ascii="Times New Roman" w:hAnsi="Times New Roman" w:cs="Times New Roman"/>
                <w:sz w:val="2"/>
                <w:szCs w:val="2"/>
              </w:rPr>
            </w:pPr>
          </w:p>
        </w:tc>
        <w:tc>
          <w:tcPr>
            <w:tcW w:w="1675" w:type="dxa"/>
          </w:tcPr>
          <w:p w14:paraId="2F7E9C5B"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Liu and Chin, 2023</w:t>
            </w:r>
          </w:p>
        </w:tc>
        <w:tc>
          <w:tcPr>
            <w:tcW w:w="3147" w:type="dxa"/>
          </w:tcPr>
          <w:p w14:paraId="27411245" w14:textId="77777777" w:rsidR="008F456A" w:rsidRPr="00F1171F" w:rsidRDefault="008F456A" w:rsidP="00302286">
            <w:pPr>
              <w:shd w:val="clear" w:color="auto" w:fill="FFFFFF"/>
              <w:spacing w:before="100" w:beforeAutospacing="1" w:after="100" w:afterAutospacing="1"/>
              <w:outlineLvl w:val="0"/>
              <w:rPr>
                <w:rFonts w:ascii="Times New Roman" w:eastAsia="Times New Roman" w:hAnsi="Times New Roman" w:cs="Times New Roman"/>
                <w:color w:val="1C1D1E"/>
                <w:kern w:val="36"/>
                <w:sz w:val="18"/>
                <w:szCs w:val="18"/>
              </w:rPr>
            </w:pPr>
            <w:r w:rsidRPr="00F1171F">
              <w:rPr>
                <w:rFonts w:ascii="Times New Roman" w:eastAsia="Times New Roman" w:hAnsi="Times New Roman" w:cs="Times New Roman"/>
                <w:color w:val="1C1D1E"/>
                <w:kern w:val="36"/>
                <w:sz w:val="18"/>
                <w:szCs w:val="18"/>
              </w:rPr>
              <w:t>Are banking and accounting expertise on the audit committee related to bank loan terms?</w:t>
            </w:r>
          </w:p>
          <w:p w14:paraId="0666B849"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p>
        </w:tc>
        <w:tc>
          <w:tcPr>
            <w:tcW w:w="916" w:type="dxa"/>
          </w:tcPr>
          <w:p w14:paraId="2DB88C7B"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China </w:t>
            </w:r>
          </w:p>
        </w:tc>
        <w:tc>
          <w:tcPr>
            <w:tcW w:w="1948" w:type="dxa"/>
          </w:tcPr>
          <w:p w14:paraId="1BF21ADC"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Interest rate, collateral, and maturity</w:t>
            </w:r>
          </w:p>
        </w:tc>
        <w:tc>
          <w:tcPr>
            <w:tcW w:w="1155" w:type="dxa"/>
          </w:tcPr>
          <w:p w14:paraId="31FD2B09"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5868CC30"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476E380F"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069FA68C" w14:textId="77777777" w:rsidTr="00302286">
        <w:tc>
          <w:tcPr>
            <w:tcW w:w="497" w:type="dxa"/>
          </w:tcPr>
          <w:p w14:paraId="6CE67620"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16</w:t>
            </w:r>
          </w:p>
          <w:p w14:paraId="604EA568" w14:textId="77777777" w:rsidR="008F456A" w:rsidRPr="00F1171F" w:rsidRDefault="008F456A" w:rsidP="00302286">
            <w:pPr>
              <w:rPr>
                <w:rFonts w:ascii="Times New Roman" w:hAnsi="Times New Roman" w:cs="Times New Roman"/>
                <w:color w:val="000000"/>
                <w:sz w:val="18"/>
                <w:szCs w:val="18"/>
              </w:rPr>
            </w:pPr>
          </w:p>
          <w:p w14:paraId="442C6351" w14:textId="77777777" w:rsidR="008F456A" w:rsidRPr="00F1171F" w:rsidRDefault="008F456A" w:rsidP="00302286">
            <w:pPr>
              <w:rPr>
                <w:rFonts w:ascii="Times New Roman" w:hAnsi="Times New Roman" w:cs="Times New Roman"/>
                <w:sz w:val="18"/>
                <w:szCs w:val="18"/>
              </w:rPr>
            </w:pPr>
          </w:p>
          <w:p w14:paraId="75EB00C6" w14:textId="77777777" w:rsidR="008F456A" w:rsidRPr="00F1171F" w:rsidRDefault="008F456A" w:rsidP="00302286">
            <w:pPr>
              <w:rPr>
                <w:rFonts w:ascii="Times New Roman" w:hAnsi="Times New Roman" w:cs="Times New Roman"/>
                <w:sz w:val="18"/>
                <w:szCs w:val="18"/>
              </w:rPr>
            </w:pPr>
            <w:r w:rsidRPr="00F1171F">
              <w:rPr>
                <w:rFonts w:ascii="Times New Roman" w:hAnsi="Times New Roman" w:cs="Times New Roman"/>
                <w:sz w:val="18"/>
                <w:szCs w:val="18"/>
              </w:rPr>
              <w:t>17</w:t>
            </w:r>
          </w:p>
        </w:tc>
        <w:tc>
          <w:tcPr>
            <w:tcW w:w="1675" w:type="dxa"/>
          </w:tcPr>
          <w:p w14:paraId="5389B0C7"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bookmarkStart w:id="29" w:name="_Hlk173076259"/>
            <w:r w:rsidRPr="00F1171F">
              <w:rPr>
                <w:rFonts w:ascii="Times New Roman" w:hAnsi="Times New Roman" w:cs="Times New Roman"/>
                <w:color w:val="000000"/>
                <w:sz w:val="18"/>
                <w:szCs w:val="18"/>
              </w:rPr>
              <w:t xml:space="preserve">Jin </w:t>
            </w:r>
            <w:r w:rsidRPr="001206EA">
              <w:rPr>
                <w:rFonts w:ascii="Times New Roman" w:hAnsi="Times New Roman" w:cs="Times New Roman"/>
                <w:i/>
                <w:iCs/>
                <w:color w:val="000000"/>
                <w:sz w:val="18"/>
                <w:szCs w:val="18"/>
              </w:rPr>
              <w:t xml:space="preserve">et al., </w:t>
            </w:r>
            <w:r w:rsidRPr="00F1171F">
              <w:rPr>
                <w:rFonts w:ascii="Times New Roman" w:hAnsi="Times New Roman" w:cs="Times New Roman"/>
                <w:color w:val="000000"/>
                <w:sz w:val="18"/>
                <w:szCs w:val="18"/>
              </w:rPr>
              <w:t>2022</w:t>
            </w:r>
          </w:p>
          <w:bookmarkEnd w:id="29"/>
          <w:p w14:paraId="644F9E14" w14:textId="77777777" w:rsidR="008F456A" w:rsidRPr="00F1171F" w:rsidRDefault="008F456A" w:rsidP="00302286">
            <w:pPr>
              <w:rPr>
                <w:rFonts w:ascii="Times New Roman" w:hAnsi="Times New Roman" w:cs="Times New Roman"/>
                <w:sz w:val="18"/>
                <w:szCs w:val="18"/>
              </w:rPr>
            </w:pPr>
            <w:r w:rsidRPr="00F1171F">
              <w:rPr>
                <w:rFonts w:ascii="Times New Roman" w:hAnsi="Times New Roman" w:cs="Times New Roman"/>
                <w:sz w:val="18"/>
                <w:szCs w:val="18"/>
              </w:rPr>
              <w:t xml:space="preserve">                   </w:t>
            </w:r>
          </w:p>
          <w:p w14:paraId="5D7052A9" w14:textId="77777777" w:rsidR="008F456A" w:rsidRPr="00F1171F" w:rsidRDefault="008F456A" w:rsidP="00302286">
            <w:pPr>
              <w:rPr>
                <w:rFonts w:ascii="Times New Roman" w:hAnsi="Times New Roman" w:cs="Times New Roman"/>
                <w:sz w:val="18"/>
                <w:szCs w:val="18"/>
              </w:rPr>
            </w:pPr>
          </w:p>
          <w:p w14:paraId="391FFEBA" w14:textId="77777777" w:rsidR="008F456A" w:rsidRPr="00F1171F" w:rsidRDefault="008F456A" w:rsidP="00302286">
            <w:pPr>
              <w:rPr>
                <w:rFonts w:ascii="Times New Roman" w:hAnsi="Times New Roman" w:cs="Times New Roman"/>
                <w:sz w:val="18"/>
                <w:szCs w:val="18"/>
              </w:rPr>
            </w:pPr>
            <w:bookmarkStart w:id="30" w:name="_Hlk173158307"/>
            <w:r w:rsidRPr="00F1171F">
              <w:rPr>
                <w:rFonts w:ascii="Times New Roman" w:hAnsi="Times New Roman" w:cs="Times New Roman"/>
                <w:sz w:val="18"/>
                <w:szCs w:val="18"/>
              </w:rPr>
              <w:t xml:space="preserve">Ngeno, 2019 </w:t>
            </w:r>
            <w:bookmarkEnd w:id="30"/>
          </w:p>
        </w:tc>
        <w:tc>
          <w:tcPr>
            <w:tcW w:w="3147" w:type="dxa"/>
          </w:tcPr>
          <w:p w14:paraId="1B7BFD8A" w14:textId="77777777" w:rsidR="008F456A" w:rsidRPr="00F1171F" w:rsidRDefault="008F456A" w:rsidP="00302286">
            <w:pPr>
              <w:shd w:val="clear" w:color="auto" w:fill="FFFFFF"/>
              <w:spacing w:before="100" w:beforeAutospacing="1" w:after="100" w:afterAutospacing="1"/>
              <w:jc w:val="both"/>
              <w:outlineLvl w:val="0"/>
              <w:rPr>
                <w:rFonts w:ascii="Times New Roman" w:eastAsia="Times New Roman" w:hAnsi="Times New Roman" w:cs="Times New Roman"/>
                <w:color w:val="1C1D1E"/>
                <w:kern w:val="36"/>
                <w:sz w:val="18"/>
                <w:szCs w:val="18"/>
              </w:rPr>
            </w:pPr>
            <w:r w:rsidRPr="00F1171F">
              <w:rPr>
                <w:rFonts w:ascii="Times New Roman" w:eastAsia="Times New Roman" w:hAnsi="Times New Roman" w:cs="Times New Roman"/>
                <w:color w:val="1C1D1E"/>
                <w:kern w:val="36"/>
                <w:sz w:val="18"/>
                <w:szCs w:val="18"/>
              </w:rPr>
              <w:t>What firm risk factors drive bank loan pricing and other terms? Evidence from China.</w:t>
            </w:r>
          </w:p>
          <w:p w14:paraId="7EBA540C" w14:textId="77777777" w:rsidR="008F456A" w:rsidRPr="00F1171F" w:rsidRDefault="008F456A" w:rsidP="00302286">
            <w:pPr>
              <w:autoSpaceDE w:val="0"/>
              <w:autoSpaceDN w:val="0"/>
              <w:adjustRightInd w:val="0"/>
              <w:rPr>
                <w:rFonts w:ascii="Times New Roman" w:hAnsi="Times New Roman" w:cs="Times New Roman"/>
                <w:color w:val="000000"/>
                <w:sz w:val="18"/>
                <w:szCs w:val="18"/>
              </w:rPr>
            </w:pPr>
            <w:r w:rsidRPr="00F1171F">
              <w:rPr>
                <w:rFonts w:ascii="Times New Roman" w:hAnsi="Times New Roman" w:cs="Times New Roman"/>
                <w:color w:val="000000"/>
                <w:sz w:val="18"/>
                <w:szCs w:val="18"/>
              </w:rPr>
              <w:t>Influence of Credit Lending Terms of Microfinance Institutions on Financial Performance of Small and Medium Enterprises in Eldoret Town, Kenya</w:t>
            </w:r>
          </w:p>
          <w:p w14:paraId="4D37440C"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 </w:t>
            </w:r>
          </w:p>
        </w:tc>
        <w:tc>
          <w:tcPr>
            <w:tcW w:w="916" w:type="dxa"/>
          </w:tcPr>
          <w:p w14:paraId="5C3A6B95"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China</w:t>
            </w:r>
          </w:p>
          <w:p w14:paraId="483E0A32" w14:textId="77777777" w:rsidR="008F456A" w:rsidRPr="00F1171F" w:rsidRDefault="008F456A" w:rsidP="00302286">
            <w:pPr>
              <w:rPr>
                <w:rFonts w:ascii="Times New Roman" w:hAnsi="Times New Roman" w:cs="Times New Roman"/>
                <w:color w:val="000000"/>
                <w:sz w:val="18"/>
                <w:szCs w:val="18"/>
              </w:rPr>
            </w:pPr>
          </w:p>
          <w:p w14:paraId="0F19FC8E" w14:textId="77777777" w:rsidR="008F456A" w:rsidRPr="00F1171F" w:rsidRDefault="008F456A" w:rsidP="00302286">
            <w:pPr>
              <w:rPr>
                <w:rFonts w:ascii="Times New Roman" w:hAnsi="Times New Roman" w:cs="Times New Roman"/>
                <w:color w:val="000000"/>
                <w:sz w:val="18"/>
                <w:szCs w:val="18"/>
              </w:rPr>
            </w:pPr>
          </w:p>
          <w:p w14:paraId="72FA85A3" w14:textId="77777777" w:rsidR="008F456A" w:rsidRPr="00F1171F" w:rsidRDefault="008F456A" w:rsidP="00302286">
            <w:pPr>
              <w:rPr>
                <w:rFonts w:ascii="Times New Roman" w:hAnsi="Times New Roman" w:cs="Times New Roman"/>
                <w:sz w:val="18"/>
                <w:szCs w:val="18"/>
              </w:rPr>
            </w:pPr>
            <w:r w:rsidRPr="00F1171F">
              <w:rPr>
                <w:rFonts w:ascii="Times New Roman" w:hAnsi="Times New Roman" w:cs="Times New Roman"/>
                <w:sz w:val="18"/>
                <w:szCs w:val="18"/>
              </w:rPr>
              <w:t xml:space="preserve">Kenya </w:t>
            </w:r>
          </w:p>
        </w:tc>
        <w:tc>
          <w:tcPr>
            <w:tcW w:w="1948" w:type="dxa"/>
          </w:tcPr>
          <w:p w14:paraId="0FE5A4F2"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Interest rate, collateral, and loan maturity</w:t>
            </w:r>
          </w:p>
          <w:p w14:paraId="77F58C96" w14:textId="77777777" w:rsidR="008F456A" w:rsidRPr="00F1171F" w:rsidRDefault="008F456A" w:rsidP="00302286">
            <w:pPr>
              <w:rPr>
                <w:rFonts w:ascii="Times New Roman" w:hAnsi="Times New Roman" w:cs="Times New Roman"/>
                <w:color w:val="000000"/>
                <w:sz w:val="18"/>
                <w:szCs w:val="18"/>
              </w:rPr>
            </w:pPr>
          </w:p>
          <w:p w14:paraId="221F4AEF" w14:textId="77777777" w:rsidR="008F456A" w:rsidRPr="00F1171F" w:rsidRDefault="008F456A" w:rsidP="00302286">
            <w:pPr>
              <w:jc w:val="both"/>
              <w:rPr>
                <w:rFonts w:ascii="Times New Roman" w:hAnsi="Times New Roman" w:cs="Times New Roman"/>
                <w:sz w:val="18"/>
                <w:szCs w:val="18"/>
              </w:rPr>
            </w:pPr>
            <w:r w:rsidRPr="00F1171F">
              <w:rPr>
                <w:rFonts w:ascii="Times New Roman" w:hAnsi="Times New Roman" w:cs="Times New Roman"/>
                <w:sz w:val="18"/>
                <w:szCs w:val="18"/>
              </w:rPr>
              <w:t>Collateral, loan period, interest rate, and loan size</w:t>
            </w:r>
          </w:p>
        </w:tc>
        <w:tc>
          <w:tcPr>
            <w:tcW w:w="1155" w:type="dxa"/>
          </w:tcPr>
          <w:p w14:paraId="258A70CB"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p w14:paraId="4B15D78A" w14:textId="77777777" w:rsidR="008F456A" w:rsidRPr="00F1171F" w:rsidRDefault="008F456A" w:rsidP="00302286">
            <w:pPr>
              <w:rPr>
                <w:rFonts w:ascii="Times New Roman" w:hAnsi="Times New Roman" w:cs="Times New Roman"/>
                <w:color w:val="000000"/>
                <w:sz w:val="18"/>
                <w:szCs w:val="18"/>
              </w:rPr>
            </w:pPr>
          </w:p>
          <w:p w14:paraId="1FFAA107" w14:textId="77777777" w:rsidR="008F456A" w:rsidRPr="00F1171F" w:rsidRDefault="008F456A" w:rsidP="00302286">
            <w:pPr>
              <w:rPr>
                <w:rFonts w:ascii="Times New Roman" w:hAnsi="Times New Roman" w:cs="Times New Roman"/>
                <w:color w:val="000000"/>
                <w:sz w:val="18"/>
                <w:szCs w:val="18"/>
              </w:rPr>
            </w:pPr>
          </w:p>
          <w:p w14:paraId="6D003F7D" w14:textId="77777777" w:rsidR="008F456A" w:rsidRPr="00F1171F" w:rsidRDefault="008F456A" w:rsidP="00302286">
            <w:pPr>
              <w:rPr>
                <w:rFonts w:ascii="Times New Roman" w:hAnsi="Times New Roman" w:cs="Times New Roman"/>
                <w:sz w:val="18"/>
                <w:szCs w:val="18"/>
              </w:rPr>
            </w:pPr>
            <w:r w:rsidRPr="00F1171F">
              <w:rPr>
                <w:rFonts w:ascii="Times New Roman" w:hAnsi="Times New Roman" w:cs="Times New Roman"/>
                <w:sz w:val="18"/>
                <w:szCs w:val="18"/>
              </w:rPr>
              <w:t xml:space="preserve">Primary </w:t>
            </w:r>
          </w:p>
        </w:tc>
        <w:tc>
          <w:tcPr>
            <w:tcW w:w="1940" w:type="dxa"/>
          </w:tcPr>
          <w:p w14:paraId="3D909639"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p w14:paraId="6EDFCD44" w14:textId="77777777" w:rsidR="008F456A" w:rsidRPr="00F1171F" w:rsidRDefault="008F456A" w:rsidP="00302286">
            <w:pPr>
              <w:rPr>
                <w:rFonts w:ascii="Times New Roman" w:hAnsi="Times New Roman" w:cs="Times New Roman"/>
                <w:color w:val="000000"/>
                <w:sz w:val="18"/>
                <w:szCs w:val="18"/>
              </w:rPr>
            </w:pPr>
          </w:p>
          <w:p w14:paraId="1AD28B43" w14:textId="77777777" w:rsidR="008F456A" w:rsidRPr="00F1171F" w:rsidRDefault="008F456A" w:rsidP="00302286">
            <w:pPr>
              <w:rPr>
                <w:rFonts w:ascii="Times New Roman" w:hAnsi="Times New Roman" w:cs="Times New Roman"/>
                <w:color w:val="000000"/>
                <w:sz w:val="18"/>
                <w:szCs w:val="18"/>
              </w:rPr>
            </w:pPr>
          </w:p>
          <w:p w14:paraId="1A355000" w14:textId="77777777" w:rsidR="008F456A" w:rsidRPr="00F1171F" w:rsidRDefault="008F456A" w:rsidP="00302286">
            <w:pPr>
              <w:rPr>
                <w:rFonts w:ascii="Times New Roman" w:hAnsi="Times New Roman" w:cs="Times New Roman"/>
                <w:sz w:val="18"/>
                <w:szCs w:val="18"/>
              </w:rPr>
            </w:pPr>
            <w:r w:rsidRPr="00F1171F">
              <w:rPr>
                <w:rFonts w:ascii="Times New Roman" w:hAnsi="Times New Roman" w:cs="Times New Roman"/>
                <w:sz w:val="18"/>
                <w:szCs w:val="18"/>
              </w:rPr>
              <w:t xml:space="preserve">Questionnaire </w:t>
            </w:r>
          </w:p>
        </w:tc>
        <w:tc>
          <w:tcPr>
            <w:tcW w:w="1682" w:type="dxa"/>
          </w:tcPr>
          <w:p w14:paraId="0A4ACE7E"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p w14:paraId="72E07DFA" w14:textId="77777777" w:rsidR="008F456A" w:rsidRPr="00F1171F" w:rsidRDefault="008F456A" w:rsidP="00302286">
            <w:pPr>
              <w:rPr>
                <w:rFonts w:ascii="Times New Roman" w:hAnsi="Times New Roman" w:cs="Times New Roman"/>
                <w:color w:val="000000"/>
                <w:sz w:val="18"/>
                <w:szCs w:val="18"/>
              </w:rPr>
            </w:pPr>
          </w:p>
          <w:p w14:paraId="294DE798" w14:textId="77777777" w:rsidR="008F456A" w:rsidRPr="00F1171F" w:rsidRDefault="008F456A" w:rsidP="00302286">
            <w:pPr>
              <w:rPr>
                <w:rFonts w:ascii="Times New Roman" w:hAnsi="Times New Roman" w:cs="Times New Roman"/>
                <w:color w:val="000000"/>
                <w:sz w:val="18"/>
                <w:szCs w:val="18"/>
              </w:rPr>
            </w:pPr>
          </w:p>
          <w:p w14:paraId="2CBA6ACB" w14:textId="77777777" w:rsidR="008F456A" w:rsidRPr="00F1171F" w:rsidRDefault="008F456A" w:rsidP="00302286">
            <w:pPr>
              <w:jc w:val="both"/>
              <w:rPr>
                <w:rFonts w:ascii="Times New Roman" w:hAnsi="Times New Roman" w:cs="Times New Roman"/>
                <w:sz w:val="18"/>
                <w:szCs w:val="18"/>
              </w:rPr>
            </w:pPr>
            <w:r w:rsidRPr="00F1171F">
              <w:rPr>
                <w:rFonts w:ascii="Times New Roman" w:hAnsi="Times New Roman" w:cs="Times New Roman"/>
                <w:sz w:val="18"/>
                <w:szCs w:val="18"/>
              </w:rPr>
              <w:t>Chi square, Correlation and regression</w:t>
            </w:r>
          </w:p>
        </w:tc>
      </w:tr>
      <w:tr w:rsidR="008F456A" w14:paraId="2CF29B43" w14:textId="77777777" w:rsidTr="00302286">
        <w:tc>
          <w:tcPr>
            <w:tcW w:w="497" w:type="dxa"/>
          </w:tcPr>
          <w:p w14:paraId="35C4F033"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18</w:t>
            </w:r>
          </w:p>
        </w:tc>
        <w:tc>
          <w:tcPr>
            <w:tcW w:w="1675" w:type="dxa"/>
          </w:tcPr>
          <w:p w14:paraId="5F3F95DD"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bookmarkStart w:id="31" w:name="_Hlk173076639"/>
            <w:r w:rsidRPr="00F1171F">
              <w:rPr>
                <w:rFonts w:ascii="Times New Roman" w:hAnsi="Times New Roman" w:cs="Times New Roman"/>
                <w:color w:val="000000"/>
                <w:sz w:val="18"/>
                <w:szCs w:val="18"/>
              </w:rPr>
              <w:t>Cheng and Hasan, 2023</w:t>
            </w:r>
            <w:bookmarkEnd w:id="31"/>
          </w:p>
        </w:tc>
        <w:tc>
          <w:tcPr>
            <w:tcW w:w="3147" w:type="dxa"/>
          </w:tcPr>
          <w:p w14:paraId="2565281D"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Firm ESG practices and the terms of bank lending</w:t>
            </w:r>
          </w:p>
        </w:tc>
        <w:tc>
          <w:tcPr>
            <w:tcW w:w="916" w:type="dxa"/>
          </w:tcPr>
          <w:p w14:paraId="34C0986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China </w:t>
            </w:r>
          </w:p>
        </w:tc>
        <w:tc>
          <w:tcPr>
            <w:tcW w:w="1948" w:type="dxa"/>
          </w:tcPr>
          <w:p w14:paraId="5BA4A121"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Interest rate, collateral, and maturity.</w:t>
            </w:r>
          </w:p>
        </w:tc>
        <w:tc>
          <w:tcPr>
            <w:tcW w:w="1155" w:type="dxa"/>
          </w:tcPr>
          <w:p w14:paraId="55C661C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tc>
        <w:tc>
          <w:tcPr>
            <w:tcW w:w="1940" w:type="dxa"/>
          </w:tcPr>
          <w:p w14:paraId="36A1F39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7E0BFCEA"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5F0AF837" w14:textId="77777777" w:rsidTr="00302286">
        <w:tc>
          <w:tcPr>
            <w:tcW w:w="497" w:type="dxa"/>
          </w:tcPr>
          <w:p w14:paraId="723B35B9"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19</w:t>
            </w:r>
          </w:p>
        </w:tc>
        <w:tc>
          <w:tcPr>
            <w:tcW w:w="1675" w:type="dxa"/>
          </w:tcPr>
          <w:p w14:paraId="6488F8FC"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32" w:name="_Hlk172574469"/>
            <w:r w:rsidRPr="00F1171F">
              <w:rPr>
                <w:rFonts w:ascii="Times New Roman" w:hAnsi="Times New Roman" w:cs="Times New Roman"/>
                <w:color w:val="000000"/>
                <w:sz w:val="18"/>
                <w:szCs w:val="18"/>
              </w:rPr>
              <w:t>Egrican, 2021</w:t>
            </w:r>
            <w:bookmarkEnd w:id="32"/>
          </w:p>
        </w:tc>
        <w:tc>
          <w:tcPr>
            <w:tcW w:w="3147" w:type="dxa"/>
          </w:tcPr>
          <w:p w14:paraId="75C4C245"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bookmarkStart w:id="33" w:name="_Hlk172574554"/>
            <w:r w:rsidRPr="00F1171F">
              <w:rPr>
                <w:rFonts w:ascii="Times New Roman" w:hAnsi="Times New Roman" w:cs="Times New Roman"/>
                <w:color w:val="000000"/>
                <w:sz w:val="18"/>
                <w:szCs w:val="18"/>
              </w:rPr>
              <w:t>Overlapping board connections with banker directors and corporate loan terms: Evidence from syndicated loans</w:t>
            </w:r>
            <w:bookmarkEnd w:id="33"/>
          </w:p>
        </w:tc>
        <w:tc>
          <w:tcPr>
            <w:tcW w:w="916" w:type="dxa"/>
          </w:tcPr>
          <w:p w14:paraId="185DD26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625D33F2"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Collateral, loan maturity, interest rate</w:t>
            </w:r>
          </w:p>
        </w:tc>
        <w:tc>
          <w:tcPr>
            <w:tcW w:w="1155" w:type="dxa"/>
          </w:tcPr>
          <w:p w14:paraId="2C9EC127"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Secondary</w:t>
            </w:r>
          </w:p>
        </w:tc>
        <w:tc>
          <w:tcPr>
            <w:tcW w:w="1940" w:type="dxa"/>
          </w:tcPr>
          <w:p w14:paraId="6164C0C5"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714429F8"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28C8D029" w14:textId="77777777" w:rsidTr="00302286">
        <w:trPr>
          <w:trHeight w:val="567"/>
        </w:trPr>
        <w:tc>
          <w:tcPr>
            <w:tcW w:w="497" w:type="dxa"/>
          </w:tcPr>
          <w:p w14:paraId="42E1503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20</w:t>
            </w:r>
          </w:p>
        </w:tc>
        <w:tc>
          <w:tcPr>
            <w:tcW w:w="1675" w:type="dxa"/>
          </w:tcPr>
          <w:p w14:paraId="58CE2517"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34" w:name="_Hlk173158475"/>
            <w:r w:rsidRPr="00F1171F">
              <w:rPr>
                <w:rFonts w:ascii="Times New Roman" w:hAnsi="Times New Roman" w:cs="Times New Roman"/>
                <w:sz w:val="18"/>
                <w:szCs w:val="18"/>
              </w:rPr>
              <w:t xml:space="preserve">Widyastuti </w:t>
            </w:r>
            <w:r w:rsidRPr="00DC0792">
              <w:rPr>
                <w:rFonts w:ascii="Times New Roman" w:hAnsi="Times New Roman" w:cs="Times New Roman"/>
                <w:i/>
                <w:iCs/>
                <w:sz w:val="18"/>
                <w:szCs w:val="18"/>
              </w:rPr>
              <w:t xml:space="preserve">et al., </w:t>
            </w:r>
            <w:r w:rsidRPr="00F1171F">
              <w:rPr>
                <w:rFonts w:ascii="Times New Roman" w:hAnsi="Times New Roman" w:cs="Times New Roman"/>
                <w:sz w:val="18"/>
                <w:szCs w:val="18"/>
              </w:rPr>
              <w:t>2023</w:t>
            </w:r>
            <w:bookmarkEnd w:id="34"/>
          </w:p>
        </w:tc>
        <w:tc>
          <w:tcPr>
            <w:tcW w:w="3147" w:type="dxa"/>
          </w:tcPr>
          <w:p w14:paraId="7771D385" w14:textId="77777777" w:rsidR="008F456A" w:rsidRPr="00F1171F" w:rsidRDefault="008F456A" w:rsidP="00302286">
            <w:pPr>
              <w:autoSpaceDE w:val="0"/>
              <w:autoSpaceDN w:val="0"/>
              <w:adjustRightInd w:val="0"/>
              <w:jc w:val="both"/>
              <w:rPr>
                <w:rFonts w:ascii="Times New Roman" w:hAnsi="Times New Roman" w:cs="Times New Roman"/>
                <w:sz w:val="18"/>
                <w:szCs w:val="18"/>
              </w:rPr>
            </w:pPr>
            <w:r w:rsidRPr="00F1171F">
              <w:rPr>
                <w:rFonts w:ascii="Times New Roman" w:hAnsi="Times New Roman" w:cs="Times New Roman"/>
                <w:sz w:val="18"/>
                <w:szCs w:val="18"/>
              </w:rPr>
              <w:t>Strengthening formal credit access and performance through financial literacy and credit terms in micro, small and medium businesses.</w:t>
            </w:r>
          </w:p>
        </w:tc>
        <w:tc>
          <w:tcPr>
            <w:tcW w:w="916" w:type="dxa"/>
          </w:tcPr>
          <w:p w14:paraId="64CC924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Indonesia </w:t>
            </w:r>
          </w:p>
        </w:tc>
        <w:tc>
          <w:tcPr>
            <w:tcW w:w="1948" w:type="dxa"/>
          </w:tcPr>
          <w:p w14:paraId="1715468D"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Collateral, interest rate, loan repayment time</w:t>
            </w:r>
          </w:p>
        </w:tc>
        <w:tc>
          <w:tcPr>
            <w:tcW w:w="1155" w:type="dxa"/>
          </w:tcPr>
          <w:p w14:paraId="26405A0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Primary </w:t>
            </w:r>
          </w:p>
        </w:tc>
        <w:tc>
          <w:tcPr>
            <w:tcW w:w="1940" w:type="dxa"/>
          </w:tcPr>
          <w:p w14:paraId="0DC9967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Questionnaire</w:t>
            </w:r>
          </w:p>
        </w:tc>
        <w:tc>
          <w:tcPr>
            <w:tcW w:w="1682" w:type="dxa"/>
          </w:tcPr>
          <w:p w14:paraId="099EB66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SEMPLS</w:t>
            </w:r>
          </w:p>
        </w:tc>
      </w:tr>
      <w:tr w:rsidR="008F456A" w14:paraId="494500D9" w14:textId="77777777" w:rsidTr="00302286">
        <w:tc>
          <w:tcPr>
            <w:tcW w:w="497" w:type="dxa"/>
          </w:tcPr>
          <w:p w14:paraId="3AE66B9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21</w:t>
            </w:r>
          </w:p>
        </w:tc>
        <w:tc>
          <w:tcPr>
            <w:tcW w:w="1675" w:type="dxa"/>
          </w:tcPr>
          <w:p w14:paraId="34BA70A0"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bookmarkStart w:id="35" w:name="_Hlk173076484"/>
            <w:bookmarkStart w:id="36" w:name="_Hlk173158212"/>
            <w:r w:rsidRPr="00F1171F">
              <w:rPr>
                <w:rFonts w:ascii="Times New Roman" w:hAnsi="Times New Roman" w:cs="Times New Roman"/>
                <w:color w:val="000000"/>
                <w:sz w:val="18"/>
                <w:szCs w:val="18"/>
              </w:rPr>
              <w:t xml:space="preserve">Hu </w:t>
            </w:r>
            <w:r w:rsidRPr="00F1171F">
              <w:rPr>
                <w:rFonts w:ascii="Times New Roman" w:hAnsi="Times New Roman" w:cs="Times New Roman"/>
                <w:i/>
                <w:iCs/>
                <w:color w:val="000000"/>
                <w:sz w:val="18"/>
                <w:szCs w:val="18"/>
              </w:rPr>
              <w:t>et al.</w:t>
            </w:r>
            <w:r>
              <w:rPr>
                <w:rFonts w:ascii="Times New Roman" w:hAnsi="Times New Roman" w:cs="Times New Roman"/>
                <w:i/>
                <w:iCs/>
                <w:color w:val="000000"/>
                <w:sz w:val="18"/>
                <w:szCs w:val="18"/>
              </w:rPr>
              <w:t xml:space="preserve"> (</w:t>
            </w:r>
            <w:r w:rsidRPr="00F1171F">
              <w:rPr>
                <w:rFonts w:ascii="Times New Roman" w:hAnsi="Times New Roman" w:cs="Times New Roman"/>
                <w:color w:val="000000"/>
                <w:sz w:val="18"/>
                <w:szCs w:val="18"/>
              </w:rPr>
              <w:t>2022</w:t>
            </w:r>
            <w:bookmarkEnd w:id="35"/>
            <w:r>
              <w:rPr>
                <w:rFonts w:ascii="Times New Roman" w:hAnsi="Times New Roman" w:cs="Times New Roman"/>
                <w:color w:val="000000"/>
                <w:sz w:val="18"/>
                <w:szCs w:val="18"/>
              </w:rPr>
              <w:t>)</w:t>
            </w:r>
            <w:bookmarkEnd w:id="36"/>
          </w:p>
        </w:tc>
        <w:tc>
          <w:tcPr>
            <w:tcW w:w="3147" w:type="dxa"/>
          </w:tcPr>
          <w:p w14:paraId="6F7F6BC2" w14:textId="77777777" w:rsidR="008F456A" w:rsidRPr="00F1171F" w:rsidRDefault="008F456A" w:rsidP="00302286">
            <w:pPr>
              <w:autoSpaceDE w:val="0"/>
              <w:autoSpaceDN w:val="0"/>
              <w:adjustRightInd w:val="0"/>
              <w:jc w:val="both"/>
              <w:rPr>
                <w:rFonts w:ascii="Times New Roman" w:hAnsi="Times New Roman" w:cs="Times New Roman"/>
                <w:sz w:val="18"/>
                <w:szCs w:val="18"/>
              </w:rPr>
            </w:pPr>
            <w:bookmarkStart w:id="37" w:name="_Hlk172655494"/>
            <w:r w:rsidRPr="00F1171F">
              <w:rPr>
                <w:rFonts w:ascii="Times New Roman" w:hAnsi="Times New Roman" w:cs="Times New Roman"/>
                <w:sz w:val="18"/>
                <w:szCs w:val="18"/>
              </w:rPr>
              <w:t>Long-term finance provision: National development banks vs commercial banks</w:t>
            </w:r>
            <w:bookmarkEnd w:id="37"/>
          </w:p>
        </w:tc>
        <w:tc>
          <w:tcPr>
            <w:tcW w:w="916" w:type="dxa"/>
          </w:tcPr>
          <w:p w14:paraId="0655F62E"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USA</w:t>
            </w:r>
          </w:p>
        </w:tc>
        <w:tc>
          <w:tcPr>
            <w:tcW w:w="1948" w:type="dxa"/>
          </w:tcPr>
          <w:p w14:paraId="2AD1EA33"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Loan maturity, interest rate.</w:t>
            </w:r>
          </w:p>
        </w:tc>
        <w:tc>
          <w:tcPr>
            <w:tcW w:w="1155" w:type="dxa"/>
          </w:tcPr>
          <w:p w14:paraId="521275CD"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tc>
        <w:tc>
          <w:tcPr>
            <w:tcW w:w="1940" w:type="dxa"/>
          </w:tcPr>
          <w:p w14:paraId="293E1A0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4E7A6A18"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Panel Data Analysis</w:t>
            </w:r>
          </w:p>
        </w:tc>
      </w:tr>
      <w:tr w:rsidR="008F456A" w14:paraId="1E4764A0" w14:textId="77777777" w:rsidTr="00302286">
        <w:tc>
          <w:tcPr>
            <w:tcW w:w="497" w:type="dxa"/>
          </w:tcPr>
          <w:p w14:paraId="773E4E69"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22</w:t>
            </w:r>
          </w:p>
        </w:tc>
        <w:tc>
          <w:tcPr>
            <w:tcW w:w="1675" w:type="dxa"/>
          </w:tcPr>
          <w:p w14:paraId="2C52FA39"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131413"/>
                <w:sz w:val="18"/>
                <w:szCs w:val="18"/>
              </w:rPr>
              <w:t xml:space="preserve">Hertzberg </w:t>
            </w:r>
            <w:r w:rsidRPr="00DC0792">
              <w:rPr>
                <w:rFonts w:ascii="Times New Roman" w:hAnsi="Times New Roman" w:cs="Times New Roman"/>
                <w:i/>
                <w:iCs/>
                <w:color w:val="131413"/>
                <w:sz w:val="18"/>
                <w:szCs w:val="18"/>
              </w:rPr>
              <w:t>et al</w:t>
            </w:r>
            <w:r w:rsidRPr="00DC0792">
              <w:rPr>
                <w:rFonts w:ascii="Times New Roman" w:hAnsi="Times New Roman" w:cs="Times New Roman"/>
                <w:color w:val="131413"/>
                <w:sz w:val="18"/>
                <w:szCs w:val="18"/>
              </w:rPr>
              <w:t xml:space="preserve">., </w:t>
            </w:r>
            <w:proofErr w:type="gramStart"/>
            <w:r w:rsidRPr="00DC0792">
              <w:rPr>
                <w:rFonts w:ascii="Times New Roman" w:hAnsi="Times New Roman" w:cs="Times New Roman"/>
                <w:color w:val="131413"/>
                <w:sz w:val="18"/>
                <w:szCs w:val="18"/>
              </w:rPr>
              <w:t>2018</w:t>
            </w:r>
            <w:r w:rsidRPr="00F1171F">
              <w:rPr>
                <w:rFonts w:ascii="Times New Roman" w:hAnsi="Times New Roman" w:cs="Times New Roman"/>
                <w:color w:val="131413"/>
                <w:sz w:val="18"/>
                <w:szCs w:val="18"/>
              </w:rPr>
              <w:t xml:space="preserve"> .</w:t>
            </w:r>
            <w:proofErr w:type="gramEnd"/>
          </w:p>
        </w:tc>
        <w:tc>
          <w:tcPr>
            <w:tcW w:w="3147" w:type="dxa"/>
          </w:tcPr>
          <w:p w14:paraId="06561BBA" w14:textId="77777777" w:rsidR="008F456A" w:rsidRPr="00F1171F" w:rsidRDefault="008F456A" w:rsidP="00302286">
            <w:pPr>
              <w:autoSpaceDE w:val="0"/>
              <w:autoSpaceDN w:val="0"/>
              <w:adjustRightInd w:val="0"/>
              <w:rPr>
                <w:rFonts w:ascii="Times New Roman" w:hAnsi="Times New Roman" w:cs="Times New Roman"/>
                <w:sz w:val="18"/>
                <w:szCs w:val="18"/>
              </w:rPr>
            </w:pPr>
            <w:bookmarkStart w:id="38" w:name="_Hlk172654435"/>
            <w:r w:rsidRPr="00F1171F">
              <w:rPr>
                <w:rFonts w:ascii="Times New Roman" w:hAnsi="Times New Roman" w:cs="Times New Roman"/>
                <w:sz w:val="18"/>
                <w:szCs w:val="18"/>
              </w:rPr>
              <w:t>Screening on loan terms: Evidence from maturity choice in consumer credit</w:t>
            </w:r>
            <w:bookmarkEnd w:id="38"/>
          </w:p>
        </w:tc>
        <w:tc>
          <w:tcPr>
            <w:tcW w:w="916" w:type="dxa"/>
          </w:tcPr>
          <w:p w14:paraId="307258D5"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USA </w:t>
            </w:r>
          </w:p>
        </w:tc>
        <w:tc>
          <w:tcPr>
            <w:tcW w:w="1948" w:type="dxa"/>
          </w:tcPr>
          <w:p w14:paraId="2DC6A7F1"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Loan maturity, interest rate </w:t>
            </w:r>
          </w:p>
        </w:tc>
        <w:tc>
          <w:tcPr>
            <w:tcW w:w="1155" w:type="dxa"/>
          </w:tcPr>
          <w:p w14:paraId="392583BF"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Secondary </w:t>
            </w:r>
          </w:p>
        </w:tc>
        <w:tc>
          <w:tcPr>
            <w:tcW w:w="1940" w:type="dxa"/>
          </w:tcPr>
          <w:p w14:paraId="6F3BFCE4"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Database </w:t>
            </w:r>
          </w:p>
        </w:tc>
        <w:tc>
          <w:tcPr>
            <w:tcW w:w="1682" w:type="dxa"/>
          </w:tcPr>
          <w:p w14:paraId="6B61B41B" w14:textId="77777777" w:rsidR="008F456A" w:rsidRPr="00F1171F" w:rsidRDefault="008F456A" w:rsidP="00302286">
            <w:pPr>
              <w:autoSpaceDE w:val="0"/>
              <w:autoSpaceDN w:val="0"/>
              <w:adjustRightInd w:val="0"/>
              <w:spacing w:line="360" w:lineRule="auto"/>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Regression </w:t>
            </w:r>
          </w:p>
        </w:tc>
      </w:tr>
      <w:tr w:rsidR="008F456A" w14:paraId="074040DB" w14:textId="77777777" w:rsidTr="00302286">
        <w:tc>
          <w:tcPr>
            <w:tcW w:w="497" w:type="dxa"/>
          </w:tcPr>
          <w:p w14:paraId="33EC087F"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23</w:t>
            </w:r>
          </w:p>
        </w:tc>
        <w:tc>
          <w:tcPr>
            <w:tcW w:w="1675" w:type="dxa"/>
          </w:tcPr>
          <w:p w14:paraId="010EB6B9" w14:textId="77777777" w:rsidR="008F456A" w:rsidRDefault="008F456A" w:rsidP="00302286">
            <w:pPr>
              <w:autoSpaceDE w:val="0"/>
              <w:autoSpaceDN w:val="0"/>
              <w:adjustRightInd w:val="0"/>
              <w:jc w:val="both"/>
              <w:rPr>
                <w:rFonts w:ascii="Times New Roman" w:hAnsi="Times New Roman" w:cs="Times New Roman"/>
                <w:i/>
                <w:iCs/>
                <w:color w:val="000000"/>
                <w:sz w:val="18"/>
                <w:szCs w:val="18"/>
              </w:rPr>
            </w:pPr>
            <w:r w:rsidRPr="00F1171F">
              <w:rPr>
                <w:rFonts w:ascii="Times New Roman" w:hAnsi="Times New Roman" w:cs="Times New Roman"/>
                <w:color w:val="000000"/>
                <w:sz w:val="18"/>
                <w:szCs w:val="18"/>
              </w:rPr>
              <w:t xml:space="preserve">Lokopu </w:t>
            </w:r>
            <w:r w:rsidRPr="00DC0792">
              <w:rPr>
                <w:rFonts w:ascii="Times New Roman" w:hAnsi="Times New Roman" w:cs="Times New Roman"/>
                <w:i/>
                <w:iCs/>
                <w:color w:val="000000"/>
                <w:sz w:val="18"/>
                <w:szCs w:val="18"/>
              </w:rPr>
              <w:t>et al.,</w:t>
            </w:r>
            <w:r w:rsidRPr="00F1171F">
              <w:rPr>
                <w:rFonts w:ascii="Times New Roman" w:hAnsi="Times New Roman" w:cs="Times New Roman"/>
                <w:color w:val="000000"/>
                <w:sz w:val="18"/>
                <w:szCs w:val="18"/>
              </w:rPr>
              <w:t xml:space="preserve"> 2023</w:t>
            </w:r>
          </w:p>
          <w:p w14:paraId="2C848EBB" w14:textId="77777777" w:rsidR="008F456A" w:rsidRDefault="008F456A" w:rsidP="00302286">
            <w:pPr>
              <w:rPr>
                <w:rFonts w:ascii="Times New Roman" w:hAnsi="Times New Roman" w:cs="Times New Roman"/>
                <w:i/>
                <w:iCs/>
                <w:color w:val="000000"/>
                <w:sz w:val="18"/>
                <w:szCs w:val="18"/>
              </w:rPr>
            </w:pPr>
          </w:p>
          <w:p w14:paraId="74646643" w14:textId="77777777" w:rsidR="008F456A" w:rsidRDefault="008F456A" w:rsidP="00302286">
            <w:pPr>
              <w:rPr>
                <w:rFonts w:ascii="Times New Roman" w:hAnsi="Times New Roman" w:cs="Times New Roman"/>
                <w:i/>
                <w:iCs/>
                <w:color w:val="000000"/>
                <w:sz w:val="18"/>
                <w:szCs w:val="18"/>
              </w:rPr>
            </w:pPr>
          </w:p>
          <w:p w14:paraId="4AB404E0" w14:textId="77777777" w:rsidR="008F456A" w:rsidRPr="00EF0E59" w:rsidRDefault="008F456A" w:rsidP="00302286">
            <w:pPr>
              <w:jc w:val="center"/>
              <w:rPr>
                <w:rFonts w:ascii="Times New Roman" w:hAnsi="Times New Roman" w:cs="Times New Roman"/>
                <w:sz w:val="6"/>
                <w:szCs w:val="6"/>
              </w:rPr>
            </w:pPr>
          </w:p>
        </w:tc>
        <w:tc>
          <w:tcPr>
            <w:tcW w:w="3147" w:type="dxa"/>
          </w:tcPr>
          <w:p w14:paraId="772BD03A" w14:textId="5827520A" w:rsidR="008F456A" w:rsidRPr="00DA2219" w:rsidRDefault="008F456A" w:rsidP="00302286">
            <w:pPr>
              <w:autoSpaceDE w:val="0"/>
              <w:autoSpaceDN w:val="0"/>
              <w:adjustRightInd w:val="0"/>
              <w:jc w:val="both"/>
              <w:rPr>
                <w:rFonts w:ascii="Times New Roman" w:hAnsi="Times New Roman" w:cs="Times New Roman"/>
                <w:color w:val="000000"/>
                <w:sz w:val="18"/>
                <w:szCs w:val="18"/>
              </w:rPr>
            </w:pPr>
            <w:bookmarkStart w:id="39" w:name="_Hlk172657169"/>
            <w:r w:rsidRPr="00DA2219">
              <w:rPr>
                <w:rFonts w:ascii="Times New Roman" w:hAnsi="Times New Roman" w:cs="Times New Roman"/>
                <w:color w:val="000000"/>
                <w:sz w:val="18"/>
                <w:szCs w:val="18"/>
              </w:rPr>
              <w:t>E</w:t>
            </w:r>
            <w:r w:rsidRPr="00F1171F">
              <w:rPr>
                <w:rFonts w:ascii="Times New Roman" w:hAnsi="Times New Roman" w:cs="Times New Roman"/>
                <w:color w:val="000000"/>
                <w:sz w:val="18"/>
                <w:szCs w:val="18"/>
              </w:rPr>
              <w:t xml:space="preserve">ffect of bank loan financing </w:t>
            </w:r>
            <w:r w:rsidR="00E73809" w:rsidRPr="00F1171F">
              <w:rPr>
                <w:rFonts w:ascii="Times New Roman" w:hAnsi="Times New Roman" w:cs="Times New Roman"/>
                <w:color w:val="000000"/>
                <w:sz w:val="18"/>
                <w:szCs w:val="18"/>
              </w:rPr>
              <w:t>policies on</w:t>
            </w:r>
            <w:r w:rsidRPr="00F1171F">
              <w:rPr>
                <w:rFonts w:ascii="Times New Roman" w:hAnsi="Times New Roman" w:cs="Times New Roman"/>
                <w:color w:val="000000"/>
                <w:sz w:val="18"/>
                <w:szCs w:val="18"/>
              </w:rPr>
              <w:t xml:space="preserve"> performance of small and </w:t>
            </w:r>
            <w:r w:rsidR="00E73809" w:rsidRPr="00F1171F">
              <w:rPr>
                <w:rFonts w:ascii="Times New Roman" w:hAnsi="Times New Roman" w:cs="Times New Roman"/>
                <w:color w:val="000000"/>
                <w:sz w:val="18"/>
                <w:szCs w:val="18"/>
              </w:rPr>
              <w:t>medium enterprises</w:t>
            </w:r>
            <w:r w:rsidRPr="00F1171F">
              <w:rPr>
                <w:rFonts w:ascii="Times New Roman" w:hAnsi="Times New Roman" w:cs="Times New Roman"/>
                <w:color w:val="000000"/>
                <w:sz w:val="18"/>
                <w:szCs w:val="18"/>
              </w:rPr>
              <w:t xml:space="preserve"> in Turkana County, Kenya</w:t>
            </w:r>
          </w:p>
          <w:bookmarkEnd w:id="39"/>
          <w:p w14:paraId="66E02C84" w14:textId="77777777" w:rsidR="008F456A" w:rsidRPr="00F1171F" w:rsidRDefault="008F456A" w:rsidP="00302286">
            <w:pPr>
              <w:autoSpaceDE w:val="0"/>
              <w:autoSpaceDN w:val="0"/>
              <w:adjustRightInd w:val="0"/>
              <w:rPr>
                <w:rFonts w:ascii="Times New Roman" w:hAnsi="Times New Roman" w:cs="Times New Roman"/>
                <w:color w:val="000000"/>
                <w:sz w:val="18"/>
                <w:szCs w:val="18"/>
              </w:rPr>
            </w:pPr>
            <w:r w:rsidRPr="00DA2219">
              <w:rPr>
                <w:rFonts w:ascii="Times New Roman" w:hAnsi="Times New Roman" w:cs="Times New Roman"/>
                <w:color w:val="000000"/>
                <w:sz w:val="18"/>
                <w:szCs w:val="18"/>
              </w:rPr>
              <w:t xml:space="preserve"> </w:t>
            </w:r>
          </w:p>
          <w:p w14:paraId="4118B013"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p>
        </w:tc>
        <w:tc>
          <w:tcPr>
            <w:tcW w:w="916" w:type="dxa"/>
          </w:tcPr>
          <w:p w14:paraId="6B27A6DC"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Kenya</w:t>
            </w:r>
          </w:p>
        </w:tc>
        <w:tc>
          <w:tcPr>
            <w:tcW w:w="1948" w:type="dxa"/>
          </w:tcPr>
          <w:p w14:paraId="6B393D94"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Collateral, interest rate, repayment conditions.</w:t>
            </w:r>
          </w:p>
        </w:tc>
        <w:tc>
          <w:tcPr>
            <w:tcW w:w="1155" w:type="dxa"/>
          </w:tcPr>
          <w:p w14:paraId="0DFC5A1E"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Primary </w:t>
            </w:r>
          </w:p>
        </w:tc>
        <w:tc>
          <w:tcPr>
            <w:tcW w:w="1940" w:type="dxa"/>
          </w:tcPr>
          <w:p w14:paraId="2519F469"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color w:val="000000"/>
                <w:sz w:val="18"/>
                <w:szCs w:val="18"/>
              </w:rPr>
              <w:t xml:space="preserve">Questionnaire </w:t>
            </w:r>
          </w:p>
        </w:tc>
        <w:tc>
          <w:tcPr>
            <w:tcW w:w="1682" w:type="dxa"/>
          </w:tcPr>
          <w:p w14:paraId="6FC22CDE" w14:textId="77777777" w:rsidR="008F456A" w:rsidRPr="00F1171F" w:rsidRDefault="008F456A" w:rsidP="00302286">
            <w:pPr>
              <w:autoSpaceDE w:val="0"/>
              <w:autoSpaceDN w:val="0"/>
              <w:adjustRightInd w:val="0"/>
              <w:jc w:val="both"/>
              <w:rPr>
                <w:rFonts w:ascii="Times New Roman" w:hAnsi="Times New Roman" w:cs="Times New Roman"/>
                <w:color w:val="000000"/>
                <w:sz w:val="18"/>
                <w:szCs w:val="18"/>
              </w:rPr>
            </w:pPr>
            <w:r w:rsidRPr="00F1171F">
              <w:rPr>
                <w:rFonts w:ascii="Times New Roman" w:hAnsi="Times New Roman" w:cs="Times New Roman"/>
                <w:sz w:val="18"/>
                <w:szCs w:val="18"/>
              </w:rPr>
              <w:t>Correlation Analysis</w:t>
            </w:r>
          </w:p>
        </w:tc>
      </w:tr>
    </w:tbl>
    <w:p w14:paraId="4D001CB9" w14:textId="5353A44C" w:rsidR="007E26EC" w:rsidRPr="007E26EC" w:rsidRDefault="00E73809" w:rsidP="009623BB">
      <w:pPr>
        <w:jc w:val="center"/>
        <w:rPr>
          <w:rFonts w:ascii="Times New Roman" w:hAnsi="Times New Roman" w:cs="Times New Roman"/>
          <w:sz w:val="24"/>
          <w:szCs w:val="24"/>
        </w:rPr>
        <w:sectPr w:rsidR="007E26EC" w:rsidRPr="007E26EC" w:rsidSect="00DD13B9">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Source: Author’s Compilation, 2024</w:t>
      </w:r>
    </w:p>
    <w:p w14:paraId="6E8D006F" w14:textId="37D1CAC7" w:rsidR="00A5549E" w:rsidRDefault="00EF0E59" w:rsidP="004C636F">
      <w:pPr>
        <w:autoSpaceDE w:val="0"/>
        <w:autoSpaceDN w:val="0"/>
        <w:adjustRightInd w:val="0"/>
        <w:spacing w:line="480" w:lineRule="auto"/>
        <w:jc w:val="both"/>
        <w:rPr>
          <w:rFonts w:ascii="Times New Roman" w:hAnsi="Times New Roman" w:cs="Times New Roman"/>
          <w:sz w:val="24"/>
          <w:szCs w:val="24"/>
        </w:rPr>
      </w:pPr>
      <w:r w:rsidRPr="00B2120E">
        <w:rPr>
          <w:rFonts w:ascii="Times New Roman" w:hAnsi="Times New Roman" w:cs="Times New Roman"/>
          <w:sz w:val="24"/>
          <w:szCs w:val="24"/>
        </w:rPr>
        <w:lastRenderedPageBreak/>
        <w:t xml:space="preserve">As evident from </w:t>
      </w:r>
      <w:r w:rsidR="00E73809" w:rsidRPr="00B2120E">
        <w:rPr>
          <w:rFonts w:ascii="Times New Roman" w:hAnsi="Times New Roman" w:cs="Times New Roman"/>
          <w:sz w:val="24"/>
          <w:szCs w:val="24"/>
        </w:rPr>
        <w:t xml:space="preserve">Table 2, </w:t>
      </w:r>
      <w:bookmarkStart w:id="40" w:name="_Hlk178205570"/>
      <w:r w:rsidR="008E40EE" w:rsidRPr="00B2120E">
        <w:rPr>
          <w:rFonts w:ascii="Times New Roman" w:hAnsi="Times New Roman" w:cs="Times New Roman"/>
          <w:sz w:val="24"/>
          <w:szCs w:val="24"/>
        </w:rPr>
        <w:t xml:space="preserve">USA has the highest number of the publications made in the selected publishers during the review period having recorded 10 publications representing 43.5% of total publications. Next to the USA is the China with 5 publications </w:t>
      </w:r>
      <w:r w:rsidR="00B2120E" w:rsidRPr="00B2120E">
        <w:rPr>
          <w:rFonts w:ascii="Times New Roman" w:hAnsi="Times New Roman" w:cs="Times New Roman"/>
          <w:sz w:val="24"/>
          <w:szCs w:val="24"/>
        </w:rPr>
        <w:t>representing 21.7</w:t>
      </w:r>
      <w:r w:rsidR="008E40EE" w:rsidRPr="00B2120E">
        <w:rPr>
          <w:rFonts w:ascii="Times New Roman" w:hAnsi="Times New Roman" w:cs="Times New Roman"/>
          <w:sz w:val="24"/>
          <w:szCs w:val="24"/>
        </w:rPr>
        <w:t xml:space="preserve">% of total publication, Kenya with </w:t>
      </w:r>
      <w:r w:rsidR="00A63812" w:rsidRPr="00B2120E">
        <w:rPr>
          <w:rFonts w:ascii="Times New Roman" w:hAnsi="Times New Roman" w:cs="Times New Roman"/>
          <w:sz w:val="24"/>
          <w:szCs w:val="24"/>
        </w:rPr>
        <w:t>3</w:t>
      </w:r>
      <w:r w:rsidR="008E40EE" w:rsidRPr="00B2120E">
        <w:rPr>
          <w:rFonts w:ascii="Times New Roman" w:hAnsi="Times New Roman" w:cs="Times New Roman"/>
          <w:sz w:val="24"/>
          <w:szCs w:val="24"/>
        </w:rPr>
        <w:t xml:space="preserve"> publications, representing </w:t>
      </w:r>
      <w:r w:rsidR="00A63812" w:rsidRPr="00B2120E">
        <w:rPr>
          <w:rFonts w:ascii="Times New Roman" w:hAnsi="Times New Roman" w:cs="Times New Roman"/>
          <w:sz w:val="24"/>
          <w:szCs w:val="24"/>
        </w:rPr>
        <w:t>13</w:t>
      </w:r>
      <w:r w:rsidR="008E40EE" w:rsidRPr="00B2120E">
        <w:rPr>
          <w:rFonts w:ascii="Times New Roman" w:hAnsi="Times New Roman" w:cs="Times New Roman"/>
          <w:sz w:val="24"/>
          <w:szCs w:val="24"/>
        </w:rPr>
        <w:t>%</w:t>
      </w:r>
      <w:r w:rsidR="008A3961" w:rsidRPr="00B2120E">
        <w:rPr>
          <w:rFonts w:ascii="Times New Roman" w:hAnsi="Times New Roman" w:cs="Times New Roman"/>
          <w:sz w:val="24"/>
          <w:szCs w:val="24"/>
        </w:rPr>
        <w:t xml:space="preserve">, </w:t>
      </w:r>
      <w:r w:rsidR="00A63812" w:rsidRPr="00B2120E">
        <w:rPr>
          <w:rFonts w:ascii="Times New Roman" w:hAnsi="Times New Roman" w:cs="Times New Roman"/>
          <w:sz w:val="24"/>
          <w:szCs w:val="24"/>
        </w:rPr>
        <w:t xml:space="preserve">Indonesia with 2 publications, representing 8.7%, while UK, </w:t>
      </w:r>
      <w:r w:rsidR="00A63812" w:rsidRPr="00B2120E">
        <w:rPr>
          <w:rFonts w:ascii="Times New Roman" w:hAnsi="Times New Roman" w:cs="Times New Roman"/>
          <w:color w:val="000000"/>
          <w:sz w:val="24"/>
          <w:szCs w:val="24"/>
        </w:rPr>
        <w:t xml:space="preserve">Pakistan, and India contributed 4.3% each </w:t>
      </w:r>
      <w:bookmarkEnd w:id="40"/>
      <w:r w:rsidR="00A63812" w:rsidRPr="00B2120E">
        <w:rPr>
          <w:rFonts w:ascii="Times New Roman" w:hAnsi="Times New Roman" w:cs="Times New Roman"/>
          <w:color w:val="000000"/>
          <w:sz w:val="24"/>
          <w:szCs w:val="24"/>
        </w:rPr>
        <w:t>to total publications</w:t>
      </w:r>
      <w:r w:rsidR="00B2120E" w:rsidRPr="00B2120E">
        <w:rPr>
          <w:rFonts w:ascii="Times New Roman" w:hAnsi="Times New Roman" w:cs="Times New Roman"/>
          <w:color w:val="000000"/>
          <w:sz w:val="24"/>
          <w:szCs w:val="24"/>
        </w:rPr>
        <w:t>.</w:t>
      </w:r>
      <w:r w:rsidR="00B2120E">
        <w:rPr>
          <w:rFonts w:ascii="Times New Roman" w:hAnsi="Times New Roman" w:cs="Times New Roman"/>
          <w:color w:val="000000"/>
          <w:sz w:val="24"/>
          <w:szCs w:val="24"/>
        </w:rPr>
        <w:t xml:space="preserve"> Method of data collection used in the reviewed articles was predominantly secondary generated </w:t>
      </w:r>
      <w:r w:rsidR="00B2120E" w:rsidRPr="00C65A21">
        <w:rPr>
          <w:rFonts w:ascii="Times New Roman" w:hAnsi="Times New Roman" w:cs="Times New Roman"/>
          <w:color w:val="000000"/>
          <w:sz w:val="24"/>
          <w:szCs w:val="24"/>
        </w:rPr>
        <w:t xml:space="preserve">from various databases. Table 2 shows that 18 (78.3%) of the studies used secondary data while the remaining 5 (21.7%) used primary data collected through questionnaires. </w:t>
      </w:r>
      <w:r w:rsidR="00283911" w:rsidRPr="00C65A21">
        <w:rPr>
          <w:rFonts w:ascii="Times New Roman" w:hAnsi="Times New Roman" w:cs="Times New Roman"/>
          <w:color w:val="000000"/>
          <w:sz w:val="24"/>
          <w:szCs w:val="24"/>
        </w:rPr>
        <w:t>The methods of data analysis adopted by the reviewed studies were majorly first-generation statistical tools such as regression, correlation, Chi-square, panel data analysis (</w:t>
      </w:r>
      <w:r w:rsidR="00283911" w:rsidRPr="00C65A21">
        <w:rPr>
          <w:rFonts w:ascii="Times New Roman" w:hAnsi="Times New Roman" w:cs="Times New Roman"/>
          <w:sz w:val="24"/>
          <w:szCs w:val="24"/>
        </w:rPr>
        <w:t xml:space="preserve">Ngeno, 2019; </w:t>
      </w:r>
      <w:r w:rsidR="00283911" w:rsidRPr="00C65A21">
        <w:rPr>
          <w:rFonts w:ascii="Times New Roman" w:hAnsi="Times New Roman" w:cs="Times New Roman"/>
          <w:color w:val="000000"/>
          <w:sz w:val="24"/>
          <w:szCs w:val="24"/>
        </w:rPr>
        <w:t xml:space="preserve">Hu </w:t>
      </w:r>
      <w:r w:rsidR="00283911" w:rsidRPr="00C65A21">
        <w:rPr>
          <w:rFonts w:ascii="Times New Roman" w:hAnsi="Times New Roman" w:cs="Times New Roman"/>
          <w:i/>
          <w:iCs/>
          <w:color w:val="000000"/>
          <w:sz w:val="24"/>
          <w:szCs w:val="24"/>
        </w:rPr>
        <w:t xml:space="preserve">et al., </w:t>
      </w:r>
      <w:r w:rsidR="00283911" w:rsidRPr="00C65A21">
        <w:rPr>
          <w:rFonts w:ascii="Times New Roman" w:hAnsi="Times New Roman" w:cs="Times New Roman"/>
          <w:color w:val="000000"/>
          <w:sz w:val="24"/>
          <w:szCs w:val="24"/>
        </w:rPr>
        <w:t xml:space="preserve">2022; Cheng and Hasan, 2023; Lokopu </w:t>
      </w:r>
      <w:r w:rsidR="00283911" w:rsidRPr="00C65A21">
        <w:rPr>
          <w:rFonts w:ascii="Times New Roman" w:hAnsi="Times New Roman" w:cs="Times New Roman"/>
          <w:i/>
          <w:iCs/>
          <w:color w:val="000000"/>
          <w:sz w:val="24"/>
          <w:szCs w:val="24"/>
        </w:rPr>
        <w:t>et al.,</w:t>
      </w:r>
      <w:r w:rsidR="00283911" w:rsidRPr="00C65A21">
        <w:rPr>
          <w:rFonts w:ascii="Times New Roman" w:hAnsi="Times New Roman" w:cs="Times New Roman"/>
          <w:color w:val="000000"/>
          <w:sz w:val="24"/>
          <w:szCs w:val="24"/>
        </w:rPr>
        <w:t xml:space="preserve"> 2023).</w:t>
      </w:r>
      <w:r w:rsidR="00D56A46" w:rsidRPr="00C65A21">
        <w:rPr>
          <w:rFonts w:ascii="Times New Roman" w:hAnsi="Times New Roman" w:cs="Times New Roman"/>
          <w:color w:val="000000"/>
          <w:sz w:val="24"/>
          <w:szCs w:val="24"/>
        </w:rPr>
        <w:t xml:space="preserve"> However, second-generation statistical tool</w:t>
      </w:r>
      <w:r w:rsidR="00C65A21" w:rsidRPr="00C65A21">
        <w:rPr>
          <w:rFonts w:ascii="Times New Roman" w:hAnsi="Times New Roman" w:cs="Times New Roman"/>
          <w:color w:val="000000"/>
          <w:sz w:val="24"/>
          <w:szCs w:val="24"/>
        </w:rPr>
        <w:t xml:space="preserve"> – Structural Equation Modelling-Partial Least Squares was also used by Iqbal and Rao 2023) and </w:t>
      </w:r>
      <w:r w:rsidR="00C65A21" w:rsidRPr="00C65A21">
        <w:rPr>
          <w:rFonts w:ascii="Times New Roman" w:hAnsi="Times New Roman" w:cs="Times New Roman"/>
          <w:sz w:val="24"/>
          <w:szCs w:val="24"/>
        </w:rPr>
        <w:t xml:space="preserve">Widyastuti </w:t>
      </w:r>
      <w:r w:rsidR="00C65A21" w:rsidRPr="00C65A21">
        <w:rPr>
          <w:rFonts w:ascii="Times New Roman" w:hAnsi="Times New Roman" w:cs="Times New Roman"/>
          <w:i/>
          <w:iCs/>
          <w:sz w:val="24"/>
          <w:szCs w:val="24"/>
        </w:rPr>
        <w:t>et al. (</w:t>
      </w:r>
      <w:r w:rsidR="00C65A21" w:rsidRPr="00C65A21">
        <w:rPr>
          <w:rFonts w:ascii="Times New Roman" w:hAnsi="Times New Roman" w:cs="Times New Roman"/>
          <w:sz w:val="24"/>
          <w:szCs w:val="24"/>
        </w:rPr>
        <w:t>2023)</w:t>
      </w:r>
      <w:r w:rsidR="00765838">
        <w:rPr>
          <w:rFonts w:ascii="Times New Roman" w:hAnsi="Times New Roman" w:cs="Times New Roman"/>
          <w:sz w:val="24"/>
          <w:szCs w:val="24"/>
        </w:rPr>
        <w:t>.</w:t>
      </w:r>
    </w:p>
    <w:p w14:paraId="065D0D50" w14:textId="1DF357A9" w:rsidR="00765838" w:rsidRDefault="00765838" w:rsidP="004C636F">
      <w:pPr>
        <w:autoSpaceDE w:val="0"/>
        <w:autoSpaceDN w:val="0"/>
        <w:adjustRightInd w:val="0"/>
        <w:spacing w:line="480" w:lineRule="auto"/>
        <w:jc w:val="both"/>
        <w:rPr>
          <w:rFonts w:ascii="Times New Roman" w:hAnsi="Times New Roman" w:cs="Times New Roman"/>
          <w:b/>
          <w:bCs/>
          <w:sz w:val="24"/>
          <w:szCs w:val="24"/>
        </w:rPr>
      </w:pPr>
      <w:r w:rsidRPr="00765838">
        <w:rPr>
          <w:rFonts w:ascii="Times New Roman" w:hAnsi="Times New Roman" w:cs="Times New Roman"/>
          <w:b/>
          <w:bCs/>
          <w:sz w:val="24"/>
          <w:szCs w:val="24"/>
        </w:rPr>
        <w:t>4 Discussion</w:t>
      </w:r>
    </w:p>
    <w:p w14:paraId="7E1DBDE1" w14:textId="7EE92A1C" w:rsidR="00D16E2C" w:rsidRDefault="00B479E3" w:rsidP="004C636F">
      <w:pPr>
        <w:autoSpaceDE w:val="0"/>
        <w:autoSpaceDN w:val="0"/>
        <w:adjustRightInd w:val="0"/>
        <w:spacing w:line="480" w:lineRule="auto"/>
        <w:jc w:val="both"/>
        <w:rPr>
          <w:rFonts w:ascii="Times New Roman" w:hAnsi="Times New Roman" w:cs="Times New Roman"/>
          <w:sz w:val="24"/>
          <w:szCs w:val="24"/>
        </w:rPr>
      </w:pPr>
      <w:r w:rsidRPr="00B97F3F">
        <w:rPr>
          <w:rFonts w:ascii="Times New Roman" w:hAnsi="Times New Roman" w:cs="Times New Roman"/>
          <w:sz w:val="24"/>
          <w:szCs w:val="24"/>
        </w:rPr>
        <w:t>The first objective of the study was to carry out a systematic review of the conceptualisation of credit terms in recent articles. The review conducted revealed that a good number of the scholars</w:t>
      </w:r>
      <w:r>
        <w:rPr>
          <w:rFonts w:ascii="Times New Roman" w:hAnsi="Times New Roman" w:cs="Times New Roman"/>
          <w:b/>
          <w:bCs/>
          <w:sz w:val="24"/>
          <w:szCs w:val="24"/>
        </w:rPr>
        <w:t xml:space="preserve"> (</w:t>
      </w:r>
      <w:r w:rsidRPr="00767B18">
        <w:rPr>
          <w:rFonts w:ascii="Times New Roman" w:hAnsi="Times New Roman" w:cs="Times New Roman"/>
          <w:color w:val="000000"/>
          <w:sz w:val="24"/>
          <w:szCs w:val="24"/>
        </w:rPr>
        <w:t>Hertzberg</w:t>
      </w:r>
      <w:r w:rsidRPr="00767B18">
        <w:rPr>
          <w:rFonts w:ascii="Times New Roman" w:hAnsi="Times New Roman" w:cs="Times New Roman"/>
          <w:sz w:val="24"/>
          <w:szCs w:val="24"/>
        </w:rPr>
        <w:t xml:space="preserve"> </w:t>
      </w:r>
      <w:r w:rsidRPr="00767B18">
        <w:rPr>
          <w:rFonts w:ascii="Times New Roman" w:hAnsi="Times New Roman" w:cs="Times New Roman"/>
          <w:i/>
          <w:iCs/>
          <w:sz w:val="24"/>
          <w:szCs w:val="24"/>
        </w:rPr>
        <w:t>et al.,</w:t>
      </w:r>
      <w:r w:rsidRPr="00767B18">
        <w:rPr>
          <w:rFonts w:ascii="Times New Roman" w:hAnsi="Times New Roman" w:cs="Times New Roman"/>
          <w:sz w:val="24"/>
          <w:szCs w:val="24"/>
        </w:rPr>
        <w:t xml:space="preserve"> 2018; </w:t>
      </w:r>
      <w:r w:rsidRPr="00767B18">
        <w:rPr>
          <w:rFonts w:ascii="Times New Roman" w:hAnsi="Times New Roman" w:cs="Times New Roman"/>
          <w:color w:val="000000"/>
          <w:sz w:val="24"/>
          <w:szCs w:val="24"/>
        </w:rPr>
        <w:t xml:space="preserve">Pappas </w:t>
      </w:r>
      <w:r w:rsidRPr="00767B18">
        <w:rPr>
          <w:rFonts w:ascii="Times New Roman" w:hAnsi="Times New Roman" w:cs="Times New Roman"/>
          <w:i/>
          <w:iCs/>
          <w:color w:val="000000"/>
          <w:sz w:val="24"/>
          <w:szCs w:val="24"/>
        </w:rPr>
        <w:t>et al.,</w:t>
      </w:r>
      <w:r w:rsidRPr="00767B18">
        <w:rPr>
          <w:rFonts w:ascii="Times New Roman" w:hAnsi="Times New Roman" w:cs="Times New Roman"/>
          <w:color w:val="000000"/>
          <w:sz w:val="24"/>
          <w:szCs w:val="24"/>
        </w:rPr>
        <w:t xml:space="preserve"> 2019; Deli </w:t>
      </w:r>
      <w:r w:rsidRPr="00767B18">
        <w:rPr>
          <w:rFonts w:ascii="Times New Roman" w:hAnsi="Times New Roman" w:cs="Times New Roman"/>
          <w:i/>
          <w:iCs/>
          <w:color w:val="000000"/>
          <w:sz w:val="24"/>
          <w:szCs w:val="24"/>
        </w:rPr>
        <w:t>et</w:t>
      </w:r>
      <w:r w:rsidRPr="00767B18">
        <w:rPr>
          <w:rFonts w:ascii="Times New Roman" w:hAnsi="Times New Roman" w:cs="Times New Roman"/>
          <w:color w:val="000000"/>
          <w:sz w:val="24"/>
          <w:szCs w:val="24"/>
        </w:rPr>
        <w:t xml:space="preserve"> </w:t>
      </w:r>
      <w:r w:rsidRPr="00767B18">
        <w:rPr>
          <w:rFonts w:ascii="Times New Roman" w:hAnsi="Times New Roman" w:cs="Times New Roman"/>
          <w:i/>
          <w:iCs/>
          <w:color w:val="000000"/>
          <w:sz w:val="24"/>
          <w:szCs w:val="24"/>
        </w:rPr>
        <w:t>al.,</w:t>
      </w:r>
      <w:r>
        <w:rPr>
          <w:rFonts w:ascii="Times New Roman" w:hAnsi="Times New Roman" w:cs="Times New Roman"/>
          <w:color w:val="000000"/>
          <w:sz w:val="24"/>
          <w:szCs w:val="24"/>
        </w:rPr>
        <w:t xml:space="preserve"> </w:t>
      </w:r>
      <w:r w:rsidRPr="00767B18">
        <w:rPr>
          <w:rFonts w:ascii="Times New Roman" w:hAnsi="Times New Roman" w:cs="Times New Roman"/>
          <w:color w:val="000000"/>
          <w:sz w:val="24"/>
          <w:szCs w:val="24"/>
        </w:rPr>
        <w:t>2020;</w:t>
      </w:r>
      <w:r w:rsidRPr="00767B18">
        <w:rPr>
          <w:rFonts w:ascii="Times New Roman" w:eastAsia="CMR12" w:hAnsi="Times New Roman" w:cs="Times New Roman"/>
          <w:sz w:val="24"/>
          <w:szCs w:val="24"/>
        </w:rPr>
        <w:t xml:space="preserve"> </w:t>
      </w:r>
      <w:r w:rsidRPr="00767B18">
        <w:rPr>
          <w:rFonts w:ascii="Times New Roman" w:hAnsi="Times New Roman" w:cs="Times New Roman"/>
          <w:sz w:val="24"/>
          <w:szCs w:val="24"/>
        </w:rPr>
        <w:t>Ghimire</w:t>
      </w:r>
      <w:r w:rsidRPr="00767B18">
        <w:rPr>
          <w:rFonts w:ascii="Times New Roman" w:eastAsia="CMR12" w:hAnsi="Times New Roman" w:cs="Times New Roman"/>
          <w:sz w:val="24"/>
          <w:szCs w:val="24"/>
        </w:rPr>
        <w:t xml:space="preserve"> </w:t>
      </w:r>
      <w:r w:rsidRPr="00767B18">
        <w:rPr>
          <w:rFonts w:ascii="Times New Roman" w:eastAsia="CMR12" w:hAnsi="Times New Roman" w:cs="Times New Roman"/>
          <w:i/>
          <w:iCs/>
          <w:sz w:val="24"/>
          <w:szCs w:val="24"/>
        </w:rPr>
        <w:t xml:space="preserve">et al., </w:t>
      </w:r>
      <w:r w:rsidRPr="00767B18">
        <w:rPr>
          <w:rFonts w:ascii="Times New Roman" w:eastAsia="CMR12" w:hAnsi="Times New Roman" w:cs="Times New Roman"/>
          <w:sz w:val="24"/>
          <w:szCs w:val="24"/>
        </w:rPr>
        <w:t xml:space="preserve">2020; </w:t>
      </w:r>
      <w:r w:rsidRPr="00767B18">
        <w:rPr>
          <w:rFonts w:ascii="Times New Roman" w:hAnsi="Times New Roman" w:cs="Times New Roman"/>
          <w:color w:val="000000"/>
          <w:sz w:val="24"/>
          <w:szCs w:val="24"/>
        </w:rPr>
        <w:t xml:space="preserve">Do </w:t>
      </w:r>
      <w:r w:rsidRPr="00767B18">
        <w:rPr>
          <w:rFonts w:ascii="Times New Roman" w:hAnsi="Times New Roman" w:cs="Times New Roman"/>
          <w:i/>
          <w:iCs/>
          <w:color w:val="000000"/>
          <w:sz w:val="24"/>
          <w:szCs w:val="24"/>
        </w:rPr>
        <w:t>et al.,</w:t>
      </w:r>
      <w:r w:rsidRPr="00767B18">
        <w:rPr>
          <w:rFonts w:ascii="Times New Roman" w:hAnsi="Times New Roman" w:cs="Times New Roman"/>
          <w:color w:val="000000"/>
          <w:sz w:val="24"/>
          <w:szCs w:val="24"/>
        </w:rPr>
        <w:t xml:space="preserve"> 2021; </w:t>
      </w:r>
      <w:r w:rsidRPr="00767B18">
        <w:rPr>
          <w:rFonts w:ascii="Times New Roman" w:eastAsia="CMR12" w:hAnsi="Times New Roman" w:cs="Times New Roman"/>
          <w:sz w:val="24"/>
          <w:szCs w:val="24"/>
        </w:rPr>
        <w:t xml:space="preserve">Auh and Landoni, 2022; </w:t>
      </w:r>
      <w:r w:rsidRPr="00767B18">
        <w:rPr>
          <w:rFonts w:ascii="Times New Roman" w:hAnsi="Times New Roman" w:cs="Times New Roman"/>
          <w:color w:val="000000"/>
          <w:sz w:val="24"/>
          <w:szCs w:val="24"/>
        </w:rPr>
        <w:t xml:space="preserve">Gong </w:t>
      </w:r>
      <w:r w:rsidRPr="00767B18">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w:t>
      </w:r>
      <w:r w:rsidRPr="00767B18">
        <w:rPr>
          <w:rFonts w:ascii="Times New Roman" w:hAnsi="Times New Roman" w:cs="Times New Roman"/>
          <w:color w:val="000000"/>
          <w:sz w:val="24"/>
          <w:szCs w:val="24"/>
        </w:rPr>
        <w:t xml:space="preserve">2023; </w:t>
      </w:r>
      <w:r w:rsidRPr="00767B18">
        <w:rPr>
          <w:rFonts w:ascii="Times New Roman" w:hAnsi="Times New Roman" w:cs="Times New Roman"/>
          <w:sz w:val="24"/>
          <w:szCs w:val="24"/>
        </w:rPr>
        <w:t xml:space="preserve">Naiborhu </w:t>
      </w:r>
      <w:r w:rsidRPr="00767B18">
        <w:rPr>
          <w:rFonts w:ascii="Times New Roman" w:eastAsia="MTSYN" w:hAnsi="Times New Roman" w:cs="Times New Roman"/>
          <w:sz w:val="24"/>
          <w:szCs w:val="24"/>
        </w:rPr>
        <w:t>and Ulfa, 2023</w:t>
      </w:r>
      <w:r>
        <w:rPr>
          <w:rFonts w:ascii="Times New Roman" w:eastAsia="MTSYN" w:hAnsi="Times New Roman" w:cs="Times New Roman"/>
          <w:sz w:val="24"/>
          <w:szCs w:val="24"/>
        </w:rPr>
        <w:t>) did not concentrate their efforts on defining credit terms but rather carried out a comprehensive description of what credit terms represent. To th</w:t>
      </w:r>
      <w:r w:rsidR="00B97F3F">
        <w:rPr>
          <w:rFonts w:ascii="Times New Roman" w:eastAsia="MTSYN" w:hAnsi="Times New Roman" w:cs="Times New Roman"/>
          <w:sz w:val="24"/>
          <w:szCs w:val="24"/>
        </w:rPr>
        <w:t>e</w:t>
      </w:r>
      <w:r>
        <w:rPr>
          <w:rFonts w:ascii="Times New Roman" w:eastAsia="MTSYN" w:hAnsi="Times New Roman" w:cs="Times New Roman"/>
          <w:sz w:val="24"/>
          <w:szCs w:val="24"/>
        </w:rPr>
        <w:t>s</w:t>
      </w:r>
      <w:r w:rsidR="00B97F3F">
        <w:rPr>
          <w:rFonts w:ascii="Times New Roman" w:eastAsia="MTSYN" w:hAnsi="Times New Roman" w:cs="Times New Roman"/>
          <w:sz w:val="24"/>
          <w:szCs w:val="24"/>
        </w:rPr>
        <w:t>e</w:t>
      </w:r>
      <w:r>
        <w:rPr>
          <w:rFonts w:ascii="Times New Roman" w:eastAsia="MTSYN" w:hAnsi="Times New Roman" w:cs="Times New Roman"/>
          <w:sz w:val="24"/>
          <w:szCs w:val="24"/>
        </w:rPr>
        <w:t xml:space="preserve"> </w:t>
      </w:r>
      <w:r w:rsidR="00B97F3F">
        <w:rPr>
          <w:rFonts w:ascii="Times New Roman" w:eastAsia="MTSYN" w:hAnsi="Times New Roman" w:cs="Times New Roman"/>
          <w:sz w:val="24"/>
          <w:szCs w:val="24"/>
        </w:rPr>
        <w:t>scholars, concepts</w:t>
      </w:r>
      <w:r>
        <w:rPr>
          <w:rFonts w:ascii="Times New Roman" w:eastAsia="MTSYN" w:hAnsi="Times New Roman" w:cs="Times New Roman"/>
          <w:sz w:val="24"/>
          <w:szCs w:val="24"/>
        </w:rPr>
        <w:t xml:space="preserve"> such as credit terms should be described rather than providing a </w:t>
      </w:r>
      <w:r w:rsidR="0005057F">
        <w:rPr>
          <w:rFonts w:ascii="Times New Roman" w:eastAsia="MTSYN" w:hAnsi="Times New Roman" w:cs="Times New Roman"/>
          <w:sz w:val="24"/>
          <w:szCs w:val="24"/>
        </w:rPr>
        <w:t xml:space="preserve">simplified </w:t>
      </w:r>
      <w:r>
        <w:rPr>
          <w:rFonts w:ascii="Times New Roman" w:eastAsia="MTSYN" w:hAnsi="Times New Roman" w:cs="Times New Roman"/>
          <w:sz w:val="24"/>
          <w:szCs w:val="24"/>
        </w:rPr>
        <w:t>definition which might not capture the whole essence of the concept.</w:t>
      </w:r>
      <w:r w:rsidR="00B97F3F">
        <w:rPr>
          <w:rFonts w:ascii="Times New Roman" w:eastAsia="MTSYN" w:hAnsi="Times New Roman" w:cs="Times New Roman"/>
          <w:sz w:val="24"/>
          <w:szCs w:val="24"/>
        </w:rPr>
        <w:t xml:space="preserve"> However, a handful of the scholars </w:t>
      </w:r>
      <w:r w:rsidR="0005057F">
        <w:rPr>
          <w:rFonts w:ascii="Times New Roman" w:eastAsia="MTSYN" w:hAnsi="Times New Roman" w:cs="Times New Roman"/>
          <w:sz w:val="24"/>
          <w:szCs w:val="24"/>
        </w:rPr>
        <w:t xml:space="preserve">provided </w:t>
      </w:r>
      <w:r w:rsidR="00B97F3F">
        <w:rPr>
          <w:rFonts w:ascii="Times New Roman" w:hAnsi="Times New Roman" w:cs="Times New Roman"/>
          <w:sz w:val="24"/>
          <w:szCs w:val="24"/>
        </w:rPr>
        <w:t xml:space="preserve">definitions for credit </w:t>
      </w:r>
      <w:r w:rsidR="00B97F3F">
        <w:rPr>
          <w:rFonts w:ascii="Times New Roman" w:eastAsia="MTSYN" w:hAnsi="Times New Roman" w:cs="Times New Roman"/>
          <w:sz w:val="24"/>
          <w:szCs w:val="24"/>
        </w:rPr>
        <w:t>(Ngeno</w:t>
      </w:r>
      <w:r w:rsidR="00B97F3F" w:rsidRPr="00767B18">
        <w:rPr>
          <w:rFonts w:ascii="Times New Roman" w:hAnsi="Times New Roman" w:cs="Times New Roman"/>
          <w:sz w:val="24"/>
          <w:szCs w:val="24"/>
        </w:rPr>
        <w:t xml:space="preserve">, 2019; </w:t>
      </w:r>
      <w:r w:rsidR="00B97F3F" w:rsidRPr="00767B18">
        <w:rPr>
          <w:rFonts w:ascii="Times New Roman" w:hAnsi="Times New Roman" w:cs="Times New Roman"/>
          <w:color w:val="000000"/>
          <w:sz w:val="24"/>
          <w:szCs w:val="24"/>
        </w:rPr>
        <w:t>Kimeto</w:t>
      </w:r>
      <w:r w:rsidR="00B97F3F" w:rsidRPr="00767B18">
        <w:rPr>
          <w:rFonts w:ascii="Times New Roman" w:hAnsi="Times New Roman" w:cs="Times New Roman"/>
          <w:sz w:val="24"/>
          <w:szCs w:val="24"/>
        </w:rPr>
        <w:t xml:space="preserve"> </w:t>
      </w:r>
      <w:r w:rsidR="00B97F3F" w:rsidRPr="00767B18">
        <w:rPr>
          <w:rFonts w:ascii="Times New Roman" w:hAnsi="Times New Roman" w:cs="Times New Roman"/>
          <w:i/>
          <w:iCs/>
          <w:sz w:val="24"/>
          <w:szCs w:val="24"/>
        </w:rPr>
        <w:t>et al.,</w:t>
      </w:r>
      <w:r w:rsidR="00B97F3F" w:rsidRPr="00767B18">
        <w:rPr>
          <w:rFonts w:ascii="Times New Roman" w:hAnsi="Times New Roman" w:cs="Times New Roman"/>
          <w:sz w:val="24"/>
          <w:szCs w:val="24"/>
        </w:rPr>
        <w:t xml:space="preserve"> 2022; Widyastuti </w:t>
      </w:r>
      <w:r w:rsidR="00B97F3F" w:rsidRPr="00767B18">
        <w:rPr>
          <w:rFonts w:ascii="Times New Roman" w:hAnsi="Times New Roman" w:cs="Times New Roman"/>
          <w:i/>
          <w:iCs/>
          <w:sz w:val="24"/>
          <w:szCs w:val="24"/>
        </w:rPr>
        <w:t>et al.,</w:t>
      </w:r>
      <w:r w:rsidR="00B97F3F">
        <w:rPr>
          <w:rFonts w:ascii="Times New Roman" w:hAnsi="Times New Roman" w:cs="Times New Roman"/>
          <w:sz w:val="24"/>
          <w:szCs w:val="24"/>
        </w:rPr>
        <w:t xml:space="preserve"> </w:t>
      </w:r>
      <w:r w:rsidR="00B97F3F" w:rsidRPr="00767B18">
        <w:rPr>
          <w:rFonts w:ascii="Times New Roman" w:hAnsi="Times New Roman" w:cs="Times New Roman"/>
          <w:sz w:val="24"/>
          <w:szCs w:val="24"/>
        </w:rPr>
        <w:t>2023</w:t>
      </w:r>
      <w:r w:rsidR="00B97F3F">
        <w:rPr>
          <w:rFonts w:ascii="Times New Roman" w:hAnsi="Times New Roman" w:cs="Times New Roman"/>
          <w:sz w:val="24"/>
          <w:szCs w:val="24"/>
        </w:rPr>
        <w:t xml:space="preserve">) provided definitions for credit terms and offered brief explanations. </w:t>
      </w:r>
      <w:r w:rsidR="00361AE0">
        <w:rPr>
          <w:rFonts w:ascii="Times New Roman" w:hAnsi="Times New Roman" w:cs="Times New Roman"/>
          <w:sz w:val="24"/>
          <w:szCs w:val="24"/>
        </w:rPr>
        <w:lastRenderedPageBreak/>
        <w:t xml:space="preserve">These two approaches </w:t>
      </w:r>
      <w:r w:rsidR="00D16E2C">
        <w:rPr>
          <w:rFonts w:ascii="Times New Roman" w:hAnsi="Times New Roman" w:cs="Times New Roman"/>
          <w:sz w:val="24"/>
          <w:szCs w:val="24"/>
        </w:rPr>
        <w:t xml:space="preserve">are often used in research and both can be useful if the rule accuracy is observed especially in the case of definition to avoid misleading interpretation. </w:t>
      </w:r>
      <w:r w:rsidR="0005057F">
        <w:rPr>
          <w:rFonts w:ascii="Times New Roman" w:eastAsia="MTSYN" w:hAnsi="Times New Roman" w:cs="Times New Roman"/>
          <w:sz w:val="24"/>
          <w:szCs w:val="24"/>
        </w:rPr>
        <w:t xml:space="preserve">The review also revealed that scholars have used concepts such </w:t>
      </w:r>
      <w:r w:rsidR="00D16E2C">
        <w:rPr>
          <w:rFonts w:ascii="Times New Roman" w:eastAsia="MTSYN" w:hAnsi="Times New Roman" w:cs="Times New Roman"/>
          <w:sz w:val="24"/>
          <w:szCs w:val="24"/>
        </w:rPr>
        <w:t>as loan</w:t>
      </w:r>
      <w:r w:rsidR="00D16E2C" w:rsidRPr="00B40C77">
        <w:rPr>
          <w:rFonts w:ascii="Times New Roman" w:hAnsi="Times New Roman" w:cs="Times New Roman"/>
          <w:sz w:val="24"/>
          <w:szCs w:val="24"/>
        </w:rPr>
        <w:t xml:space="preserve"> financing policies</w:t>
      </w:r>
      <w:r w:rsidR="00D16E2C">
        <w:rPr>
          <w:rFonts w:ascii="Times New Roman" w:hAnsi="Times New Roman" w:cs="Times New Roman"/>
          <w:sz w:val="24"/>
          <w:szCs w:val="24"/>
        </w:rPr>
        <w:t xml:space="preserve">, </w:t>
      </w:r>
      <w:r w:rsidR="00D16E2C" w:rsidRPr="00B40C77">
        <w:rPr>
          <w:rFonts w:ascii="Times New Roman" w:hAnsi="Times New Roman" w:cs="Times New Roman"/>
          <w:sz w:val="24"/>
          <w:szCs w:val="24"/>
        </w:rPr>
        <w:t>loan features</w:t>
      </w:r>
      <w:r w:rsidR="00D16E2C">
        <w:rPr>
          <w:rFonts w:ascii="Times New Roman" w:hAnsi="Times New Roman" w:cs="Times New Roman"/>
          <w:sz w:val="24"/>
          <w:szCs w:val="24"/>
        </w:rPr>
        <w:t xml:space="preserve">, </w:t>
      </w:r>
      <w:r w:rsidR="00D16E2C" w:rsidRPr="00B40C77">
        <w:rPr>
          <w:rFonts w:ascii="Times New Roman" w:hAnsi="Times New Roman" w:cs="Times New Roman"/>
          <w:sz w:val="24"/>
          <w:szCs w:val="24"/>
        </w:rPr>
        <w:t>loan terms,</w:t>
      </w:r>
      <w:r w:rsidR="00D16E2C">
        <w:rPr>
          <w:rFonts w:ascii="Times New Roman" w:hAnsi="Times New Roman" w:cs="Times New Roman"/>
          <w:sz w:val="24"/>
          <w:szCs w:val="24"/>
        </w:rPr>
        <w:t xml:space="preserve"> </w:t>
      </w:r>
      <w:r w:rsidR="00D16E2C" w:rsidRPr="00073781">
        <w:rPr>
          <w:rFonts w:ascii="Times New Roman" w:hAnsi="Times New Roman" w:cs="Times New Roman"/>
          <w:sz w:val="24"/>
          <w:szCs w:val="24"/>
        </w:rPr>
        <w:t>lending terms</w:t>
      </w:r>
      <w:r w:rsidR="00D16E2C">
        <w:rPr>
          <w:rFonts w:ascii="Times New Roman" w:hAnsi="Times New Roman" w:cs="Times New Roman"/>
          <w:sz w:val="24"/>
          <w:szCs w:val="24"/>
        </w:rPr>
        <w:t xml:space="preserve">, </w:t>
      </w:r>
      <w:r w:rsidR="00D16E2C" w:rsidRPr="00B40C77">
        <w:rPr>
          <w:rFonts w:ascii="Times New Roman" w:hAnsi="Times New Roman" w:cs="Times New Roman"/>
          <w:sz w:val="24"/>
          <w:szCs w:val="24"/>
        </w:rPr>
        <w:t>loan contract terms</w:t>
      </w:r>
      <w:r w:rsidR="00D16E2C">
        <w:rPr>
          <w:rFonts w:ascii="Times New Roman" w:hAnsi="Times New Roman" w:cs="Times New Roman"/>
          <w:sz w:val="24"/>
          <w:szCs w:val="24"/>
        </w:rPr>
        <w:t xml:space="preserve">, </w:t>
      </w:r>
      <w:r w:rsidR="00D16E2C" w:rsidRPr="00B40C77">
        <w:rPr>
          <w:rFonts w:ascii="Times New Roman" w:hAnsi="Times New Roman" w:cs="Times New Roman"/>
          <w:sz w:val="24"/>
          <w:szCs w:val="24"/>
        </w:rPr>
        <w:t>loan packaging terms</w:t>
      </w:r>
      <w:r w:rsidR="00D16E2C">
        <w:rPr>
          <w:rFonts w:ascii="Times New Roman" w:hAnsi="Times New Roman" w:cs="Times New Roman"/>
          <w:sz w:val="24"/>
          <w:szCs w:val="24"/>
        </w:rPr>
        <w:t xml:space="preserve">, </w:t>
      </w:r>
      <w:r w:rsidR="00D16E2C" w:rsidRPr="00B40C77">
        <w:rPr>
          <w:rFonts w:ascii="Times New Roman" w:hAnsi="Times New Roman" w:cs="Times New Roman"/>
          <w:sz w:val="24"/>
          <w:szCs w:val="24"/>
        </w:rPr>
        <w:t xml:space="preserve">and   lending scheme policy </w:t>
      </w:r>
      <w:r w:rsidR="00D16E2C">
        <w:rPr>
          <w:rFonts w:ascii="Times New Roman" w:hAnsi="Times New Roman" w:cs="Times New Roman"/>
          <w:sz w:val="24"/>
          <w:szCs w:val="24"/>
        </w:rPr>
        <w:t xml:space="preserve">to synonymously with credit terms. This implies that the concept of credit terms is broad and can be </w:t>
      </w:r>
      <w:r w:rsidR="0035600D">
        <w:rPr>
          <w:rFonts w:ascii="Times New Roman" w:hAnsi="Times New Roman" w:cs="Times New Roman"/>
          <w:sz w:val="24"/>
          <w:szCs w:val="24"/>
        </w:rPr>
        <w:t xml:space="preserve">flexibly discussed under a number of headings provided its main essence is not lost. </w:t>
      </w:r>
    </w:p>
    <w:p w14:paraId="520169E2" w14:textId="7BBB431B" w:rsidR="0035600D" w:rsidRDefault="0035600D" w:rsidP="004C636F">
      <w:pPr>
        <w:autoSpaceDE w:val="0"/>
        <w:autoSpaceDN w:val="0"/>
        <w:adjustRightInd w:val="0"/>
        <w:spacing w:line="480" w:lineRule="auto"/>
        <w:jc w:val="both"/>
        <w:rPr>
          <w:rFonts w:ascii="Times New Roman" w:hAnsi="Times New Roman" w:cs="Times New Roman"/>
          <w:sz w:val="24"/>
          <w:szCs w:val="24"/>
        </w:rPr>
      </w:pPr>
      <w:r w:rsidRPr="00CC4A06">
        <w:rPr>
          <w:rFonts w:ascii="Times New Roman" w:hAnsi="Times New Roman" w:cs="Times New Roman"/>
          <w:sz w:val="24"/>
          <w:szCs w:val="24"/>
        </w:rPr>
        <w:t xml:space="preserve">The second objective of the study was to identify the various components of credit terms as used by the scholars whose studies were used in this review. The outcome of </w:t>
      </w:r>
      <w:r w:rsidR="000F44C9" w:rsidRPr="00CC4A06">
        <w:rPr>
          <w:rFonts w:ascii="Times New Roman" w:hAnsi="Times New Roman" w:cs="Times New Roman"/>
          <w:sz w:val="24"/>
          <w:szCs w:val="24"/>
        </w:rPr>
        <w:t>the review</w:t>
      </w:r>
      <w:r w:rsidRPr="00CC4A06">
        <w:rPr>
          <w:rFonts w:ascii="Times New Roman" w:hAnsi="Times New Roman" w:cs="Times New Roman"/>
          <w:sz w:val="24"/>
          <w:szCs w:val="24"/>
        </w:rPr>
        <w:t xml:space="preserve"> has shown that the components of credit terms have been grouped under: Borrower-specific factors such as age, gender, education, race/tribe (Gong </w:t>
      </w:r>
      <w:r w:rsidRPr="00CC4A06">
        <w:rPr>
          <w:rFonts w:ascii="Times New Roman" w:hAnsi="Times New Roman" w:cs="Times New Roman"/>
          <w:i/>
          <w:iCs/>
          <w:sz w:val="24"/>
          <w:szCs w:val="24"/>
        </w:rPr>
        <w:t>et al.,</w:t>
      </w:r>
      <w:r w:rsidRPr="00CC4A06">
        <w:rPr>
          <w:rFonts w:ascii="Times New Roman" w:hAnsi="Times New Roman" w:cs="Times New Roman"/>
          <w:sz w:val="24"/>
          <w:szCs w:val="24"/>
        </w:rPr>
        <w:t xml:space="preserve"> 2023), business-specific factors which include firm size, firm age, location, loan-specific factors which include collateral requirements, repayment condition, loan size, interest rate (Pappas </w:t>
      </w:r>
      <w:r w:rsidRPr="00CC4A06">
        <w:rPr>
          <w:rFonts w:ascii="Times New Roman" w:hAnsi="Times New Roman" w:cs="Times New Roman"/>
          <w:i/>
          <w:iCs/>
          <w:sz w:val="24"/>
          <w:szCs w:val="24"/>
        </w:rPr>
        <w:t>et al.,</w:t>
      </w:r>
      <w:r w:rsidRPr="00CC4A06">
        <w:rPr>
          <w:rFonts w:ascii="Times New Roman" w:hAnsi="Times New Roman" w:cs="Times New Roman"/>
          <w:sz w:val="24"/>
          <w:szCs w:val="24"/>
        </w:rPr>
        <w:t xml:space="preserve"> 2019; Do </w:t>
      </w:r>
      <w:r w:rsidRPr="00CC4A06">
        <w:rPr>
          <w:rFonts w:ascii="Times New Roman" w:hAnsi="Times New Roman" w:cs="Times New Roman"/>
          <w:i/>
          <w:iCs/>
          <w:sz w:val="24"/>
          <w:szCs w:val="24"/>
        </w:rPr>
        <w:t>et al.,</w:t>
      </w:r>
      <w:r w:rsidRPr="00CC4A06">
        <w:rPr>
          <w:rFonts w:ascii="Times New Roman" w:hAnsi="Times New Roman" w:cs="Times New Roman"/>
          <w:sz w:val="24"/>
          <w:szCs w:val="24"/>
        </w:rPr>
        <w:t xml:space="preserve"> 2021). </w:t>
      </w:r>
      <w:r w:rsidR="00CC4A06" w:rsidRPr="00CC4A06">
        <w:rPr>
          <w:rFonts w:ascii="Times New Roman" w:hAnsi="Times New Roman" w:cs="Times New Roman"/>
          <w:sz w:val="24"/>
          <w:szCs w:val="24"/>
        </w:rPr>
        <w:t xml:space="preserve">Giving another perspective to this grouping, Escalante </w:t>
      </w:r>
      <w:r w:rsidR="00CC4A06" w:rsidRPr="00CC4A06">
        <w:rPr>
          <w:rFonts w:ascii="Times New Roman" w:hAnsi="Times New Roman" w:cs="Times New Roman"/>
          <w:i/>
          <w:iCs/>
          <w:sz w:val="24"/>
          <w:szCs w:val="24"/>
        </w:rPr>
        <w:t>et al.</w:t>
      </w:r>
      <w:r w:rsidR="00CC4A06" w:rsidRPr="00CC4A06">
        <w:rPr>
          <w:rFonts w:ascii="Times New Roman" w:hAnsi="Times New Roman" w:cs="Times New Roman"/>
          <w:sz w:val="24"/>
          <w:szCs w:val="24"/>
        </w:rPr>
        <w:t xml:space="preserve"> (2018) and Delis </w:t>
      </w:r>
      <w:r w:rsidR="00CC4A06" w:rsidRPr="00CC4A06">
        <w:rPr>
          <w:rFonts w:ascii="Times New Roman" w:hAnsi="Times New Roman" w:cs="Times New Roman"/>
          <w:i/>
          <w:iCs/>
          <w:sz w:val="24"/>
          <w:szCs w:val="24"/>
        </w:rPr>
        <w:t>et al.</w:t>
      </w:r>
      <w:r w:rsidR="00CC4A06" w:rsidRPr="00CC4A06">
        <w:rPr>
          <w:rFonts w:ascii="Times New Roman" w:hAnsi="Times New Roman" w:cs="Times New Roman"/>
          <w:sz w:val="24"/>
          <w:szCs w:val="24"/>
        </w:rPr>
        <w:t xml:space="preserve"> (2020) classify these terms under price and nonprice terms</w:t>
      </w:r>
      <w:r w:rsidR="00177F13">
        <w:rPr>
          <w:rFonts w:ascii="Times New Roman" w:hAnsi="Times New Roman" w:cs="Times New Roman"/>
          <w:sz w:val="24"/>
          <w:szCs w:val="24"/>
        </w:rPr>
        <w:t>.</w:t>
      </w:r>
      <w:r w:rsidR="00CC4A06" w:rsidRPr="00CC4A06">
        <w:rPr>
          <w:rFonts w:ascii="Times New Roman" w:hAnsi="Times New Roman" w:cs="Times New Roman"/>
          <w:sz w:val="24"/>
          <w:szCs w:val="24"/>
        </w:rPr>
        <w:t xml:space="preserve"> </w:t>
      </w:r>
      <w:r w:rsidRPr="00CC4A06">
        <w:rPr>
          <w:rFonts w:ascii="Times New Roman" w:hAnsi="Times New Roman" w:cs="Times New Roman"/>
          <w:sz w:val="24"/>
          <w:szCs w:val="24"/>
        </w:rPr>
        <w:t xml:space="preserve">The study also revealed that the loan </w:t>
      </w:r>
      <w:r w:rsidR="00CC4A06" w:rsidRPr="00CC4A06">
        <w:rPr>
          <w:rFonts w:ascii="Times New Roman" w:hAnsi="Times New Roman" w:cs="Times New Roman"/>
          <w:sz w:val="24"/>
          <w:szCs w:val="24"/>
        </w:rPr>
        <w:t>- specific</w:t>
      </w:r>
      <w:r w:rsidRPr="00CC4A06">
        <w:rPr>
          <w:rFonts w:ascii="Times New Roman" w:hAnsi="Times New Roman" w:cs="Times New Roman"/>
          <w:sz w:val="24"/>
          <w:szCs w:val="24"/>
        </w:rPr>
        <w:t xml:space="preserve"> and business- specific factors could be used as moderating variables when looking at the effect of the loan-specific factors on </w:t>
      </w:r>
      <w:r w:rsidR="00CC4A06" w:rsidRPr="00CC4A06">
        <w:rPr>
          <w:rFonts w:ascii="Times New Roman" w:hAnsi="Times New Roman" w:cs="Times New Roman"/>
          <w:sz w:val="24"/>
          <w:szCs w:val="24"/>
        </w:rPr>
        <w:t xml:space="preserve">specific aspects of firms such as performance. </w:t>
      </w:r>
    </w:p>
    <w:p w14:paraId="6036F9C6" w14:textId="56543B6D" w:rsidR="000F44C9" w:rsidRDefault="000F44C9" w:rsidP="004C636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third objective of the study was to </w:t>
      </w:r>
      <w:r w:rsidRPr="007A5656">
        <w:rPr>
          <w:rFonts w:ascii="Times New Roman" w:hAnsi="Times New Roman" w:cs="Times New Roman"/>
          <w:sz w:val="24"/>
          <w:szCs w:val="24"/>
        </w:rPr>
        <w:t>provide a schematic illustration of the distribution of studies carried out to explain</w:t>
      </w:r>
      <w:r>
        <w:rPr>
          <w:rFonts w:ascii="Times New Roman" w:hAnsi="Times New Roman" w:cs="Times New Roman"/>
          <w:sz w:val="24"/>
          <w:szCs w:val="24"/>
        </w:rPr>
        <w:t xml:space="preserve"> </w:t>
      </w:r>
      <w:r w:rsidRPr="007A5656">
        <w:rPr>
          <w:rFonts w:ascii="Times New Roman" w:hAnsi="Times New Roman" w:cs="Times New Roman"/>
          <w:sz w:val="24"/>
          <w:szCs w:val="24"/>
        </w:rPr>
        <w:t>credit terms in the last five years</w:t>
      </w:r>
      <w:r>
        <w:rPr>
          <w:rFonts w:ascii="Times New Roman" w:hAnsi="Times New Roman" w:cs="Times New Roman"/>
          <w:sz w:val="24"/>
          <w:szCs w:val="24"/>
        </w:rPr>
        <w:t xml:space="preserve">. Table </w:t>
      </w:r>
      <w:r w:rsidR="00583C65">
        <w:rPr>
          <w:rFonts w:ascii="Times New Roman" w:hAnsi="Times New Roman" w:cs="Times New Roman"/>
          <w:sz w:val="24"/>
          <w:szCs w:val="24"/>
        </w:rPr>
        <w:t xml:space="preserve">1 showed that the three </w:t>
      </w:r>
      <w:proofErr w:type="spellStart"/>
      <w:r w:rsidR="00583C65">
        <w:rPr>
          <w:rFonts w:ascii="Times New Roman" w:hAnsi="Times New Roman" w:cs="Times New Roman"/>
          <w:sz w:val="24"/>
          <w:szCs w:val="24"/>
        </w:rPr>
        <w:t>ost</w:t>
      </w:r>
      <w:proofErr w:type="spellEnd"/>
      <w:r w:rsidR="00583C65">
        <w:rPr>
          <w:rFonts w:ascii="Times New Roman" w:hAnsi="Times New Roman" w:cs="Times New Roman"/>
          <w:sz w:val="24"/>
          <w:szCs w:val="24"/>
        </w:rPr>
        <w:t xml:space="preserve"> preferred publishers used by authors across the globe for the publication of credit-term related articles were Elsevier, Wiley, and Emerald. These three publishers accounted for about 61% of the total articles published on credit terms by the selected publishers within the reviewed period. The review also revealed that more than </w:t>
      </w:r>
      <w:r w:rsidR="00177F13">
        <w:rPr>
          <w:rFonts w:ascii="Times New Roman" w:hAnsi="Times New Roman" w:cs="Times New Roman"/>
          <w:sz w:val="24"/>
          <w:szCs w:val="24"/>
        </w:rPr>
        <w:t>half (56.6%) of</w:t>
      </w:r>
      <w:r w:rsidR="00583C65">
        <w:rPr>
          <w:rFonts w:ascii="Times New Roman" w:hAnsi="Times New Roman" w:cs="Times New Roman"/>
          <w:sz w:val="24"/>
          <w:szCs w:val="24"/>
        </w:rPr>
        <w:t xml:space="preserve"> the articles were published in year 2022 and 2023. This could be due to the post C</w:t>
      </w:r>
      <w:r w:rsidR="00177F13">
        <w:rPr>
          <w:rFonts w:ascii="Times New Roman" w:hAnsi="Times New Roman" w:cs="Times New Roman"/>
          <w:sz w:val="24"/>
          <w:szCs w:val="24"/>
        </w:rPr>
        <w:t>o</w:t>
      </w:r>
      <w:r w:rsidR="00583C65">
        <w:rPr>
          <w:rFonts w:ascii="Times New Roman" w:hAnsi="Times New Roman" w:cs="Times New Roman"/>
          <w:sz w:val="24"/>
          <w:szCs w:val="24"/>
        </w:rPr>
        <w:t xml:space="preserve">vid-19 Pandemic </w:t>
      </w:r>
      <w:r w:rsidR="00177F13">
        <w:rPr>
          <w:rFonts w:ascii="Times New Roman" w:hAnsi="Times New Roman" w:cs="Times New Roman"/>
          <w:sz w:val="24"/>
          <w:szCs w:val="24"/>
        </w:rPr>
        <w:t xml:space="preserve">global </w:t>
      </w:r>
      <w:r w:rsidR="00583C65">
        <w:rPr>
          <w:rFonts w:ascii="Times New Roman" w:hAnsi="Times New Roman" w:cs="Times New Roman"/>
          <w:sz w:val="24"/>
          <w:szCs w:val="24"/>
        </w:rPr>
        <w:t xml:space="preserve">emphases placed by both </w:t>
      </w:r>
      <w:r w:rsidR="00177F13">
        <w:rPr>
          <w:rFonts w:ascii="Times New Roman" w:hAnsi="Times New Roman" w:cs="Times New Roman"/>
          <w:sz w:val="24"/>
          <w:szCs w:val="24"/>
        </w:rPr>
        <w:t xml:space="preserve">government and </w:t>
      </w:r>
      <w:r w:rsidR="00177F13">
        <w:rPr>
          <w:rFonts w:ascii="Times New Roman" w:hAnsi="Times New Roman" w:cs="Times New Roman"/>
          <w:sz w:val="24"/>
          <w:szCs w:val="24"/>
        </w:rPr>
        <w:lastRenderedPageBreak/>
        <w:t>researchers on the need to ramp up financial access to enterprises that were affected by the pandemic.  Understandably, publication of articles was affected in the years 2020 and 2021</w:t>
      </w:r>
      <w:r w:rsidR="00583C65">
        <w:rPr>
          <w:rFonts w:ascii="Times New Roman" w:hAnsi="Times New Roman" w:cs="Times New Roman"/>
          <w:sz w:val="24"/>
          <w:szCs w:val="24"/>
        </w:rPr>
        <w:t xml:space="preserve"> </w:t>
      </w:r>
      <w:r w:rsidR="00177F13">
        <w:rPr>
          <w:rFonts w:ascii="Times New Roman" w:hAnsi="Times New Roman" w:cs="Times New Roman"/>
          <w:sz w:val="24"/>
          <w:szCs w:val="24"/>
        </w:rPr>
        <w:t xml:space="preserve">which coincided with the period of the global pandemic. In terms of geographical distribution of publication, </w:t>
      </w:r>
      <w:r w:rsidR="00177F13" w:rsidRPr="00B2120E">
        <w:rPr>
          <w:rFonts w:ascii="Times New Roman" w:hAnsi="Times New Roman" w:cs="Times New Roman"/>
          <w:sz w:val="24"/>
          <w:szCs w:val="24"/>
        </w:rPr>
        <w:t>USA has the highest number of the publications</w:t>
      </w:r>
      <w:r w:rsidR="00B74FAB">
        <w:rPr>
          <w:rFonts w:ascii="Times New Roman" w:hAnsi="Times New Roman" w:cs="Times New Roman"/>
          <w:sz w:val="24"/>
          <w:szCs w:val="24"/>
        </w:rPr>
        <w:t xml:space="preserve">, followed by </w:t>
      </w:r>
      <w:r w:rsidR="00177F13" w:rsidRPr="00B2120E">
        <w:rPr>
          <w:rFonts w:ascii="Times New Roman" w:hAnsi="Times New Roman" w:cs="Times New Roman"/>
          <w:sz w:val="24"/>
          <w:szCs w:val="24"/>
        </w:rPr>
        <w:t>China</w:t>
      </w:r>
      <w:r w:rsidR="00B74FAB">
        <w:rPr>
          <w:rFonts w:ascii="Times New Roman" w:hAnsi="Times New Roman" w:cs="Times New Roman"/>
          <w:sz w:val="24"/>
          <w:szCs w:val="24"/>
        </w:rPr>
        <w:t xml:space="preserve">. The only representation from Africa was Kenya that published 3 articles within the review period. This highlights the need for researchers in African countries particularly, Nigeria, to commit resources to publishing with top-ranked publishers and in journals with high impact index.  Such quality research will have a more pronounced effect on development than publications in low-rated journals that in most cases are for gaining academic promotion without practical bearings on real challenges. </w:t>
      </w:r>
    </w:p>
    <w:p w14:paraId="78789F8F" w14:textId="248FF19F" w:rsidR="00B74FAB" w:rsidRDefault="00B74FAB" w:rsidP="004C636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the review looked at the various methodologies </w:t>
      </w:r>
      <w:r w:rsidR="009345BD">
        <w:rPr>
          <w:rFonts w:ascii="Times New Roman" w:hAnsi="Times New Roman" w:cs="Times New Roman"/>
          <w:sz w:val="24"/>
          <w:szCs w:val="24"/>
        </w:rPr>
        <w:t>utilised</w:t>
      </w:r>
      <w:r>
        <w:rPr>
          <w:rFonts w:ascii="Times New Roman" w:hAnsi="Times New Roman" w:cs="Times New Roman"/>
          <w:sz w:val="24"/>
          <w:szCs w:val="24"/>
        </w:rPr>
        <w:t xml:space="preserve"> in studies </w:t>
      </w:r>
      <w:r w:rsidR="009345BD">
        <w:rPr>
          <w:rFonts w:ascii="Times New Roman" w:hAnsi="Times New Roman" w:cs="Times New Roman"/>
          <w:sz w:val="24"/>
          <w:szCs w:val="24"/>
        </w:rPr>
        <w:t xml:space="preserve">involving credit terms published within the study period by the selected publishers. It is obvious that most (78.3%) of the empirical works utilised secondary data using various databases while the dominant statistical tool of analysis was regression </w:t>
      </w:r>
      <w:r w:rsidR="0029035F">
        <w:rPr>
          <w:rFonts w:ascii="Times New Roman" w:hAnsi="Times New Roman" w:cs="Times New Roman"/>
          <w:sz w:val="24"/>
          <w:szCs w:val="24"/>
        </w:rPr>
        <w:t>and</w:t>
      </w:r>
      <w:r w:rsidR="009345BD">
        <w:rPr>
          <w:rFonts w:ascii="Times New Roman" w:hAnsi="Times New Roman" w:cs="Times New Roman"/>
          <w:sz w:val="24"/>
          <w:szCs w:val="24"/>
        </w:rPr>
        <w:t xml:space="preserve"> correlation while only two authors</w:t>
      </w:r>
      <w:r w:rsidR="000B265D">
        <w:rPr>
          <w:rFonts w:ascii="Times New Roman" w:hAnsi="Times New Roman" w:cs="Times New Roman"/>
          <w:sz w:val="24"/>
          <w:szCs w:val="24"/>
        </w:rPr>
        <w:t xml:space="preserve"> </w:t>
      </w:r>
      <w:r w:rsidR="000B265D" w:rsidRPr="000B265D">
        <w:rPr>
          <w:rFonts w:ascii="Times New Roman" w:hAnsi="Times New Roman" w:cs="Times New Roman"/>
          <w:sz w:val="24"/>
          <w:szCs w:val="24"/>
        </w:rPr>
        <w:t>(</w:t>
      </w:r>
      <w:r w:rsidR="000B265D" w:rsidRPr="000B265D">
        <w:rPr>
          <w:rFonts w:ascii="Times New Roman" w:hAnsi="Times New Roman" w:cs="Times New Roman"/>
          <w:color w:val="000000"/>
          <w:sz w:val="24"/>
          <w:szCs w:val="24"/>
        </w:rPr>
        <w:t>Iqbal and Rao, 2023 and</w:t>
      </w:r>
      <w:r w:rsidR="000B265D" w:rsidRPr="000B265D">
        <w:rPr>
          <w:rFonts w:ascii="Times New Roman" w:hAnsi="Times New Roman" w:cs="Times New Roman"/>
          <w:sz w:val="24"/>
          <w:szCs w:val="24"/>
        </w:rPr>
        <w:t xml:space="preserve"> Widyastuti </w:t>
      </w:r>
      <w:r w:rsidR="000B265D" w:rsidRPr="000B265D">
        <w:rPr>
          <w:rFonts w:ascii="Times New Roman" w:hAnsi="Times New Roman" w:cs="Times New Roman"/>
          <w:i/>
          <w:iCs/>
          <w:sz w:val="24"/>
          <w:szCs w:val="24"/>
        </w:rPr>
        <w:t xml:space="preserve">et al., </w:t>
      </w:r>
      <w:r w:rsidR="0029035F" w:rsidRPr="000B265D">
        <w:rPr>
          <w:rFonts w:ascii="Times New Roman" w:hAnsi="Times New Roman" w:cs="Times New Roman"/>
          <w:sz w:val="24"/>
          <w:szCs w:val="24"/>
        </w:rPr>
        <w:t>2023</w:t>
      </w:r>
      <w:r w:rsidR="0029035F" w:rsidRPr="000B265D">
        <w:rPr>
          <w:rFonts w:ascii="Times New Roman" w:hAnsi="Times New Roman" w:cs="Times New Roman"/>
          <w:color w:val="000000"/>
          <w:sz w:val="24"/>
          <w:szCs w:val="24"/>
        </w:rPr>
        <w:t>)</w:t>
      </w:r>
      <w:r w:rsidR="009345BD" w:rsidRPr="000B265D">
        <w:rPr>
          <w:rFonts w:ascii="Times New Roman" w:hAnsi="Times New Roman" w:cs="Times New Roman"/>
          <w:sz w:val="24"/>
          <w:szCs w:val="24"/>
        </w:rPr>
        <w:t xml:space="preserve"> used </w:t>
      </w:r>
      <w:r w:rsidR="009345BD">
        <w:rPr>
          <w:rFonts w:ascii="Times New Roman" w:hAnsi="Times New Roman" w:cs="Times New Roman"/>
          <w:sz w:val="24"/>
          <w:szCs w:val="24"/>
        </w:rPr>
        <w:t xml:space="preserve">structural equation modelling for analysis. </w:t>
      </w:r>
      <w:r w:rsidR="0029035F">
        <w:rPr>
          <w:rFonts w:ascii="Times New Roman" w:hAnsi="Times New Roman" w:cs="Times New Roman"/>
          <w:sz w:val="24"/>
          <w:szCs w:val="24"/>
        </w:rPr>
        <w:t xml:space="preserve">The </w:t>
      </w:r>
      <w:r w:rsidR="00254D82">
        <w:rPr>
          <w:rFonts w:ascii="Times New Roman" w:hAnsi="Times New Roman" w:cs="Times New Roman"/>
          <w:sz w:val="24"/>
          <w:szCs w:val="24"/>
        </w:rPr>
        <w:t>third analytical</w:t>
      </w:r>
      <w:r w:rsidR="000B265D">
        <w:rPr>
          <w:rFonts w:ascii="Times New Roman" w:hAnsi="Times New Roman" w:cs="Times New Roman"/>
          <w:sz w:val="24"/>
          <w:szCs w:val="24"/>
        </w:rPr>
        <w:t xml:space="preserve"> tools </w:t>
      </w:r>
      <w:r w:rsidR="000B265D" w:rsidRPr="0029035F">
        <w:rPr>
          <w:rFonts w:ascii="Times New Roman" w:hAnsi="Times New Roman" w:cs="Times New Roman"/>
          <w:sz w:val="24"/>
          <w:szCs w:val="24"/>
        </w:rPr>
        <w:t xml:space="preserve">used </w:t>
      </w:r>
      <w:r w:rsidR="0029035F" w:rsidRPr="0029035F">
        <w:rPr>
          <w:rFonts w:ascii="Times New Roman" w:hAnsi="Times New Roman" w:cs="Times New Roman"/>
          <w:sz w:val="24"/>
          <w:szCs w:val="24"/>
        </w:rPr>
        <w:t xml:space="preserve">in the published studies in the period under review by the selected publishers </w:t>
      </w:r>
      <w:proofErr w:type="gramStart"/>
      <w:r w:rsidR="0029035F" w:rsidRPr="0029035F">
        <w:rPr>
          <w:rFonts w:ascii="Times New Roman" w:hAnsi="Times New Roman" w:cs="Times New Roman"/>
          <w:sz w:val="24"/>
          <w:szCs w:val="24"/>
        </w:rPr>
        <w:t xml:space="preserve">was </w:t>
      </w:r>
      <w:r w:rsidR="000B265D" w:rsidRPr="0029035F">
        <w:rPr>
          <w:rFonts w:ascii="Times New Roman" w:hAnsi="Times New Roman" w:cs="Times New Roman"/>
          <w:sz w:val="24"/>
          <w:szCs w:val="24"/>
        </w:rPr>
        <w:t xml:space="preserve"> Chi</w:t>
      </w:r>
      <w:proofErr w:type="gramEnd"/>
      <w:r w:rsidR="000B265D" w:rsidRPr="0029035F">
        <w:rPr>
          <w:rFonts w:ascii="Times New Roman" w:hAnsi="Times New Roman" w:cs="Times New Roman"/>
          <w:sz w:val="24"/>
          <w:szCs w:val="24"/>
        </w:rPr>
        <w:t xml:space="preserve"> square (</w:t>
      </w:r>
      <w:r w:rsidR="009345BD" w:rsidRPr="0029035F">
        <w:rPr>
          <w:rFonts w:ascii="Times New Roman" w:hAnsi="Times New Roman" w:cs="Times New Roman"/>
          <w:sz w:val="24"/>
          <w:szCs w:val="24"/>
        </w:rPr>
        <w:t xml:space="preserve"> </w:t>
      </w:r>
      <w:r w:rsidR="0029035F" w:rsidRPr="0029035F">
        <w:rPr>
          <w:rFonts w:ascii="Times New Roman" w:hAnsi="Times New Roman" w:cs="Times New Roman"/>
          <w:sz w:val="24"/>
          <w:szCs w:val="24"/>
        </w:rPr>
        <w:t>Ngeno, 2019)</w:t>
      </w:r>
      <w:r w:rsidR="0029035F">
        <w:rPr>
          <w:rFonts w:ascii="Times New Roman" w:hAnsi="Times New Roman" w:cs="Times New Roman"/>
          <w:sz w:val="24"/>
          <w:szCs w:val="24"/>
        </w:rPr>
        <w:t xml:space="preserve">. This implies that the authors relied heavily on the use of first-generation statistical tools. This situation needs improvement given the weaknesses associated with genre of statistical tools. </w:t>
      </w:r>
    </w:p>
    <w:p w14:paraId="41351B48" w14:textId="2D646DAD" w:rsidR="00254D82" w:rsidRDefault="00254D82" w:rsidP="004C636F">
      <w:pPr>
        <w:autoSpaceDE w:val="0"/>
        <w:autoSpaceDN w:val="0"/>
        <w:adjustRightInd w:val="0"/>
        <w:spacing w:after="0" w:line="480" w:lineRule="auto"/>
        <w:jc w:val="both"/>
        <w:rPr>
          <w:rFonts w:ascii="Times New Roman" w:hAnsi="Times New Roman" w:cs="Times New Roman"/>
          <w:sz w:val="24"/>
          <w:szCs w:val="24"/>
        </w:rPr>
      </w:pPr>
    </w:p>
    <w:p w14:paraId="00D05B7F" w14:textId="1DBB65D0" w:rsidR="00254D82" w:rsidRDefault="00254D82" w:rsidP="004C636F">
      <w:pPr>
        <w:autoSpaceDE w:val="0"/>
        <w:autoSpaceDN w:val="0"/>
        <w:adjustRightInd w:val="0"/>
        <w:spacing w:after="0" w:line="480" w:lineRule="auto"/>
        <w:jc w:val="both"/>
        <w:rPr>
          <w:rFonts w:ascii="Times New Roman" w:hAnsi="Times New Roman" w:cs="Times New Roman"/>
          <w:b/>
          <w:bCs/>
          <w:sz w:val="24"/>
          <w:szCs w:val="24"/>
        </w:rPr>
      </w:pPr>
      <w:r w:rsidRPr="00254D82">
        <w:rPr>
          <w:rFonts w:ascii="Times New Roman" w:hAnsi="Times New Roman" w:cs="Times New Roman"/>
          <w:b/>
          <w:bCs/>
          <w:sz w:val="24"/>
          <w:szCs w:val="24"/>
        </w:rPr>
        <w:t>5 Conclusion and Recommendations</w:t>
      </w:r>
    </w:p>
    <w:p w14:paraId="72FF69CD" w14:textId="5B0F58A2" w:rsidR="00765838" w:rsidRPr="00185515" w:rsidRDefault="00A63CE8" w:rsidP="004C636F">
      <w:pPr>
        <w:autoSpaceDE w:val="0"/>
        <w:autoSpaceDN w:val="0"/>
        <w:adjustRightInd w:val="0"/>
        <w:spacing w:after="0" w:line="480" w:lineRule="auto"/>
        <w:jc w:val="both"/>
        <w:rPr>
          <w:rFonts w:ascii="Times New Roman" w:hAnsi="Times New Roman" w:cs="Times New Roman"/>
          <w:sz w:val="24"/>
          <w:szCs w:val="24"/>
        </w:rPr>
      </w:pPr>
      <w:r w:rsidRPr="000F406A">
        <w:rPr>
          <w:rFonts w:ascii="Times New Roman" w:hAnsi="Times New Roman" w:cs="Times New Roman"/>
          <w:sz w:val="24"/>
          <w:szCs w:val="24"/>
        </w:rPr>
        <w:t>The study</w:t>
      </w:r>
      <w:r w:rsidR="00DA4AF8" w:rsidRPr="000F406A">
        <w:rPr>
          <w:rFonts w:ascii="Times New Roman" w:hAnsi="Times New Roman" w:cs="Times New Roman"/>
          <w:sz w:val="24"/>
          <w:szCs w:val="24"/>
        </w:rPr>
        <w:t xml:space="preserve"> conducted a systematic review of prior research on </w:t>
      </w:r>
      <w:r w:rsidRPr="000F406A">
        <w:rPr>
          <w:rFonts w:ascii="Times New Roman" w:hAnsi="Times New Roman" w:cs="Times New Roman"/>
          <w:sz w:val="24"/>
          <w:szCs w:val="24"/>
        </w:rPr>
        <w:t>credit terms</w:t>
      </w:r>
      <w:r w:rsidR="00DA4AF8" w:rsidRPr="000F406A">
        <w:rPr>
          <w:rFonts w:ascii="Times New Roman" w:hAnsi="Times New Roman" w:cs="Times New Roman"/>
          <w:sz w:val="24"/>
          <w:szCs w:val="24"/>
        </w:rPr>
        <w:t>.</w:t>
      </w:r>
      <w:r w:rsidRPr="000F406A">
        <w:rPr>
          <w:rFonts w:ascii="Times New Roman" w:hAnsi="Times New Roman" w:cs="Times New Roman"/>
          <w:sz w:val="24"/>
          <w:szCs w:val="24"/>
        </w:rPr>
        <w:t xml:space="preserve"> </w:t>
      </w:r>
      <w:r w:rsidR="00DA4AF8" w:rsidRPr="000F406A">
        <w:rPr>
          <w:rFonts w:ascii="Times New Roman" w:hAnsi="Times New Roman" w:cs="Times New Roman"/>
          <w:sz w:val="24"/>
          <w:szCs w:val="24"/>
        </w:rPr>
        <w:t>In reviewing the literature,</w:t>
      </w:r>
      <w:r w:rsidRPr="000F406A">
        <w:rPr>
          <w:rFonts w:ascii="Times New Roman" w:hAnsi="Times New Roman" w:cs="Times New Roman"/>
          <w:sz w:val="24"/>
          <w:szCs w:val="24"/>
        </w:rPr>
        <w:t xml:space="preserve"> key findings were made leading to the identification of </w:t>
      </w:r>
      <w:r w:rsidR="00DA4AF8" w:rsidRPr="000F406A">
        <w:rPr>
          <w:rFonts w:ascii="Times New Roman" w:hAnsi="Times New Roman" w:cs="Times New Roman"/>
          <w:sz w:val="24"/>
          <w:szCs w:val="24"/>
        </w:rPr>
        <w:t>key gaps in the literature</w:t>
      </w:r>
      <w:r w:rsidRPr="000F406A">
        <w:rPr>
          <w:rFonts w:ascii="Times New Roman" w:hAnsi="Times New Roman" w:cs="Times New Roman"/>
          <w:sz w:val="24"/>
          <w:szCs w:val="24"/>
        </w:rPr>
        <w:t>.</w:t>
      </w:r>
      <w:r w:rsidR="00096342" w:rsidRPr="000F406A">
        <w:rPr>
          <w:rFonts w:ascii="Times New Roman" w:hAnsi="Times New Roman" w:cs="Times New Roman"/>
          <w:sz w:val="24"/>
          <w:szCs w:val="24"/>
        </w:rPr>
        <w:t xml:space="preserve"> </w:t>
      </w:r>
      <w:r w:rsidR="00054497" w:rsidRPr="000F406A">
        <w:rPr>
          <w:rFonts w:ascii="Times New Roman" w:hAnsi="Times New Roman" w:cs="Times New Roman"/>
          <w:sz w:val="24"/>
          <w:szCs w:val="24"/>
        </w:rPr>
        <w:t>B</w:t>
      </w:r>
      <w:r w:rsidRPr="000F406A">
        <w:rPr>
          <w:rFonts w:ascii="Times New Roman" w:hAnsi="Times New Roman" w:cs="Times New Roman"/>
          <w:sz w:val="24"/>
          <w:szCs w:val="24"/>
        </w:rPr>
        <w:t xml:space="preserve">ased </w:t>
      </w:r>
      <w:r w:rsidRPr="000F406A">
        <w:rPr>
          <w:rFonts w:ascii="Times New Roman" w:hAnsi="Times New Roman" w:cs="Times New Roman"/>
          <w:sz w:val="24"/>
          <w:szCs w:val="24"/>
        </w:rPr>
        <w:lastRenderedPageBreak/>
        <w:t xml:space="preserve">on these findings, </w:t>
      </w:r>
      <w:r w:rsidR="00096342" w:rsidRPr="000F406A">
        <w:rPr>
          <w:rFonts w:ascii="Times New Roman" w:hAnsi="Times New Roman" w:cs="Times New Roman"/>
          <w:sz w:val="24"/>
          <w:szCs w:val="24"/>
        </w:rPr>
        <w:t xml:space="preserve">the inference could be brawn that research publication on credit </w:t>
      </w:r>
      <w:r w:rsidR="000F406A" w:rsidRPr="000F406A">
        <w:rPr>
          <w:rFonts w:ascii="Times New Roman" w:hAnsi="Times New Roman" w:cs="Times New Roman"/>
          <w:sz w:val="24"/>
          <w:szCs w:val="24"/>
        </w:rPr>
        <w:t>terms in</w:t>
      </w:r>
      <w:r w:rsidR="00096342" w:rsidRPr="000F406A">
        <w:rPr>
          <w:rFonts w:ascii="Times New Roman" w:hAnsi="Times New Roman" w:cs="Times New Roman"/>
          <w:sz w:val="24"/>
          <w:szCs w:val="24"/>
        </w:rPr>
        <w:t xml:space="preserve"> </w:t>
      </w:r>
      <w:r w:rsidR="00054497" w:rsidRPr="000F406A">
        <w:rPr>
          <w:rFonts w:ascii="Times New Roman" w:hAnsi="Times New Roman" w:cs="Times New Roman"/>
          <w:sz w:val="24"/>
          <w:szCs w:val="24"/>
        </w:rPr>
        <w:t>high-ranked Academic Journal Publishers</w:t>
      </w:r>
      <w:r w:rsidR="000F406A" w:rsidRPr="000F406A">
        <w:rPr>
          <w:rFonts w:ascii="Times New Roman" w:hAnsi="Times New Roman" w:cs="Times New Roman"/>
          <w:sz w:val="24"/>
          <w:szCs w:val="24"/>
        </w:rPr>
        <w:t xml:space="preserve"> in the last five years (2018-2024) is very low in Africa in General and Nigeria in particular. Therefore, there is a dire need for empirical efforts geared towards credit terms and its influence on small enterprises performance. </w:t>
      </w:r>
      <w:r w:rsidR="000F406A">
        <w:rPr>
          <w:rFonts w:ascii="Times New Roman" w:hAnsi="Times New Roman" w:cs="Times New Roman"/>
          <w:sz w:val="24"/>
          <w:szCs w:val="24"/>
        </w:rPr>
        <w:t xml:space="preserve">It can also be concluded based on the findings that previous </w:t>
      </w:r>
      <w:r w:rsidR="00F47812">
        <w:rPr>
          <w:rFonts w:ascii="Times New Roman" w:hAnsi="Times New Roman" w:cs="Times New Roman"/>
          <w:sz w:val="24"/>
          <w:szCs w:val="24"/>
        </w:rPr>
        <w:t>studies relied</w:t>
      </w:r>
      <w:r w:rsidR="000F406A">
        <w:rPr>
          <w:rFonts w:ascii="Times New Roman" w:hAnsi="Times New Roman" w:cs="Times New Roman"/>
          <w:sz w:val="24"/>
          <w:szCs w:val="24"/>
        </w:rPr>
        <w:t xml:space="preserve"> on secondary data and the use of first-generation statistical tools of analysis such as regression and correlation</w:t>
      </w:r>
      <w:bookmarkStart w:id="41" w:name="_Hlk180876911"/>
      <w:r w:rsidR="000F406A">
        <w:rPr>
          <w:rFonts w:ascii="Times New Roman" w:hAnsi="Times New Roman" w:cs="Times New Roman"/>
          <w:sz w:val="24"/>
          <w:szCs w:val="24"/>
        </w:rPr>
        <w:t xml:space="preserve">. </w:t>
      </w:r>
      <w:r w:rsidR="00FA1A8E" w:rsidRPr="0015700E">
        <w:rPr>
          <w:rFonts w:ascii="Times New Roman" w:hAnsi="Times New Roman" w:cs="Times New Roman"/>
          <w:sz w:val="24"/>
          <w:szCs w:val="24"/>
        </w:rPr>
        <w:t>Therefore,</w:t>
      </w:r>
      <w:r w:rsidR="00185515">
        <w:rPr>
          <w:rFonts w:ascii="Times New Roman" w:hAnsi="Times New Roman" w:cs="Times New Roman"/>
          <w:sz w:val="24"/>
          <w:szCs w:val="24"/>
        </w:rPr>
        <w:t xml:space="preserve"> the study</w:t>
      </w:r>
      <w:r w:rsidR="00FA1A8E" w:rsidRPr="0015700E">
        <w:rPr>
          <w:rFonts w:ascii="Times New Roman" w:hAnsi="Times New Roman" w:cs="Times New Roman"/>
          <w:sz w:val="24"/>
          <w:szCs w:val="24"/>
        </w:rPr>
        <w:t xml:space="preserve"> recommend</w:t>
      </w:r>
      <w:r w:rsidR="00185515">
        <w:rPr>
          <w:rFonts w:ascii="Times New Roman" w:hAnsi="Times New Roman" w:cs="Times New Roman"/>
          <w:sz w:val="24"/>
          <w:szCs w:val="24"/>
        </w:rPr>
        <w:t>s</w:t>
      </w:r>
      <w:r w:rsidR="00FA1A8E" w:rsidRPr="0015700E">
        <w:rPr>
          <w:rFonts w:ascii="Times New Roman" w:hAnsi="Times New Roman" w:cs="Times New Roman"/>
          <w:sz w:val="24"/>
          <w:szCs w:val="24"/>
        </w:rPr>
        <w:t xml:space="preserve"> that forthcoming review studies </w:t>
      </w:r>
      <w:r w:rsidR="00F47812">
        <w:rPr>
          <w:rFonts w:ascii="Times New Roman" w:hAnsi="Times New Roman" w:cs="Times New Roman"/>
          <w:sz w:val="24"/>
          <w:szCs w:val="24"/>
        </w:rPr>
        <w:t>be carried out using primary data and second-</w:t>
      </w:r>
      <w:r w:rsidR="00445948">
        <w:rPr>
          <w:rFonts w:ascii="Times New Roman" w:hAnsi="Times New Roman" w:cs="Times New Roman"/>
          <w:sz w:val="24"/>
          <w:szCs w:val="24"/>
        </w:rPr>
        <w:t>generation statistical</w:t>
      </w:r>
      <w:r w:rsidR="00F47812">
        <w:rPr>
          <w:rFonts w:ascii="Times New Roman" w:hAnsi="Times New Roman" w:cs="Times New Roman"/>
          <w:sz w:val="24"/>
          <w:szCs w:val="24"/>
        </w:rPr>
        <w:t xml:space="preserve"> tools such as structural equation modelling for better outputs. </w:t>
      </w:r>
    </w:p>
    <w:bookmarkEnd w:id="41"/>
    <w:p w14:paraId="615E8BC4" w14:textId="0324D857" w:rsidR="00C27B12" w:rsidRDefault="00C27B12" w:rsidP="0015700E">
      <w:pPr>
        <w:autoSpaceDE w:val="0"/>
        <w:autoSpaceDN w:val="0"/>
        <w:adjustRightInd w:val="0"/>
        <w:spacing w:line="480" w:lineRule="auto"/>
        <w:jc w:val="both"/>
        <w:rPr>
          <w:sz w:val="16"/>
          <w:szCs w:val="16"/>
        </w:rPr>
      </w:pPr>
    </w:p>
    <w:p w14:paraId="6343E166" w14:textId="62AC4054" w:rsidR="006A6788" w:rsidRDefault="00C27B12">
      <w:pPr>
        <w:autoSpaceDE w:val="0"/>
        <w:autoSpaceDN w:val="0"/>
        <w:adjustRightInd w:val="0"/>
        <w:spacing w:line="480" w:lineRule="auto"/>
        <w:jc w:val="both"/>
        <w:rPr>
          <w:rFonts w:ascii="Times New Roman" w:hAnsi="Times New Roman" w:cs="Times New Roman"/>
          <w:b/>
          <w:bCs/>
          <w:sz w:val="24"/>
          <w:szCs w:val="24"/>
        </w:rPr>
      </w:pPr>
      <w:r w:rsidRPr="00C27B12">
        <w:rPr>
          <w:rFonts w:ascii="Times New Roman" w:hAnsi="Times New Roman" w:cs="Times New Roman"/>
          <w:b/>
          <w:bCs/>
          <w:sz w:val="24"/>
          <w:szCs w:val="24"/>
        </w:rPr>
        <w:t>REFERENC</w:t>
      </w:r>
      <w:r w:rsidR="006A6788">
        <w:rPr>
          <w:rFonts w:ascii="Times New Roman" w:hAnsi="Times New Roman" w:cs="Times New Roman"/>
          <w:b/>
          <w:bCs/>
          <w:sz w:val="24"/>
          <w:szCs w:val="24"/>
        </w:rPr>
        <w:t>ES</w:t>
      </w:r>
    </w:p>
    <w:p w14:paraId="04A212AA" w14:textId="77777777" w:rsidR="003232C6" w:rsidRDefault="00A8757F" w:rsidP="003232C6">
      <w:pPr>
        <w:autoSpaceDE w:val="0"/>
        <w:autoSpaceDN w:val="0"/>
        <w:adjustRightInd w:val="0"/>
        <w:spacing w:after="0" w:line="240" w:lineRule="auto"/>
        <w:ind w:right="-18" w:hanging="720"/>
        <w:jc w:val="both"/>
        <w:rPr>
          <w:rFonts w:ascii="Times New Roman" w:eastAsia="IdealSans-Light" w:hAnsi="Times New Roman" w:cs="Times New Roman"/>
          <w:sz w:val="24"/>
          <w:szCs w:val="24"/>
        </w:rPr>
      </w:pPr>
      <w:r w:rsidRPr="00A8757F">
        <w:rPr>
          <w:rFonts w:ascii="Times New Roman" w:hAnsi="Times New Roman" w:cs="Times New Roman"/>
          <w:sz w:val="24"/>
          <w:szCs w:val="24"/>
        </w:rPr>
        <w:t xml:space="preserve">Asian Development Bank (2022, April). Financing small and medium-sized enterprises in Asia and the Pacific: </w:t>
      </w:r>
      <w:r w:rsidRPr="00A8757F">
        <w:rPr>
          <w:rFonts w:ascii="Times New Roman" w:eastAsia="IdealSans-Light" w:hAnsi="Times New Roman" w:cs="Times New Roman"/>
          <w:sz w:val="24"/>
          <w:szCs w:val="24"/>
        </w:rPr>
        <w:t xml:space="preserve">Credit guarantee schemes. Publication Stock No. TCS220030-2. DOI: </w:t>
      </w:r>
      <w:hyperlink r:id="rId12" w:history="1">
        <w:r w:rsidRPr="00A8757F">
          <w:rPr>
            <w:rFonts w:ascii="Times New Roman" w:eastAsia="IdealSans-Light" w:hAnsi="Times New Roman" w:cs="Times New Roman"/>
            <w:sz w:val="24"/>
            <w:szCs w:val="24"/>
          </w:rPr>
          <w:t>http://dx.doi.org/10.22617/TCS220030-2</w:t>
        </w:r>
      </w:hyperlink>
    </w:p>
    <w:p w14:paraId="5A4C148E" w14:textId="77777777" w:rsidR="003232C6" w:rsidRDefault="003232C6" w:rsidP="003232C6">
      <w:pPr>
        <w:autoSpaceDE w:val="0"/>
        <w:autoSpaceDN w:val="0"/>
        <w:adjustRightInd w:val="0"/>
        <w:spacing w:after="0" w:line="240" w:lineRule="auto"/>
        <w:ind w:right="-18" w:hanging="720"/>
        <w:jc w:val="both"/>
        <w:rPr>
          <w:rFonts w:ascii="Times New Roman" w:eastAsia="IdealSans-Light" w:hAnsi="Times New Roman" w:cs="Times New Roman"/>
          <w:sz w:val="24"/>
          <w:szCs w:val="24"/>
        </w:rPr>
      </w:pPr>
    </w:p>
    <w:p w14:paraId="02B8FD1C" w14:textId="1B0EB871" w:rsidR="00E72355" w:rsidRPr="003232C6" w:rsidRDefault="00E72355" w:rsidP="003232C6">
      <w:pPr>
        <w:autoSpaceDE w:val="0"/>
        <w:autoSpaceDN w:val="0"/>
        <w:adjustRightInd w:val="0"/>
        <w:spacing w:after="0" w:line="240" w:lineRule="auto"/>
        <w:ind w:right="-18" w:hanging="720"/>
        <w:jc w:val="both"/>
        <w:rPr>
          <w:rFonts w:ascii="Times New Roman" w:eastAsia="IdealSans-Light" w:hAnsi="Times New Roman" w:cs="Times New Roman"/>
          <w:sz w:val="24"/>
          <w:szCs w:val="24"/>
        </w:rPr>
      </w:pPr>
      <w:r w:rsidRPr="003232C6">
        <w:rPr>
          <w:rFonts w:ascii="Times New Roman" w:eastAsia="CMR12" w:hAnsi="Times New Roman" w:cs="Times New Roman"/>
          <w:sz w:val="24"/>
          <w:szCs w:val="24"/>
        </w:rPr>
        <w:t xml:space="preserve">Auh, J.K., &amp; </w:t>
      </w:r>
      <w:r w:rsidR="003232C6" w:rsidRPr="003232C6">
        <w:rPr>
          <w:rFonts w:ascii="Times New Roman" w:eastAsia="CMR12" w:hAnsi="Times New Roman" w:cs="Times New Roman"/>
          <w:sz w:val="24"/>
          <w:szCs w:val="24"/>
        </w:rPr>
        <w:t>Landoni</w:t>
      </w:r>
      <w:r w:rsidRPr="003232C6">
        <w:rPr>
          <w:rFonts w:ascii="Times New Roman" w:eastAsia="CMR12" w:hAnsi="Times New Roman" w:cs="Times New Roman"/>
          <w:sz w:val="24"/>
          <w:szCs w:val="24"/>
        </w:rPr>
        <w:t>, M. (202</w:t>
      </w:r>
      <w:r w:rsidR="003232C6" w:rsidRPr="003232C6">
        <w:rPr>
          <w:rFonts w:ascii="Times New Roman" w:eastAsia="CMR12" w:hAnsi="Times New Roman" w:cs="Times New Roman"/>
          <w:sz w:val="24"/>
          <w:szCs w:val="24"/>
        </w:rPr>
        <w:t>2</w:t>
      </w:r>
      <w:r w:rsidRPr="003232C6">
        <w:rPr>
          <w:rFonts w:ascii="Times New Roman" w:eastAsia="CMR12" w:hAnsi="Times New Roman" w:cs="Times New Roman"/>
          <w:sz w:val="24"/>
          <w:szCs w:val="24"/>
        </w:rPr>
        <w:t>)</w:t>
      </w:r>
      <w:r w:rsidRPr="003232C6">
        <w:rPr>
          <w:rFonts w:ascii="Times New Roman" w:eastAsia="IdealSans-Light" w:hAnsi="Times New Roman" w:cs="Times New Roman"/>
          <w:sz w:val="24"/>
          <w:szCs w:val="24"/>
        </w:rPr>
        <w:t xml:space="preserve">. </w:t>
      </w:r>
      <w:r w:rsidRPr="003232C6">
        <w:rPr>
          <w:rFonts w:ascii="Times New Roman" w:eastAsia="CMBX12" w:hAnsi="Times New Roman" w:cs="Times New Roman"/>
          <w:sz w:val="24"/>
          <w:szCs w:val="24"/>
        </w:rPr>
        <w:t xml:space="preserve">Loan </w:t>
      </w:r>
      <w:r w:rsidR="003232C6">
        <w:rPr>
          <w:rFonts w:ascii="Times New Roman" w:eastAsia="CMBX12" w:hAnsi="Times New Roman" w:cs="Times New Roman"/>
          <w:sz w:val="24"/>
          <w:szCs w:val="24"/>
        </w:rPr>
        <w:t>t</w:t>
      </w:r>
      <w:r w:rsidRPr="003232C6">
        <w:rPr>
          <w:rFonts w:ascii="Times New Roman" w:eastAsia="CMBX12" w:hAnsi="Times New Roman" w:cs="Times New Roman"/>
          <w:sz w:val="24"/>
          <w:szCs w:val="24"/>
        </w:rPr>
        <w:t xml:space="preserve">erms and </w:t>
      </w:r>
      <w:r w:rsidR="003232C6">
        <w:rPr>
          <w:rFonts w:ascii="Times New Roman" w:eastAsia="CMBX12" w:hAnsi="Times New Roman" w:cs="Times New Roman"/>
          <w:sz w:val="24"/>
          <w:szCs w:val="24"/>
        </w:rPr>
        <w:t>c</w:t>
      </w:r>
      <w:r w:rsidRPr="003232C6">
        <w:rPr>
          <w:rFonts w:ascii="Times New Roman" w:eastAsia="CMBX12" w:hAnsi="Times New Roman" w:cs="Times New Roman"/>
          <w:sz w:val="24"/>
          <w:szCs w:val="24"/>
        </w:rPr>
        <w:t>ollateral:</w:t>
      </w:r>
      <w:r w:rsidR="003232C6">
        <w:rPr>
          <w:rFonts w:ascii="Times New Roman" w:eastAsia="IdealSans-Light" w:hAnsi="Times New Roman" w:cs="Times New Roman"/>
          <w:sz w:val="24"/>
          <w:szCs w:val="24"/>
        </w:rPr>
        <w:t xml:space="preserve"> </w:t>
      </w:r>
      <w:r w:rsidRPr="003232C6">
        <w:rPr>
          <w:rFonts w:ascii="Times New Roman" w:eastAsia="CMBX12" w:hAnsi="Times New Roman" w:cs="Times New Roman"/>
          <w:sz w:val="24"/>
          <w:szCs w:val="24"/>
        </w:rPr>
        <w:t xml:space="preserve">Evidence from the Bilateral Repo Market, </w:t>
      </w:r>
      <w:r w:rsidRPr="003232C6">
        <w:rPr>
          <w:rFonts w:ascii="Times New Roman" w:eastAsia="CMTI12" w:hAnsi="Times New Roman" w:cs="Times New Roman"/>
          <w:i/>
          <w:iCs/>
          <w:sz w:val="24"/>
          <w:szCs w:val="24"/>
        </w:rPr>
        <w:t>Journal of Finance,</w:t>
      </w:r>
      <w:r w:rsidR="003232C6" w:rsidRPr="003232C6">
        <w:rPr>
          <w:rFonts w:ascii="Times New Roman" w:eastAsia="CMTI12" w:hAnsi="Times New Roman" w:cs="Times New Roman"/>
          <w:sz w:val="24"/>
          <w:szCs w:val="24"/>
        </w:rPr>
        <w:t xml:space="preserve"> 77(6), 2997-3036</w:t>
      </w:r>
    </w:p>
    <w:p w14:paraId="1B47642D" w14:textId="77777777" w:rsidR="00B85B78" w:rsidRDefault="00B85B78" w:rsidP="00445948">
      <w:pPr>
        <w:autoSpaceDE w:val="0"/>
        <w:autoSpaceDN w:val="0"/>
        <w:adjustRightInd w:val="0"/>
        <w:spacing w:after="0" w:line="240" w:lineRule="auto"/>
        <w:ind w:hanging="720"/>
        <w:jc w:val="both"/>
        <w:rPr>
          <w:rFonts w:ascii="Times New Roman" w:hAnsi="Times New Roman" w:cs="Times New Roman"/>
          <w:sz w:val="24"/>
          <w:szCs w:val="24"/>
        </w:rPr>
      </w:pPr>
    </w:p>
    <w:p w14:paraId="2B9F4CA2" w14:textId="77777777" w:rsidR="00E72355" w:rsidRDefault="00B85B78" w:rsidP="00E72355">
      <w:pPr>
        <w:autoSpaceDE w:val="0"/>
        <w:autoSpaceDN w:val="0"/>
        <w:adjustRightInd w:val="0"/>
        <w:spacing w:after="0" w:line="240" w:lineRule="auto"/>
        <w:ind w:hanging="720"/>
        <w:jc w:val="both"/>
        <w:rPr>
          <w:rFonts w:ascii="Times New Roman" w:hAnsi="Times New Roman" w:cs="Times New Roman"/>
          <w:sz w:val="24"/>
          <w:szCs w:val="24"/>
        </w:rPr>
      </w:pPr>
      <w:r w:rsidRPr="00B85B78">
        <w:rPr>
          <w:rFonts w:ascii="Times New Roman" w:hAnsi="Times New Roman" w:cs="Times New Roman"/>
          <w:sz w:val="24"/>
          <w:szCs w:val="24"/>
        </w:rPr>
        <w:t xml:space="preserve">Beltrame, F., Grassetti, L., Bertinetti, G.S., &amp; Sclip, A. (2022). Relationship lending, access to credit and entrepreneurial orientation as cornerstones of venture financing. </w:t>
      </w:r>
      <w:r w:rsidRPr="00B85B78">
        <w:rPr>
          <w:rFonts w:ascii="Times New Roman" w:hAnsi="Times New Roman" w:cs="Times New Roman"/>
          <w:i/>
          <w:iCs/>
          <w:sz w:val="24"/>
          <w:szCs w:val="24"/>
        </w:rPr>
        <w:t>Journal of Small Business and Enterprise Development</w:t>
      </w:r>
      <w:r w:rsidRPr="00B85B78">
        <w:rPr>
          <w:rFonts w:ascii="Times New Roman" w:hAnsi="Times New Roman" w:cs="Times New Roman"/>
          <w:sz w:val="24"/>
          <w:szCs w:val="24"/>
        </w:rPr>
        <w:t>, 30(1), 4-29.  DOI 10.1108/JSBED-07-2021-0281</w:t>
      </w:r>
    </w:p>
    <w:p w14:paraId="06F2023D" w14:textId="77777777" w:rsidR="00E72355" w:rsidRDefault="00E72355" w:rsidP="00E72355">
      <w:pPr>
        <w:autoSpaceDE w:val="0"/>
        <w:autoSpaceDN w:val="0"/>
        <w:adjustRightInd w:val="0"/>
        <w:spacing w:after="0" w:line="240" w:lineRule="auto"/>
        <w:ind w:hanging="720"/>
        <w:jc w:val="both"/>
        <w:rPr>
          <w:rFonts w:ascii="Times New Roman" w:hAnsi="Times New Roman" w:cs="Times New Roman"/>
          <w:sz w:val="24"/>
          <w:szCs w:val="24"/>
        </w:rPr>
      </w:pPr>
    </w:p>
    <w:p w14:paraId="3FD72A98" w14:textId="194BAB29" w:rsidR="008F3D89" w:rsidRPr="00E72355" w:rsidRDefault="008F3D89" w:rsidP="00E72355">
      <w:pPr>
        <w:autoSpaceDE w:val="0"/>
        <w:autoSpaceDN w:val="0"/>
        <w:adjustRightInd w:val="0"/>
        <w:spacing w:after="0" w:line="240" w:lineRule="auto"/>
        <w:ind w:hanging="720"/>
        <w:jc w:val="both"/>
        <w:rPr>
          <w:rFonts w:ascii="Times New Roman" w:hAnsi="Times New Roman" w:cs="Times New Roman"/>
          <w:sz w:val="24"/>
          <w:szCs w:val="24"/>
        </w:rPr>
      </w:pPr>
      <w:r w:rsidRPr="00E72355">
        <w:rPr>
          <w:rFonts w:ascii="Times New Roman" w:hAnsi="Times New Roman" w:cs="Times New Roman"/>
          <w:sz w:val="24"/>
          <w:szCs w:val="24"/>
        </w:rPr>
        <w:t xml:space="preserve">Berger, A.N., Makaew, T., &amp; Roman, R.A. (2019). Do </w:t>
      </w:r>
      <w:r w:rsidR="00D3468B" w:rsidRPr="00E72355">
        <w:rPr>
          <w:rFonts w:ascii="Times New Roman" w:hAnsi="Times New Roman" w:cs="Times New Roman"/>
          <w:sz w:val="24"/>
          <w:szCs w:val="24"/>
        </w:rPr>
        <w:t xml:space="preserve">business borrowers benefit from bank bailouts? </w:t>
      </w:r>
      <w:r w:rsidR="00D3468B" w:rsidRPr="00E72355">
        <w:rPr>
          <w:rFonts w:ascii="Times New Roman" w:eastAsia="Times New Roman,Bold" w:hAnsi="Times New Roman" w:cs="Times New Roman"/>
          <w:sz w:val="24"/>
          <w:szCs w:val="24"/>
        </w:rPr>
        <w:t xml:space="preserve">– </w:t>
      </w:r>
      <w:r w:rsidR="00D3468B" w:rsidRPr="00E72355">
        <w:rPr>
          <w:rFonts w:ascii="Times New Roman" w:hAnsi="Times New Roman" w:cs="Times New Roman"/>
          <w:sz w:val="24"/>
          <w:szCs w:val="24"/>
        </w:rPr>
        <w:t xml:space="preserve">The effects of tarp on loan contract terms. </w:t>
      </w:r>
      <w:r w:rsidR="00D3468B" w:rsidRPr="00E72355">
        <w:rPr>
          <w:rFonts w:ascii="Times New Roman" w:hAnsi="Times New Roman" w:cs="Times New Roman"/>
          <w:i/>
          <w:iCs/>
          <w:sz w:val="24"/>
          <w:szCs w:val="24"/>
        </w:rPr>
        <w:t>Federal Reserve</w:t>
      </w:r>
      <w:r w:rsidR="00E72355" w:rsidRPr="00E72355">
        <w:rPr>
          <w:rFonts w:ascii="Times New Roman" w:hAnsi="Times New Roman" w:cs="Times New Roman"/>
          <w:i/>
          <w:iCs/>
          <w:sz w:val="24"/>
          <w:szCs w:val="24"/>
        </w:rPr>
        <w:t xml:space="preserve"> </w:t>
      </w:r>
      <w:r w:rsidR="00D3468B" w:rsidRPr="00E72355">
        <w:rPr>
          <w:rFonts w:ascii="Times New Roman" w:hAnsi="Times New Roman" w:cs="Times New Roman"/>
          <w:i/>
          <w:iCs/>
          <w:sz w:val="24"/>
          <w:szCs w:val="24"/>
        </w:rPr>
        <w:t>Bank of Kansas City,</w:t>
      </w:r>
      <w:r w:rsidR="00D3468B" w:rsidRPr="00E72355">
        <w:rPr>
          <w:rFonts w:ascii="Times New Roman" w:hAnsi="Times New Roman" w:cs="Times New Roman"/>
          <w:sz w:val="24"/>
          <w:szCs w:val="24"/>
        </w:rPr>
        <w:t xml:space="preserve"> DOI:10.111/</w:t>
      </w:r>
      <w:r w:rsidR="00E72355" w:rsidRPr="00E72355">
        <w:rPr>
          <w:rFonts w:ascii="Times New Roman" w:hAnsi="Times New Roman" w:cs="Times New Roman"/>
          <w:sz w:val="24"/>
          <w:szCs w:val="24"/>
        </w:rPr>
        <w:t>fima.12222</w:t>
      </w:r>
    </w:p>
    <w:p w14:paraId="0CB392B6" w14:textId="77777777" w:rsidR="00B85B78" w:rsidRPr="00445948" w:rsidRDefault="00B85B78" w:rsidP="00445948">
      <w:pPr>
        <w:autoSpaceDE w:val="0"/>
        <w:autoSpaceDN w:val="0"/>
        <w:adjustRightInd w:val="0"/>
        <w:spacing w:after="0" w:line="240" w:lineRule="auto"/>
        <w:ind w:hanging="720"/>
        <w:rPr>
          <w:rFonts w:ascii="AdvOT323a8e6c.B" w:hAnsi="AdvOT323a8e6c.B" w:cs="AdvOT323a8e6c.B"/>
          <w:sz w:val="23"/>
          <w:szCs w:val="23"/>
        </w:rPr>
      </w:pPr>
    </w:p>
    <w:p w14:paraId="07576D08" w14:textId="77777777" w:rsidR="00EC62C8" w:rsidRDefault="006A6788" w:rsidP="00EC62C8">
      <w:pPr>
        <w:autoSpaceDE w:val="0"/>
        <w:autoSpaceDN w:val="0"/>
        <w:adjustRightInd w:val="0"/>
        <w:spacing w:after="0" w:line="240" w:lineRule="auto"/>
        <w:ind w:hanging="720"/>
        <w:jc w:val="both"/>
        <w:rPr>
          <w:rFonts w:ascii="Times New Roman" w:hAnsi="Times New Roman" w:cs="Times New Roman"/>
          <w:sz w:val="24"/>
          <w:szCs w:val="24"/>
        </w:rPr>
      </w:pPr>
      <w:r w:rsidRPr="006A6788">
        <w:rPr>
          <w:rFonts w:ascii="Times New Roman" w:hAnsi="Times New Roman" w:cs="Times New Roman"/>
          <w:sz w:val="24"/>
          <w:szCs w:val="24"/>
        </w:rPr>
        <w:t xml:space="preserve">Braggion, F., Frehen, R., &amp; Jerphanion, E. (2023). Credit Provision and Stock Trading: Evidence from the South Sea Bubble. </w:t>
      </w:r>
      <w:r w:rsidRPr="006A6788">
        <w:rPr>
          <w:rFonts w:ascii="Times New Roman" w:hAnsi="Times New Roman" w:cs="Times New Roman"/>
          <w:i/>
          <w:iCs/>
          <w:sz w:val="24"/>
          <w:szCs w:val="24"/>
        </w:rPr>
        <w:t>Journal of Financial and Quantitative Analysis,</w:t>
      </w:r>
      <w:r w:rsidRPr="006A6788">
        <w:rPr>
          <w:rFonts w:ascii="Times New Roman" w:hAnsi="Times New Roman" w:cs="Times New Roman"/>
          <w:sz w:val="24"/>
          <w:szCs w:val="24"/>
        </w:rPr>
        <w:t xml:space="preserve"> doi:10.1017/S0022109023001163</w:t>
      </w:r>
      <w:r>
        <w:rPr>
          <w:rFonts w:ascii="Times New Roman" w:hAnsi="Times New Roman" w:cs="Times New Roman"/>
          <w:sz w:val="24"/>
          <w:szCs w:val="24"/>
        </w:rPr>
        <w:t>.</w:t>
      </w:r>
    </w:p>
    <w:p w14:paraId="20FF4910" w14:textId="77777777" w:rsidR="00EC62C8" w:rsidRDefault="00EC62C8" w:rsidP="00EC62C8">
      <w:pPr>
        <w:autoSpaceDE w:val="0"/>
        <w:autoSpaceDN w:val="0"/>
        <w:adjustRightInd w:val="0"/>
        <w:spacing w:after="0" w:line="240" w:lineRule="auto"/>
        <w:ind w:hanging="720"/>
        <w:jc w:val="both"/>
        <w:rPr>
          <w:rFonts w:ascii="Times New Roman" w:hAnsi="Times New Roman" w:cs="Times New Roman"/>
          <w:sz w:val="24"/>
          <w:szCs w:val="24"/>
        </w:rPr>
      </w:pPr>
    </w:p>
    <w:p w14:paraId="6D998AA9" w14:textId="074134EE" w:rsidR="00EC62C8" w:rsidRPr="00EC62C8" w:rsidRDefault="00EC62C8" w:rsidP="00EC62C8">
      <w:pPr>
        <w:autoSpaceDE w:val="0"/>
        <w:autoSpaceDN w:val="0"/>
        <w:adjustRightInd w:val="0"/>
        <w:spacing w:after="0" w:line="240" w:lineRule="auto"/>
        <w:ind w:hanging="720"/>
        <w:jc w:val="both"/>
        <w:rPr>
          <w:rFonts w:ascii="Times New Roman" w:hAnsi="Times New Roman" w:cs="Times New Roman"/>
          <w:sz w:val="24"/>
          <w:szCs w:val="24"/>
        </w:rPr>
      </w:pPr>
      <w:r w:rsidRPr="00EC62C8">
        <w:rPr>
          <w:rFonts w:ascii="Times New Roman" w:hAnsi="Times New Roman" w:cs="Times New Roman"/>
          <w:sz w:val="24"/>
          <w:szCs w:val="24"/>
        </w:rPr>
        <w:t xml:space="preserve">Caporale, G.M., Lodh, S., Nandy, M. (2018).  How has the global financial crisis affected syndicated loan terms in emerging markets? Evidence from China. </w:t>
      </w:r>
      <w:r w:rsidRPr="00EC62C8">
        <w:rPr>
          <w:rFonts w:ascii="Times New Roman" w:hAnsi="Times New Roman" w:cs="Times New Roman"/>
          <w:i/>
          <w:iCs/>
          <w:sz w:val="24"/>
          <w:szCs w:val="24"/>
        </w:rPr>
        <w:t>International Journal of Finance and Economics</w:t>
      </w:r>
      <w:r w:rsidRPr="00EC62C8">
        <w:rPr>
          <w:rFonts w:ascii="Times New Roman" w:hAnsi="Times New Roman" w:cs="Times New Roman"/>
          <w:sz w:val="24"/>
          <w:szCs w:val="24"/>
        </w:rPr>
        <w:t>. 2018;1–14. https://doi.org/10.1002/ijfe.1633</w:t>
      </w:r>
    </w:p>
    <w:p w14:paraId="49D5239B" w14:textId="10C3D5CA" w:rsidR="00FA4B11" w:rsidRDefault="00FA4B11" w:rsidP="00445948">
      <w:pPr>
        <w:autoSpaceDE w:val="0"/>
        <w:autoSpaceDN w:val="0"/>
        <w:adjustRightInd w:val="0"/>
        <w:spacing w:after="0" w:line="240" w:lineRule="auto"/>
        <w:ind w:hanging="720"/>
        <w:jc w:val="both"/>
        <w:rPr>
          <w:rFonts w:ascii="Times New Roman" w:hAnsi="Times New Roman" w:cs="Times New Roman"/>
          <w:sz w:val="24"/>
          <w:szCs w:val="24"/>
        </w:rPr>
      </w:pPr>
    </w:p>
    <w:p w14:paraId="79D79DD4" w14:textId="77777777" w:rsidR="00CC7FC5" w:rsidRDefault="00FA4B11" w:rsidP="00CC7FC5">
      <w:pPr>
        <w:autoSpaceDE w:val="0"/>
        <w:autoSpaceDN w:val="0"/>
        <w:adjustRightInd w:val="0"/>
        <w:spacing w:after="0" w:line="240" w:lineRule="auto"/>
        <w:ind w:hanging="720"/>
        <w:jc w:val="both"/>
        <w:rPr>
          <w:rFonts w:ascii="Times New Roman" w:hAnsi="Times New Roman" w:cs="Times New Roman"/>
          <w:sz w:val="24"/>
          <w:szCs w:val="24"/>
        </w:rPr>
      </w:pPr>
      <w:r w:rsidRPr="00FA4B11">
        <w:rPr>
          <w:rFonts w:ascii="Times New Roman" w:hAnsi="Times New Roman" w:cs="Times New Roman"/>
          <w:sz w:val="24"/>
          <w:szCs w:val="24"/>
        </w:rPr>
        <w:t xml:space="preserve">Chan, P., </w:t>
      </w:r>
      <w:bookmarkStart w:id="42" w:name="_Hlk180871390"/>
      <w:r w:rsidRPr="00FA4B11">
        <w:rPr>
          <w:rFonts w:ascii="Times New Roman" w:hAnsi="Times New Roman" w:cs="Times New Roman"/>
          <w:sz w:val="24"/>
          <w:szCs w:val="24"/>
        </w:rPr>
        <w:t>Chinnery, A., &amp; Wallis, P. (2023</w:t>
      </w:r>
      <w:bookmarkEnd w:id="42"/>
      <w:r w:rsidRPr="00FA4B11">
        <w:rPr>
          <w:rFonts w:ascii="Times New Roman" w:hAnsi="Times New Roman" w:cs="Times New Roman"/>
          <w:sz w:val="24"/>
          <w:szCs w:val="24"/>
        </w:rPr>
        <w:t xml:space="preserve">, September 21). Recent development in small business finance and economic conditions. Reserve Bank of Australia Bulletin. </w:t>
      </w:r>
      <w:r w:rsidRPr="00FA4B11">
        <w:rPr>
          <w:rFonts w:ascii="Times New Roman" w:hAnsi="Times New Roman" w:cs="Times New Roman"/>
          <w:sz w:val="24"/>
          <w:szCs w:val="24"/>
        </w:rPr>
        <w:lastRenderedPageBreak/>
        <w:t>https://www.rba.gov.au/publications/recent-developments-in-small-business-finance-and economic-conditions</w:t>
      </w:r>
    </w:p>
    <w:p w14:paraId="42FF7754" w14:textId="5407B232" w:rsidR="00CC7FC5" w:rsidRPr="00CC7FC5" w:rsidRDefault="00CC7FC5" w:rsidP="00CC7FC5">
      <w:pPr>
        <w:autoSpaceDE w:val="0"/>
        <w:autoSpaceDN w:val="0"/>
        <w:adjustRightInd w:val="0"/>
        <w:spacing w:after="0" w:line="240" w:lineRule="auto"/>
        <w:ind w:hanging="720"/>
        <w:jc w:val="both"/>
        <w:rPr>
          <w:rFonts w:ascii="Times New Roman" w:hAnsi="Times New Roman" w:cs="Times New Roman"/>
          <w:sz w:val="24"/>
          <w:szCs w:val="24"/>
        </w:rPr>
      </w:pPr>
      <w:r w:rsidRPr="00CC7FC5">
        <w:rPr>
          <w:rFonts w:ascii="Times New Roman" w:hAnsi="Times New Roman" w:cs="Times New Roman"/>
          <w:sz w:val="24"/>
          <w:szCs w:val="24"/>
        </w:rPr>
        <w:t>Dansana, D., Patro, S.G.K., Mishra, B.K., Prasad, V., Razak, A., &amp; Wodajo, A.W. (202</w:t>
      </w:r>
      <w:r w:rsidR="00EC62C8">
        <w:rPr>
          <w:rFonts w:ascii="Times New Roman" w:hAnsi="Times New Roman" w:cs="Times New Roman"/>
          <w:sz w:val="24"/>
          <w:szCs w:val="24"/>
        </w:rPr>
        <w:t>3</w:t>
      </w:r>
      <w:r w:rsidRPr="00CC7FC5">
        <w:rPr>
          <w:rFonts w:ascii="Times New Roman" w:hAnsi="Times New Roman" w:cs="Times New Roman"/>
          <w:sz w:val="24"/>
          <w:szCs w:val="24"/>
        </w:rPr>
        <w:t xml:space="preserve">). Analyzing the impact of loan features on bank loan prediction using Random Forest algorithm. </w:t>
      </w:r>
      <w:r w:rsidRPr="00CC7FC5">
        <w:rPr>
          <w:rFonts w:ascii="Times New Roman" w:hAnsi="Times New Roman" w:cs="Times New Roman"/>
          <w:i/>
          <w:iCs/>
          <w:sz w:val="24"/>
          <w:szCs w:val="24"/>
        </w:rPr>
        <w:t>Engineering Reports</w:t>
      </w:r>
      <w:r w:rsidRPr="00CC7FC5">
        <w:rPr>
          <w:rFonts w:ascii="Times New Roman" w:hAnsi="Times New Roman" w:cs="Times New Roman"/>
          <w:sz w:val="24"/>
          <w:szCs w:val="24"/>
        </w:rPr>
        <w:t>, 2024;6(2): e12707. doi: 10.1002/eng2.12707</w:t>
      </w:r>
    </w:p>
    <w:p w14:paraId="578FA64B" w14:textId="3CEB72DF" w:rsidR="005A29AB" w:rsidRDefault="005A29AB" w:rsidP="00445948">
      <w:pPr>
        <w:autoSpaceDE w:val="0"/>
        <w:autoSpaceDN w:val="0"/>
        <w:adjustRightInd w:val="0"/>
        <w:spacing w:after="0" w:line="240" w:lineRule="auto"/>
        <w:ind w:hanging="720"/>
        <w:jc w:val="both"/>
        <w:rPr>
          <w:rFonts w:ascii="Times New Roman" w:hAnsi="Times New Roman" w:cs="Times New Roman"/>
          <w:sz w:val="24"/>
          <w:szCs w:val="24"/>
        </w:rPr>
      </w:pPr>
    </w:p>
    <w:p w14:paraId="2FA2B6DF" w14:textId="015428C8" w:rsidR="005A29AB" w:rsidRDefault="005A29AB" w:rsidP="00445948">
      <w:pPr>
        <w:autoSpaceDE w:val="0"/>
        <w:autoSpaceDN w:val="0"/>
        <w:adjustRightInd w:val="0"/>
        <w:spacing w:after="0" w:line="240" w:lineRule="auto"/>
        <w:ind w:hanging="720"/>
        <w:jc w:val="both"/>
        <w:rPr>
          <w:rFonts w:ascii="Times New Roman" w:hAnsi="Times New Roman" w:cs="Times New Roman"/>
          <w:sz w:val="24"/>
          <w:szCs w:val="24"/>
        </w:rPr>
      </w:pPr>
      <w:r w:rsidRPr="005A29AB">
        <w:rPr>
          <w:rFonts w:ascii="Times New Roman" w:hAnsi="Times New Roman" w:cs="Times New Roman"/>
          <w:sz w:val="24"/>
          <w:szCs w:val="24"/>
        </w:rPr>
        <w:t>Delis, M.D.</w:t>
      </w:r>
      <w:r w:rsidR="009148DE" w:rsidRPr="005A29AB">
        <w:rPr>
          <w:rFonts w:ascii="Times New Roman" w:hAnsi="Times New Roman" w:cs="Times New Roman"/>
          <w:sz w:val="24"/>
          <w:szCs w:val="24"/>
        </w:rPr>
        <w:t>, Kim</w:t>
      </w:r>
      <w:r w:rsidRPr="005A29AB">
        <w:rPr>
          <w:rFonts w:ascii="Times New Roman" w:hAnsi="Times New Roman" w:cs="Times New Roman"/>
          <w:sz w:val="24"/>
          <w:szCs w:val="24"/>
        </w:rPr>
        <w:t xml:space="preserve">, S., Politsidis, P.N., </w:t>
      </w:r>
      <w:r w:rsidR="009148DE" w:rsidRPr="005A29AB">
        <w:rPr>
          <w:rFonts w:ascii="Times New Roman" w:hAnsi="Times New Roman" w:cs="Times New Roman"/>
          <w:sz w:val="24"/>
          <w:szCs w:val="24"/>
        </w:rPr>
        <w:t>&amp; Wu</w:t>
      </w:r>
      <w:r w:rsidRPr="005A29AB">
        <w:rPr>
          <w:rFonts w:ascii="Times New Roman" w:hAnsi="Times New Roman" w:cs="Times New Roman"/>
          <w:sz w:val="24"/>
          <w:szCs w:val="24"/>
        </w:rPr>
        <w:t xml:space="preserve">, E. (2020).  Regulators vs. markets: Are lending terms influenced by different perceptions of bank risk? </w:t>
      </w:r>
      <w:r w:rsidRPr="005A29AB">
        <w:rPr>
          <w:rFonts w:ascii="Times New Roman" w:hAnsi="Times New Roman" w:cs="Times New Roman"/>
          <w:i/>
          <w:iCs/>
          <w:sz w:val="24"/>
          <w:szCs w:val="24"/>
        </w:rPr>
        <w:t>Journal of</w:t>
      </w:r>
      <w:r w:rsidRPr="005A29AB">
        <w:rPr>
          <w:rFonts w:ascii="Times New Roman" w:hAnsi="Times New Roman" w:cs="Times New Roman"/>
          <w:sz w:val="24"/>
          <w:szCs w:val="24"/>
        </w:rPr>
        <w:t xml:space="preserve"> </w:t>
      </w:r>
      <w:r w:rsidRPr="005A29AB">
        <w:rPr>
          <w:rFonts w:ascii="Times New Roman" w:hAnsi="Times New Roman" w:cs="Times New Roman"/>
          <w:i/>
          <w:iCs/>
          <w:sz w:val="24"/>
          <w:szCs w:val="24"/>
        </w:rPr>
        <w:t xml:space="preserve">Banking and Finance </w:t>
      </w:r>
      <w:r w:rsidRPr="005A29AB">
        <w:rPr>
          <w:rFonts w:ascii="Times New Roman" w:hAnsi="Times New Roman" w:cs="Times New Roman"/>
          <w:sz w:val="24"/>
          <w:szCs w:val="24"/>
        </w:rPr>
        <w:t xml:space="preserve">(2020), doi: </w:t>
      </w:r>
      <w:hyperlink r:id="rId13" w:history="1">
        <w:r w:rsidR="00F2212A" w:rsidRPr="00445948">
          <w:rPr>
            <w:rStyle w:val="Hyperlink"/>
            <w:rFonts w:ascii="Times New Roman" w:hAnsi="Times New Roman" w:cs="Times New Roman"/>
            <w:color w:val="auto"/>
            <w:sz w:val="24"/>
            <w:szCs w:val="24"/>
            <w:u w:val="none"/>
          </w:rPr>
          <w:t>https://doi.org/10.1016/j.jbankfin.2020.105990</w:t>
        </w:r>
      </w:hyperlink>
      <w:r w:rsidR="00F2212A" w:rsidRPr="00445948">
        <w:rPr>
          <w:rFonts w:ascii="Times New Roman" w:hAnsi="Times New Roman" w:cs="Times New Roman"/>
          <w:sz w:val="24"/>
          <w:szCs w:val="24"/>
        </w:rPr>
        <w:t>.</w:t>
      </w:r>
    </w:p>
    <w:p w14:paraId="14AD3E53" w14:textId="553CBC6F" w:rsidR="003C4B65" w:rsidRDefault="003C4B65" w:rsidP="00445948">
      <w:pPr>
        <w:autoSpaceDE w:val="0"/>
        <w:autoSpaceDN w:val="0"/>
        <w:adjustRightInd w:val="0"/>
        <w:spacing w:after="0" w:line="240" w:lineRule="auto"/>
        <w:ind w:hanging="720"/>
        <w:jc w:val="both"/>
        <w:rPr>
          <w:rFonts w:ascii="Times New Roman" w:hAnsi="Times New Roman" w:cs="Times New Roman"/>
          <w:sz w:val="24"/>
          <w:szCs w:val="24"/>
        </w:rPr>
      </w:pPr>
    </w:p>
    <w:p w14:paraId="7F781AA3" w14:textId="77777777" w:rsidR="00F2212A" w:rsidRPr="00445948" w:rsidRDefault="00F2212A" w:rsidP="00445948">
      <w:pPr>
        <w:autoSpaceDE w:val="0"/>
        <w:autoSpaceDN w:val="0"/>
        <w:adjustRightInd w:val="0"/>
        <w:spacing w:after="0" w:line="240" w:lineRule="auto"/>
        <w:ind w:hanging="720"/>
        <w:rPr>
          <w:rFonts w:ascii="Charis SIL" w:hAnsi="Charis SIL" w:cs="Charis SIL"/>
          <w:color w:val="000000"/>
          <w:sz w:val="8"/>
          <w:szCs w:val="8"/>
        </w:rPr>
      </w:pPr>
    </w:p>
    <w:p w14:paraId="351FB3E7" w14:textId="722CD1FC" w:rsidR="00F2212A" w:rsidRDefault="00F2212A" w:rsidP="00445948">
      <w:pPr>
        <w:pStyle w:val="Default"/>
        <w:ind w:hanging="720"/>
        <w:jc w:val="both"/>
      </w:pPr>
      <w:r w:rsidRPr="00F2212A">
        <w:t>Do, V.</w:t>
      </w:r>
      <w:r w:rsidR="00CC7FC5" w:rsidRPr="00F2212A">
        <w:t>, Truong</w:t>
      </w:r>
      <w:r w:rsidRPr="00F2212A">
        <w:t xml:space="preserve">, C., &amp; Vu, T. (2021). Options listings and loan contract terms: Information versus risk-shifting. </w:t>
      </w:r>
      <w:r w:rsidRPr="00F2212A">
        <w:rPr>
          <w:i/>
          <w:iCs/>
        </w:rPr>
        <w:t>Journal of Financial Markets,</w:t>
      </w:r>
      <w:r w:rsidRPr="00F2212A">
        <w:t xml:space="preserve">  </w:t>
      </w:r>
      <w:hyperlink r:id="rId14" w:history="1">
        <w:r w:rsidR="00D45D69" w:rsidRPr="00445948">
          <w:rPr>
            <w:rStyle w:val="Hyperlink"/>
            <w:color w:val="auto"/>
            <w:u w:val="none"/>
          </w:rPr>
          <w:t>https://doi.org/10.1016/j.finmar.2021.100647</w:t>
        </w:r>
      </w:hyperlink>
      <w:r w:rsidRPr="00445948">
        <w:rPr>
          <w:color w:val="auto"/>
        </w:rPr>
        <w:t xml:space="preserve">. </w:t>
      </w:r>
    </w:p>
    <w:p w14:paraId="2911A1E9" w14:textId="247D2829" w:rsidR="00147E9D" w:rsidRDefault="00147E9D" w:rsidP="00445948">
      <w:pPr>
        <w:pStyle w:val="Default"/>
        <w:ind w:hanging="720"/>
        <w:jc w:val="both"/>
      </w:pPr>
    </w:p>
    <w:p w14:paraId="1D162E16" w14:textId="1079C391" w:rsidR="00147E9D" w:rsidRDefault="00147E9D" w:rsidP="00445948">
      <w:pPr>
        <w:autoSpaceDE w:val="0"/>
        <w:autoSpaceDN w:val="0"/>
        <w:adjustRightInd w:val="0"/>
        <w:spacing w:after="0" w:line="240" w:lineRule="auto"/>
        <w:ind w:hanging="720"/>
        <w:jc w:val="both"/>
        <w:rPr>
          <w:rFonts w:ascii="Times New Roman" w:hAnsi="Times New Roman" w:cs="Times New Roman"/>
          <w:sz w:val="24"/>
          <w:szCs w:val="24"/>
        </w:rPr>
      </w:pPr>
      <w:r w:rsidRPr="003237E9">
        <w:rPr>
          <w:rFonts w:ascii="Times New Roman" w:hAnsi="Times New Roman" w:cs="Times New Roman"/>
          <w:sz w:val="24"/>
          <w:szCs w:val="24"/>
        </w:rPr>
        <w:t>Escalante</w:t>
      </w:r>
      <w:r w:rsidRPr="003237E9">
        <w:rPr>
          <w:rFonts w:ascii="Times New Roman" w:eastAsia="MTSY" w:hAnsi="Times New Roman" w:cs="Times New Roman"/>
          <w:sz w:val="24"/>
          <w:szCs w:val="24"/>
        </w:rPr>
        <w:t xml:space="preserve">, C.L., </w:t>
      </w:r>
      <w:r w:rsidRPr="003237E9">
        <w:rPr>
          <w:rFonts w:ascii="Times New Roman" w:hAnsi="Times New Roman" w:cs="Times New Roman"/>
          <w:sz w:val="24"/>
          <w:szCs w:val="24"/>
        </w:rPr>
        <w:t>Osinubi, A., Dodson, C., &amp; Taylor, C.E. (2018). Looking beyond farm loan approval</w:t>
      </w:r>
      <w:r w:rsidRPr="003237E9">
        <w:rPr>
          <w:rFonts w:ascii="Times New Roman" w:eastAsia="MTSY" w:hAnsi="Times New Roman" w:cs="Times New Roman"/>
          <w:sz w:val="24"/>
          <w:szCs w:val="24"/>
        </w:rPr>
        <w:t xml:space="preserve"> </w:t>
      </w:r>
      <w:r w:rsidRPr="003237E9">
        <w:rPr>
          <w:rFonts w:ascii="Times New Roman" w:hAnsi="Times New Roman" w:cs="Times New Roman"/>
          <w:sz w:val="24"/>
          <w:szCs w:val="24"/>
        </w:rPr>
        <w:t>decisions: loan pricing and</w:t>
      </w:r>
      <w:r w:rsidRPr="003237E9">
        <w:rPr>
          <w:rFonts w:ascii="Times New Roman" w:eastAsia="MTSY" w:hAnsi="Times New Roman" w:cs="Times New Roman"/>
          <w:sz w:val="24"/>
          <w:szCs w:val="24"/>
        </w:rPr>
        <w:t xml:space="preserve"> </w:t>
      </w:r>
      <w:r w:rsidRPr="003237E9">
        <w:rPr>
          <w:rFonts w:ascii="Times New Roman" w:hAnsi="Times New Roman" w:cs="Times New Roman"/>
          <w:sz w:val="24"/>
          <w:szCs w:val="24"/>
        </w:rPr>
        <w:t>nonpricing terms for socially</w:t>
      </w:r>
      <w:r w:rsidRPr="003237E9">
        <w:rPr>
          <w:rFonts w:ascii="Times New Roman" w:eastAsia="MTSY" w:hAnsi="Times New Roman" w:cs="Times New Roman"/>
          <w:sz w:val="24"/>
          <w:szCs w:val="24"/>
        </w:rPr>
        <w:t xml:space="preserve"> </w:t>
      </w:r>
      <w:r w:rsidRPr="003237E9">
        <w:rPr>
          <w:rFonts w:ascii="Times New Roman" w:hAnsi="Times New Roman" w:cs="Times New Roman"/>
          <w:sz w:val="24"/>
          <w:szCs w:val="24"/>
        </w:rPr>
        <w:t xml:space="preserve">disadvantaged farm borrowers. </w:t>
      </w:r>
      <w:r w:rsidRPr="003237E9">
        <w:rPr>
          <w:rFonts w:ascii="Times New Roman" w:hAnsi="Times New Roman" w:cs="Times New Roman"/>
          <w:i/>
          <w:iCs/>
          <w:sz w:val="24"/>
          <w:szCs w:val="24"/>
        </w:rPr>
        <w:t>Journal of Agricultural and Applied Economics, 50</w:t>
      </w:r>
      <w:r>
        <w:rPr>
          <w:rFonts w:ascii="Times New Roman" w:hAnsi="Times New Roman" w:cs="Times New Roman"/>
          <w:sz w:val="24"/>
          <w:szCs w:val="24"/>
        </w:rPr>
        <w:t xml:space="preserve">(1) </w:t>
      </w:r>
      <w:r w:rsidRPr="003237E9">
        <w:rPr>
          <w:rFonts w:ascii="Times New Roman" w:hAnsi="Times New Roman" w:cs="Times New Roman"/>
          <w:sz w:val="24"/>
          <w:szCs w:val="24"/>
        </w:rPr>
        <w:t>129–148, doi:10.1017/aae.2017.25</w:t>
      </w:r>
      <w:r>
        <w:rPr>
          <w:rFonts w:ascii="Times New Roman" w:hAnsi="Times New Roman" w:cs="Times New Roman"/>
          <w:sz w:val="24"/>
          <w:szCs w:val="24"/>
        </w:rPr>
        <w:t>.</w:t>
      </w:r>
    </w:p>
    <w:p w14:paraId="2A504873" w14:textId="64F83526" w:rsidR="00FA4B11" w:rsidRDefault="00FA4B11" w:rsidP="00445948">
      <w:pPr>
        <w:autoSpaceDE w:val="0"/>
        <w:autoSpaceDN w:val="0"/>
        <w:adjustRightInd w:val="0"/>
        <w:spacing w:after="0" w:line="240" w:lineRule="auto"/>
        <w:ind w:hanging="720"/>
        <w:jc w:val="both"/>
        <w:rPr>
          <w:rFonts w:ascii="Times New Roman" w:hAnsi="Times New Roman" w:cs="Times New Roman"/>
          <w:sz w:val="24"/>
          <w:szCs w:val="24"/>
        </w:rPr>
      </w:pPr>
    </w:p>
    <w:p w14:paraId="211BD6B0" w14:textId="51145AF6" w:rsidR="00FA4B11" w:rsidRPr="00FA4B11" w:rsidRDefault="00FA4B11" w:rsidP="00445948">
      <w:pPr>
        <w:autoSpaceDE w:val="0"/>
        <w:autoSpaceDN w:val="0"/>
        <w:adjustRightInd w:val="0"/>
        <w:spacing w:after="0" w:line="240" w:lineRule="auto"/>
        <w:ind w:hanging="720"/>
        <w:jc w:val="both"/>
        <w:rPr>
          <w:rFonts w:ascii="Times New Roman" w:hAnsi="Times New Roman" w:cs="Times New Roman"/>
          <w:sz w:val="24"/>
          <w:szCs w:val="24"/>
        </w:rPr>
      </w:pPr>
      <w:r w:rsidRPr="00FA4B11">
        <w:rPr>
          <w:rFonts w:ascii="Times New Roman" w:hAnsi="Times New Roman" w:cs="Times New Roman"/>
          <w:sz w:val="24"/>
          <w:szCs w:val="24"/>
        </w:rPr>
        <w:t>Eton, M., Mwosi, F., Mutesigensi, D., Ebong, C.D. (2017). Credit financing and performance of SMEs in Lira Municipality, Uganda</w:t>
      </w:r>
      <w:r w:rsidRPr="00FA4B11">
        <w:rPr>
          <w:rFonts w:ascii="Times New Roman" w:hAnsi="Times New Roman" w:cs="Times New Roman"/>
          <w:i/>
          <w:iCs/>
          <w:sz w:val="24"/>
          <w:szCs w:val="24"/>
        </w:rPr>
        <w:t>. Research Journal of Finance and Accounting, 8</w:t>
      </w:r>
      <w:r w:rsidRPr="00FA4B11">
        <w:rPr>
          <w:rFonts w:ascii="Times New Roman" w:hAnsi="Times New Roman" w:cs="Times New Roman"/>
          <w:sz w:val="24"/>
          <w:szCs w:val="24"/>
        </w:rPr>
        <w:t>(8), 121-127.</w:t>
      </w:r>
    </w:p>
    <w:p w14:paraId="785AF56A" w14:textId="5485E67C" w:rsidR="00147E9D" w:rsidRDefault="00147E9D" w:rsidP="00445948">
      <w:pPr>
        <w:pStyle w:val="Default"/>
        <w:ind w:hanging="720"/>
        <w:jc w:val="both"/>
      </w:pPr>
    </w:p>
    <w:p w14:paraId="5328D03D" w14:textId="77777777" w:rsidR="00147E9D" w:rsidRPr="00790489" w:rsidRDefault="00147E9D" w:rsidP="00445948">
      <w:pPr>
        <w:autoSpaceDE w:val="0"/>
        <w:autoSpaceDN w:val="0"/>
        <w:adjustRightInd w:val="0"/>
        <w:spacing w:after="0" w:line="240" w:lineRule="auto"/>
        <w:ind w:hanging="720"/>
        <w:jc w:val="both"/>
        <w:rPr>
          <w:rFonts w:ascii="Times New Roman" w:hAnsi="Times New Roman" w:cs="Times New Roman"/>
          <w:sz w:val="24"/>
          <w:szCs w:val="24"/>
        </w:rPr>
      </w:pPr>
      <w:r w:rsidRPr="00790489">
        <w:rPr>
          <w:rFonts w:ascii="Times New Roman" w:hAnsi="Times New Roman" w:cs="Times New Roman"/>
          <w:sz w:val="24"/>
          <w:szCs w:val="24"/>
        </w:rPr>
        <w:t xml:space="preserve">Ghimire, J., Escalante, C.L. Ghimire, R., &amp; Dodson, C.B. (2020). Do farm service agency borrowers’ double minority labels lead to more unfavorable loan packaging terms? </w:t>
      </w:r>
      <w:r w:rsidRPr="00790489">
        <w:rPr>
          <w:rFonts w:ascii="Times New Roman" w:hAnsi="Times New Roman" w:cs="Times New Roman"/>
          <w:i/>
          <w:iCs/>
          <w:sz w:val="24"/>
          <w:szCs w:val="24"/>
        </w:rPr>
        <w:t>Agricultural Finance Review</w:t>
      </w:r>
      <w:r w:rsidRPr="00790489">
        <w:rPr>
          <w:rFonts w:ascii="Times New Roman" w:hAnsi="Times New Roman" w:cs="Times New Roman"/>
          <w:sz w:val="24"/>
          <w:szCs w:val="24"/>
        </w:rPr>
        <w:t>, DOI 10.1108/AFR-03-2020-0038</w:t>
      </w:r>
    </w:p>
    <w:p w14:paraId="5FC986BB" w14:textId="77777777" w:rsidR="00147E9D" w:rsidRDefault="00147E9D" w:rsidP="00445948">
      <w:pPr>
        <w:autoSpaceDE w:val="0"/>
        <w:autoSpaceDN w:val="0"/>
        <w:adjustRightInd w:val="0"/>
        <w:spacing w:after="0" w:line="240" w:lineRule="auto"/>
        <w:ind w:hanging="720"/>
        <w:jc w:val="both"/>
        <w:rPr>
          <w:rFonts w:ascii="Times New Roman" w:hAnsi="Times New Roman" w:cs="Times New Roman"/>
          <w:sz w:val="24"/>
          <w:szCs w:val="24"/>
        </w:rPr>
      </w:pPr>
    </w:p>
    <w:p w14:paraId="51429437" w14:textId="20E2E236" w:rsidR="00147E9D" w:rsidRDefault="00147E9D" w:rsidP="00445948">
      <w:pPr>
        <w:autoSpaceDE w:val="0"/>
        <w:autoSpaceDN w:val="0"/>
        <w:adjustRightInd w:val="0"/>
        <w:spacing w:after="0" w:line="240" w:lineRule="auto"/>
        <w:ind w:hanging="720"/>
        <w:jc w:val="both"/>
        <w:rPr>
          <w:rFonts w:ascii="Times New Roman" w:hAnsi="Times New Roman" w:cs="Times New Roman"/>
          <w:sz w:val="24"/>
          <w:szCs w:val="24"/>
        </w:rPr>
      </w:pPr>
      <w:r w:rsidRPr="0048210D">
        <w:rPr>
          <w:rFonts w:ascii="Times New Roman" w:hAnsi="Times New Roman" w:cs="Times New Roman"/>
          <w:sz w:val="24"/>
          <w:szCs w:val="24"/>
        </w:rPr>
        <w:t>Gong, D., Xu, J.</w:t>
      </w:r>
      <w:proofErr w:type="gramStart"/>
      <w:r w:rsidRPr="0048210D">
        <w:rPr>
          <w:rFonts w:ascii="Times New Roman" w:hAnsi="Times New Roman" w:cs="Times New Roman"/>
          <w:sz w:val="24"/>
          <w:szCs w:val="24"/>
        </w:rPr>
        <w:t>,  &amp;</w:t>
      </w:r>
      <w:proofErr w:type="gramEnd"/>
      <w:r w:rsidRPr="0048210D">
        <w:rPr>
          <w:rFonts w:ascii="Times New Roman" w:hAnsi="Times New Roman" w:cs="Times New Roman"/>
          <w:sz w:val="24"/>
          <w:szCs w:val="24"/>
        </w:rPr>
        <w:t xml:space="preserve"> Yan, J. (2023). National development banks and loan contract terms: Evidence from syndicated loans. </w:t>
      </w:r>
      <w:r w:rsidRPr="0048210D">
        <w:rPr>
          <w:rFonts w:ascii="Times New Roman" w:hAnsi="Times New Roman" w:cs="Times New Roman"/>
          <w:i/>
          <w:iCs/>
          <w:sz w:val="24"/>
          <w:szCs w:val="24"/>
        </w:rPr>
        <w:t>Journal of International Money and Finance</w:t>
      </w:r>
      <w:r w:rsidRPr="0048210D">
        <w:rPr>
          <w:rFonts w:ascii="Times New Roman" w:hAnsi="Times New Roman" w:cs="Times New Roman"/>
          <w:sz w:val="24"/>
          <w:szCs w:val="24"/>
        </w:rPr>
        <w:t xml:space="preserve">, 130 (2023), 102763. </w:t>
      </w:r>
      <w:hyperlink r:id="rId15" w:history="1">
        <w:r w:rsidR="007837BC" w:rsidRPr="00445948">
          <w:rPr>
            <w:rStyle w:val="Hyperlink"/>
            <w:rFonts w:ascii="Times New Roman" w:hAnsi="Times New Roman" w:cs="Times New Roman"/>
            <w:color w:val="auto"/>
            <w:sz w:val="24"/>
            <w:szCs w:val="24"/>
            <w:u w:val="none"/>
          </w:rPr>
          <w:t>https://doi.org/10.1016/j.jimonfin.2022.102763</w:t>
        </w:r>
      </w:hyperlink>
      <w:r w:rsidR="007837BC" w:rsidRPr="00445948">
        <w:rPr>
          <w:rFonts w:ascii="Times New Roman" w:hAnsi="Times New Roman" w:cs="Times New Roman"/>
          <w:sz w:val="24"/>
          <w:szCs w:val="24"/>
        </w:rPr>
        <w:t>.</w:t>
      </w:r>
    </w:p>
    <w:p w14:paraId="3B0CFF52" w14:textId="7CABAE20" w:rsidR="00743BDF" w:rsidRDefault="00743BDF" w:rsidP="00445948">
      <w:pPr>
        <w:autoSpaceDE w:val="0"/>
        <w:autoSpaceDN w:val="0"/>
        <w:adjustRightInd w:val="0"/>
        <w:spacing w:after="0" w:line="240" w:lineRule="auto"/>
        <w:ind w:hanging="720"/>
        <w:jc w:val="both"/>
        <w:rPr>
          <w:rFonts w:ascii="Times New Roman" w:hAnsi="Times New Roman" w:cs="Times New Roman"/>
          <w:sz w:val="24"/>
          <w:szCs w:val="24"/>
        </w:rPr>
      </w:pPr>
    </w:p>
    <w:p w14:paraId="454FD214" w14:textId="0C6646FD" w:rsidR="00743BDF" w:rsidRPr="00743BDF" w:rsidRDefault="00743BDF" w:rsidP="00445948">
      <w:pPr>
        <w:autoSpaceDE w:val="0"/>
        <w:autoSpaceDN w:val="0"/>
        <w:adjustRightInd w:val="0"/>
        <w:spacing w:after="0" w:line="240" w:lineRule="auto"/>
        <w:ind w:hanging="720"/>
        <w:jc w:val="both"/>
        <w:rPr>
          <w:rFonts w:ascii="Times New Roman" w:hAnsi="Times New Roman" w:cs="Times New Roman"/>
          <w:sz w:val="24"/>
          <w:szCs w:val="24"/>
        </w:rPr>
      </w:pPr>
      <w:r w:rsidRPr="00743BDF">
        <w:rPr>
          <w:rFonts w:ascii="Times New Roman" w:hAnsi="Times New Roman" w:cs="Times New Roman"/>
          <w:sz w:val="24"/>
          <w:szCs w:val="24"/>
        </w:rPr>
        <w:t xml:space="preserve">Hertzberg, A., Liberman, A., &amp; Paravisini, D. (2018).  Screening on </w:t>
      </w:r>
      <w:r>
        <w:rPr>
          <w:rFonts w:ascii="Times New Roman" w:hAnsi="Times New Roman" w:cs="Times New Roman"/>
          <w:sz w:val="24"/>
          <w:szCs w:val="24"/>
        </w:rPr>
        <w:t>l</w:t>
      </w:r>
      <w:r w:rsidRPr="00743BDF">
        <w:rPr>
          <w:rFonts w:ascii="Times New Roman" w:hAnsi="Times New Roman" w:cs="Times New Roman"/>
          <w:sz w:val="24"/>
          <w:szCs w:val="24"/>
        </w:rPr>
        <w:t xml:space="preserve">oan </w:t>
      </w:r>
      <w:r>
        <w:rPr>
          <w:rFonts w:ascii="Times New Roman" w:hAnsi="Times New Roman" w:cs="Times New Roman"/>
          <w:sz w:val="24"/>
          <w:szCs w:val="24"/>
        </w:rPr>
        <w:t>t</w:t>
      </w:r>
      <w:r w:rsidRPr="00743BDF">
        <w:rPr>
          <w:rFonts w:ascii="Times New Roman" w:hAnsi="Times New Roman" w:cs="Times New Roman"/>
          <w:sz w:val="24"/>
          <w:szCs w:val="24"/>
        </w:rPr>
        <w:t xml:space="preserve">erms: Evidence from maturity choice in consumer credit. </w:t>
      </w:r>
      <w:r w:rsidRPr="00743BDF">
        <w:rPr>
          <w:rFonts w:ascii="Times New Roman" w:hAnsi="Times New Roman" w:cs="Times New Roman"/>
          <w:i/>
          <w:iCs/>
          <w:sz w:val="24"/>
          <w:szCs w:val="24"/>
        </w:rPr>
        <w:t>Federal Reserve Bank of Philadelphia,</w:t>
      </w:r>
      <w:r w:rsidRPr="00743BDF">
        <w:rPr>
          <w:rFonts w:ascii="Times New Roman" w:hAnsi="Times New Roman" w:cs="Times New Roman"/>
          <w:sz w:val="24"/>
          <w:szCs w:val="24"/>
        </w:rPr>
        <w:t xml:space="preserve"> WP 18-05, https://doi.org/10.21799/frbp.wp.2018.05</w:t>
      </w:r>
    </w:p>
    <w:p w14:paraId="49FC9244" w14:textId="31071958" w:rsidR="007837BC" w:rsidRDefault="007837BC" w:rsidP="00763C3B">
      <w:pPr>
        <w:autoSpaceDE w:val="0"/>
        <w:autoSpaceDN w:val="0"/>
        <w:adjustRightInd w:val="0"/>
        <w:spacing w:after="0" w:line="240" w:lineRule="auto"/>
        <w:jc w:val="both"/>
        <w:rPr>
          <w:rFonts w:ascii="Times New Roman" w:hAnsi="Times New Roman" w:cs="Times New Roman"/>
          <w:sz w:val="24"/>
          <w:szCs w:val="24"/>
        </w:rPr>
      </w:pPr>
    </w:p>
    <w:p w14:paraId="45282FAD" w14:textId="0BAA1D62" w:rsidR="007837BC" w:rsidRPr="007837BC" w:rsidRDefault="007837BC" w:rsidP="00445948">
      <w:pPr>
        <w:autoSpaceDE w:val="0"/>
        <w:autoSpaceDN w:val="0"/>
        <w:adjustRightInd w:val="0"/>
        <w:spacing w:after="0" w:line="240" w:lineRule="auto"/>
        <w:ind w:hanging="720"/>
        <w:jc w:val="both"/>
        <w:rPr>
          <w:rFonts w:ascii="Times New Roman" w:hAnsi="Times New Roman" w:cs="Times New Roman"/>
          <w:sz w:val="24"/>
          <w:szCs w:val="24"/>
        </w:rPr>
      </w:pPr>
      <w:r w:rsidRPr="007837BC">
        <w:rPr>
          <w:rFonts w:ascii="Times New Roman" w:hAnsi="Times New Roman" w:cs="Times New Roman"/>
          <w:sz w:val="24"/>
          <w:szCs w:val="24"/>
        </w:rPr>
        <w:t>Hu, B., Schclarek, A., Xu, J., &amp; Yan, J. (2022).  Long-term finance provision: National development banks vs commercial banks</w:t>
      </w:r>
      <w:r w:rsidRPr="007837BC">
        <w:rPr>
          <w:rFonts w:ascii="Times New Roman" w:hAnsi="Times New Roman" w:cs="Times New Roman"/>
          <w:i/>
          <w:iCs/>
          <w:sz w:val="24"/>
          <w:szCs w:val="24"/>
        </w:rPr>
        <w:t xml:space="preserve">. World </w:t>
      </w:r>
      <w:r w:rsidR="00303375" w:rsidRPr="007837BC">
        <w:rPr>
          <w:rFonts w:ascii="Times New Roman" w:hAnsi="Times New Roman" w:cs="Times New Roman"/>
          <w:i/>
          <w:iCs/>
          <w:sz w:val="24"/>
          <w:szCs w:val="24"/>
        </w:rPr>
        <w:t>Development, 158</w:t>
      </w:r>
      <w:r w:rsidRPr="007837BC">
        <w:rPr>
          <w:rFonts w:ascii="Times New Roman" w:hAnsi="Times New Roman" w:cs="Times New Roman"/>
          <w:sz w:val="24"/>
          <w:szCs w:val="24"/>
        </w:rPr>
        <w:t xml:space="preserve"> (2022</w:t>
      </w:r>
      <w:r w:rsidR="00303375" w:rsidRPr="007837BC">
        <w:rPr>
          <w:rFonts w:ascii="Times New Roman" w:hAnsi="Times New Roman" w:cs="Times New Roman"/>
          <w:sz w:val="24"/>
          <w:szCs w:val="24"/>
        </w:rPr>
        <w:t>), 105973</w:t>
      </w:r>
      <w:r w:rsidRPr="007837BC">
        <w:rPr>
          <w:rFonts w:ascii="Times New Roman" w:hAnsi="Times New Roman" w:cs="Times New Roman"/>
          <w:sz w:val="24"/>
          <w:szCs w:val="24"/>
        </w:rPr>
        <w:t>, https://doi.org/10.1016/j.worlddev.2022.105973</w:t>
      </w:r>
      <w:r>
        <w:rPr>
          <w:rFonts w:ascii="Times New Roman" w:hAnsi="Times New Roman" w:cs="Times New Roman"/>
          <w:sz w:val="24"/>
          <w:szCs w:val="24"/>
        </w:rPr>
        <w:t>.</w:t>
      </w:r>
    </w:p>
    <w:p w14:paraId="01E1C3AF" w14:textId="564CC5CB" w:rsidR="00D45D69" w:rsidRDefault="00D45D69" w:rsidP="00445948">
      <w:pPr>
        <w:pStyle w:val="Default"/>
        <w:ind w:hanging="720"/>
        <w:jc w:val="both"/>
      </w:pPr>
    </w:p>
    <w:p w14:paraId="504BFE49" w14:textId="435C6BD7" w:rsidR="00D45D69" w:rsidRDefault="00D45D69" w:rsidP="00445948">
      <w:pPr>
        <w:autoSpaceDE w:val="0"/>
        <w:autoSpaceDN w:val="0"/>
        <w:adjustRightInd w:val="0"/>
        <w:spacing w:after="0" w:line="240" w:lineRule="auto"/>
        <w:ind w:hanging="720"/>
        <w:jc w:val="both"/>
        <w:rPr>
          <w:rFonts w:ascii="Times New Roman" w:hAnsi="Times New Roman" w:cs="Times New Roman"/>
          <w:sz w:val="24"/>
          <w:szCs w:val="24"/>
        </w:rPr>
      </w:pPr>
      <w:r w:rsidRPr="003C4B65">
        <w:rPr>
          <w:rFonts w:ascii="Times New Roman" w:hAnsi="Times New Roman" w:cs="Times New Roman"/>
          <w:sz w:val="24"/>
          <w:szCs w:val="24"/>
        </w:rPr>
        <w:t xml:space="preserve">Iqbal, Z., </w:t>
      </w:r>
      <w:r w:rsidR="00D36A7E" w:rsidRPr="003C4B65">
        <w:rPr>
          <w:rFonts w:ascii="Times New Roman" w:hAnsi="Times New Roman" w:cs="Times New Roman"/>
          <w:sz w:val="24"/>
          <w:szCs w:val="24"/>
        </w:rPr>
        <w:t>&amp; Rao</w:t>
      </w:r>
      <w:r w:rsidRPr="003C4B65">
        <w:rPr>
          <w:rFonts w:ascii="Times New Roman" w:hAnsi="Times New Roman" w:cs="Times New Roman"/>
          <w:sz w:val="24"/>
          <w:szCs w:val="24"/>
        </w:rPr>
        <w:t xml:space="preserve">, Z.R. (2023).  Social capital and loan credit terms: </w:t>
      </w:r>
      <w:r w:rsidR="003C4B65" w:rsidRPr="003C4B65">
        <w:rPr>
          <w:rFonts w:ascii="Times New Roman" w:hAnsi="Times New Roman" w:cs="Times New Roman"/>
          <w:sz w:val="24"/>
          <w:szCs w:val="24"/>
        </w:rPr>
        <w:t>D</w:t>
      </w:r>
      <w:r w:rsidRPr="003C4B65">
        <w:rPr>
          <w:rFonts w:ascii="Times New Roman" w:hAnsi="Times New Roman" w:cs="Times New Roman"/>
          <w:sz w:val="24"/>
          <w:szCs w:val="24"/>
        </w:rPr>
        <w:t>oes it matter in</w:t>
      </w:r>
      <w:r w:rsidR="003C4B65" w:rsidRPr="003C4B65">
        <w:rPr>
          <w:rFonts w:ascii="Times New Roman" w:hAnsi="Times New Roman" w:cs="Times New Roman"/>
          <w:sz w:val="24"/>
          <w:szCs w:val="24"/>
        </w:rPr>
        <w:t xml:space="preserve"> </w:t>
      </w:r>
      <w:r w:rsidRPr="003C4B65">
        <w:rPr>
          <w:rFonts w:ascii="Times New Roman" w:hAnsi="Times New Roman" w:cs="Times New Roman"/>
          <w:sz w:val="24"/>
          <w:szCs w:val="24"/>
        </w:rPr>
        <w:t>microfinance contract?</w:t>
      </w:r>
      <w:r w:rsidR="003C4B65" w:rsidRPr="003C4B65">
        <w:rPr>
          <w:rFonts w:ascii="Times New Roman" w:hAnsi="Times New Roman" w:cs="Times New Roman"/>
          <w:sz w:val="24"/>
          <w:szCs w:val="24"/>
        </w:rPr>
        <w:t xml:space="preserve"> </w:t>
      </w:r>
      <w:r w:rsidR="003C4B65" w:rsidRPr="003C4B65">
        <w:rPr>
          <w:rFonts w:ascii="Times New Roman" w:hAnsi="Times New Roman" w:cs="Times New Roman"/>
          <w:i/>
          <w:iCs/>
          <w:sz w:val="24"/>
          <w:szCs w:val="24"/>
        </w:rPr>
        <w:t>Journal of Asian Business and Economic Studies, 30</w:t>
      </w:r>
      <w:r w:rsidR="003C4B65" w:rsidRPr="003C4B65">
        <w:rPr>
          <w:rFonts w:ascii="Times New Roman" w:hAnsi="Times New Roman" w:cs="Times New Roman"/>
          <w:sz w:val="24"/>
          <w:szCs w:val="24"/>
        </w:rPr>
        <w:t>(3), 187-209. DOI 10.1108/JABES-10-2021-0185</w:t>
      </w:r>
      <w:r w:rsidR="00790489">
        <w:rPr>
          <w:rFonts w:ascii="Times New Roman" w:hAnsi="Times New Roman" w:cs="Times New Roman"/>
          <w:sz w:val="24"/>
          <w:szCs w:val="24"/>
        </w:rPr>
        <w:t>.</w:t>
      </w:r>
    </w:p>
    <w:p w14:paraId="7E986B9D" w14:textId="77777777" w:rsidR="00790489" w:rsidRPr="00790489" w:rsidRDefault="00790489" w:rsidP="00445948">
      <w:pPr>
        <w:autoSpaceDE w:val="0"/>
        <w:autoSpaceDN w:val="0"/>
        <w:adjustRightInd w:val="0"/>
        <w:spacing w:after="0" w:line="240" w:lineRule="auto"/>
        <w:ind w:hanging="720"/>
        <w:rPr>
          <w:rFonts w:ascii="Times New Roman" w:hAnsi="Times New Roman" w:cs="Times New Roman"/>
          <w:color w:val="000000"/>
          <w:sz w:val="24"/>
          <w:szCs w:val="24"/>
        </w:rPr>
      </w:pPr>
    </w:p>
    <w:p w14:paraId="38655275" w14:textId="7BD96704" w:rsidR="00790489" w:rsidRDefault="00790489" w:rsidP="00445948">
      <w:pPr>
        <w:autoSpaceDE w:val="0"/>
        <w:autoSpaceDN w:val="0"/>
        <w:adjustRightInd w:val="0"/>
        <w:spacing w:after="0" w:line="240" w:lineRule="auto"/>
        <w:ind w:hanging="720"/>
        <w:jc w:val="both"/>
        <w:rPr>
          <w:rFonts w:ascii="Times New Roman" w:hAnsi="Times New Roman" w:cs="Times New Roman"/>
          <w:sz w:val="24"/>
          <w:szCs w:val="24"/>
        </w:rPr>
      </w:pPr>
      <w:r w:rsidRPr="00790489">
        <w:rPr>
          <w:rFonts w:ascii="Times New Roman" w:hAnsi="Times New Roman" w:cs="Times New Roman"/>
          <w:color w:val="000000"/>
          <w:sz w:val="24"/>
          <w:szCs w:val="24"/>
        </w:rPr>
        <w:t xml:space="preserve">Kimeto, G.C., Naibei, I., &amp; Bett, A. (2022). The relationship between credit terms and financial performance of microfinance institutions in Kericho County, Kenya. </w:t>
      </w:r>
      <w:r w:rsidRPr="00790489">
        <w:rPr>
          <w:rFonts w:ascii="Times New Roman" w:hAnsi="Times New Roman" w:cs="Times New Roman"/>
          <w:i/>
          <w:iCs/>
          <w:sz w:val="24"/>
          <w:szCs w:val="24"/>
        </w:rPr>
        <w:t>International Journal of Recent Research in Commerce Economics and Management, 9</w:t>
      </w:r>
      <w:r w:rsidRPr="00790489">
        <w:rPr>
          <w:rFonts w:ascii="Times New Roman" w:hAnsi="Times New Roman" w:cs="Times New Roman"/>
          <w:sz w:val="24"/>
          <w:szCs w:val="24"/>
        </w:rPr>
        <w:t xml:space="preserve">(4), 69-76. Available at: </w:t>
      </w:r>
      <w:hyperlink r:id="rId16" w:history="1">
        <w:r w:rsidR="001811D3" w:rsidRPr="00445948">
          <w:rPr>
            <w:rStyle w:val="Hyperlink"/>
            <w:rFonts w:ascii="Times New Roman" w:hAnsi="Times New Roman" w:cs="Times New Roman"/>
            <w:color w:val="auto"/>
            <w:sz w:val="24"/>
            <w:szCs w:val="24"/>
            <w:u w:val="none"/>
          </w:rPr>
          <w:t>www.paperpublications.org</w:t>
        </w:r>
      </w:hyperlink>
    </w:p>
    <w:p w14:paraId="735434B7" w14:textId="77777777" w:rsidR="001811D3" w:rsidRPr="001811D3" w:rsidRDefault="001811D3" w:rsidP="00763C3B">
      <w:pPr>
        <w:autoSpaceDE w:val="0"/>
        <w:autoSpaceDN w:val="0"/>
        <w:adjustRightInd w:val="0"/>
        <w:spacing w:after="0" w:line="240" w:lineRule="auto"/>
        <w:rPr>
          <w:rFonts w:ascii="Palatino Linotype" w:hAnsi="Palatino Linotype" w:cs="Palatino Linotype"/>
          <w:color w:val="000000"/>
          <w:sz w:val="24"/>
          <w:szCs w:val="24"/>
        </w:rPr>
      </w:pPr>
    </w:p>
    <w:p w14:paraId="0207D387" w14:textId="7E110E23" w:rsidR="001811D3" w:rsidRPr="001811D3" w:rsidRDefault="001811D3" w:rsidP="00445948">
      <w:pPr>
        <w:pStyle w:val="Default"/>
        <w:ind w:hanging="720"/>
        <w:jc w:val="both"/>
      </w:pPr>
      <w:r w:rsidRPr="001811D3">
        <w:lastRenderedPageBreak/>
        <w:t>Lokopu, J.E.</w:t>
      </w:r>
      <w:proofErr w:type="gramStart"/>
      <w:r w:rsidRPr="001811D3">
        <w:t>,  Cherono</w:t>
      </w:r>
      <w:proofErr w:type="gramEnd"/>
      <w:r w:rsidRPr="001811D3">
        <w:t>, I.,  Simiyu, R. (2023).   Effect of bank loan financing policies on</w:t>
      </w:r>
      <w:r>
        <w:t xml:space="preserve"> </w:t>
      </w:r>
      <w:r w:rsidRPr="001811D3">
        <w:t>performance of small and medium enterprises in Turkana County, Kenya</w:t>
      </w:r>
      <w:r w:rsidRPr="001811D3">
        <w:rPr>
          <w:i/>
          <w:iCs/>
        </w:rPr>
        <w:t>.  European Journal of Economic and Financial Research, 7</w:t>
      </w:r>
      <w:r w:rsidRPr="001811D3">
        <w:t>(3), 162-184, DOI:10.36827/ejefr. v7i3.1556.</w:t>
      </w:r>
    </w:p>
    <w:p w14:paraId="3915E2A2" w14:textId="17A42CAF" w:rsidR="0048210D" w:rsidRDefault="0048210D" w:rsidP="00763C3B">
      <w:pPr>
        <w:pStyle w:val="Default"/>
        <w:jc w:val="both"/>
      </w:pPr>
    </w:p>
    <w:p w14:paraId="1052E229" w14:textId="64BB8FFE" w:rsidR="0048210D" w:rsidRDefault="0048210D" w:rsidP="00445948">
      <w:pPr>
        <w:pStyle w:val="Default"/>
        <w:ind w:hanging="720"/>
        <w:jc w:val="both"/>
      </w:pPr>
      <w:r w:rsidRPr="0048210D">
        <w:t xml:space="preserve">Naiborhu, E.D., &amp; </w:t>
      </w:r>
      <w:r w:rsidRPr="0048210D">
        <w:rPr>
          <w:rFonts w:eastAsia="MTSYN"/>
        </w:rPr>
        <w:t xml:space="preserve">Ulfa, D. (2023). </w:t>
      </w:r>
      <w:r w:rsidRPr="0048210D">
        <w:t xml:space="preserve"> The lending implication of a funding for lending scheme policy during COVID-19 pandemic: The case of Indonesia Banks. </w:t>
      </w:r>
      <w:r w:rsidRPr="0048210D">
        <w:rPr>
          <w:i/>
          <w:iCs/>
        </w:rPr>
        <w:t>Economic Analysis and Policy 78</w:t>
      </w:r>
      <w:r w:rsidRPr="0048210D">
        <w:t xml:space="preserve"> (2023</w:t>
      </w:r>
      <w:proofErr w:type="gramStart"/>
      <w:r w:rsidRPr="0048210D">
        <w:t>)</w:t>
      </w:r>
      <w:r>
        <w:t xml:space="preserve">, </w:t>
      </w:r>
      <w:r w:rsidRPr="0048210D">
        <w:t xml:space="preserve"> 1059</w:t>
      </w:r>
      <w:proofErr w:type="gramEnd"/>
      <w:r w:rsidRPr="0048210D">
        <w:t xml:space="preserve">–1069. </w:t>
      </w:r>
      <w:hyperlink r:id="rId17" w:history="1">
        <w:r w:rsidR="00EB2065" w:rsidRPr="00445948">
          <w:rPr>
            <w:rStyle w:val="Hyperlink"/>
            <w:color w:val="auto"/>
            <w:u w:val="none"/>
          </w:rPr>
          <w:t>https://doi.org/10.1016/j.eap.2023.04.025</w:t>
        </w:r>
      </w:hyperlink>
    </w:p>
    <w:p w14:paraId="6FB03EC9" w14:textId="77777777" w:rsidR="00EB2065" w:rsidRPr="00EB2065" w:rsidRDefault="00EB2065" w:rsidP="00763C3B">
      <w:pPr>
        <w:autoSpaceDE w:val="0"/>
        <w:autoSpaceDN w:val="0"/>
        <w:adjustRightInd w:val="0"/>
        <w:spacing w:after="0" w:line="240" w:lineRule="auto"/>
        <w:rPr>
          <w:rFonts w:ascii="Times New Roman" w:hAnsi="Times New Roman" w:cs="Times New Roman"/>
          <w:color w:val="000000"/>
          <w:sz w:val="24"/>
          <w:szCs w:val="24"/>
        </w:rPr>
      </w:pPr>
    </w:p>
    <w:p w14:paraId="576597BC" w14:textId="2A51EC1E" w:rsidR="00EB2065" w:rsidRPr="00EB2065" w:rsidRDefault="00EB2065" w:rsidP="00445948">
      <w:pPr>
        <w:pStyle w:val="Default"/>
        <w:ind w:hanging="720"/>
        <w:jc w:val="both"/>
      </w:pPr>
      <w:r w:rsidRPr="00EB2065">
        <w:t xml:space="preserve">Ngeno, J.K. (2021). Influence of credit lending terms of microfinance institutions on financial performance of small and medium enterprises in Eldoret Town, Kenya (Chapter 1 -3). </w:t>
      </w:r>
      <w:r w:rsidRPr="00EB2065">
        <w:rPr>
          <w:i/>
          <w:iCs/>
        </w:rPr>
        <w:t xml:space="preserve">Scholarly Journal of Arts </w:t>
      </w:r>
      <w:r>
        <w:rPr>
          <w:i/>
          <w:iCs/>
        </w:rPr>
        <w:t>and</w:t>
      </w:r>
      <w:r w:rsidRPr="00EB2065">
        <w:rPr>
          <w:i/>
          <w:iCs/>
        </w:rPr>
        <w:t xml:space="preserve"> Humanities</w:t>
      </w:r>
      <w:r w:rsidRPr="00EB2065">
        <w:t xml:space="preserve">, </w:t>
      </w:r>
      <w:r w:rsidRPr="00EB2065">
        <w:rPr>
          <w:i/>
          <w:iCs/>
        </w:rPr>
        <w:t>1</w:t>
      </w:r>
      <w:r w:rsidRPr="00EB2065">
        <w:t xml:space="preserve">(5), 48-59. </w:t>
      </w:r>
    </w:p>
    <w:p w14:paraId="2722FAA7" w14:textId="03F6AC97" w:rsidR="00043180" w:rsidRDefault="00043180" w:rsidP="00763C3B">
      <w:pPr>
        <w:pStyle w:val="Default"/>
        <w:jc w:val="both"/>
      </w:pPr>
    </w:p>
    <w:p w14:paraId="5B55CE27" w14:textId="0CEF2FF2" w:rsidR="00043180" w:rsidRDefault="00043180" w:rsidP="00445948">
      <w:pPr>
        <w:autoSpaceDE w:val="0"/>
        <w:autoSpaceDN w:val="0"/>
        <w:adjustRightInd w:val="0"/>
        <w:spacing w:after="0" w:line="240" w:lineRule="auto"/>
        <w:ind w:hanging="720"/>
        <w:jc w:val="both"/>
        <w:rPr>
          <w:rFonts w:ascii="Times New Roman" w:hAnsi="Times New Roman" w:cs="Times New Roman"/>
          <w:sz w:val="24"/>
          <w:szCs w:val="24"/>
        </w:rPr>
      </w:pPr>
      <w:r w:rsidRPr="00043180">
        <w:rPr>
          <w:rFonts w:ascii="Times New Roman" w:hAnsi="Times New Roman" w:cs="Times New Roman"/>
          <w:sz w:val="24"/>
          <w:szCs w:val="24"/>
        </w:rPr>
        <w:t xml:space="preserve">Pappas, K., Walsh, E., &amp; Xu, A.L. (2019).  Real earnings management and loan contract terms. </w:t>
      </w:r>
      <w:r w:rsidRPr="00043180">
        <w:rPr>
          <w:rFonts w:ascii="Times New Roman" w:hAnsi="Times New Roman" w:cs="Times New Roman"/>
          <w:i/>
          <w:iCs/>
          <w:sz w:val="24"/>
          <w:szCs w:val="24"/>
        </w:rPr>
        <w:t xml:space="preserve">The British Accounting </w:t>
      </w:r>
      <w:proofErr w:type="gramStart"/>
      <w:r w:rsidRPr="00043180">
        <w:rPr>
          <w:rFonts w:ascii="Times New Roman" w:hAnsi="Times New Roman" w:cs="Times New Roman"/>
          <w:i/>
          <w:iCs/>
          <w:sz w:val="24"/>
          <w:szCs w:val="24"/>
        </w:rPr>
        <w:t>Review,  51</w:t>
      </w:r>
      <w:proofErr w:type="gramEnd"/>
      <w:r w:rsidRPr="00043180">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043180">
        <w:rPr>
          <w:rFonts w:ascii="Times New Roman" w:hAnsi="Times New Roman" w:cs="Times New Roman"/>
          <w:sz w:val="24"/>
          <w:szCs w:val="24"/>
        </w:rPr>
        <w:t xml:space="preserve"> 373</w:t>
      </w:r>
      <w:r>
        <w:rPr>
          <w:rFonts w:ascii="Times New Roman" w:hAnsi="Times New Roman" w:cs="Times New Roman"/>
          <w:sz w:val="24"/>
          <w:szCs w:val="24"/>
        </w:rPr>
        <w:t xml:space="preserve"> - </w:t>
      </w:r>
      <w:r w:rsidRPr="00043180">
        <w:rPr>
          <w:rFonts w:ascii="Times New Roman" w:hAnsi="Times New Roman" w:cs="Times New Roman"/>
          <w:sz w:val="24"/>
          <w:szCs w:val="24"/>
        </w:rPr>
        <w:t xml:space="preserve">401. </w:t>
      </w:r>
      <w:hyperlink r:id="rId18" w:history="1">
        <w:r w:rsidR="00147E9D" w:rsidRPr="00445948">
          <w:rPr>
            <w:rStyle w:val="Hyperlink"/>
            <w:rFonts w:ascii="Times New Roman" w:hAnsi="Times New Roman" w:cs="Times New Roman"/>
            <w:color w:val="auto"/>
            <w:sz w:val="24"/>
            <w:szCs w:val="24"/>
            <w:u w:val="none"/>
          </w:rPr>
          <w:t>https://doi.org/10.1016/j.bar.2019.03.002</w:t>
        </w:r>
      </w:hyperlink>
      <w:r w:rsidR="00147E9D" w:rsidRPr="00445948">
        <w:rPr>
          <w:rFonts w:ascii="Times New Roman" w:hAnsi="Times New Roman" w:cs="Times New Roman"/>
          <w:sz w:val="24"/>
          <w:szCs w:val="24"/>
        </w:rPr>
        <w:t>.</w:t>
      </w:r>
    </w:p>
    <w:p w14:paraId="055A57F1" w14:textId="5AF68EAC" w:rsidR="00147E9D" w:rsidRDefault="00147E9D" w:rsidP="00445948">
      <w:pPr>
        <w:autoSpaceDE w:val="0"/>
        <w:autoSpaceDN w:val="0"/>
        <w:adjustRightInd w:val="0"/>
        <w:spacing w:after="0" w:line="240" w:lineRule="auto"/>
        <w:ind w:hanging="720"/>
        <w:jc w:val="both"/>
        <w:rPr>
          <w:rFonts w:ascii="Times New Roman" w:hAnsi="Times New Roman" w:cs="Times New Roman"/>
          <w:sz w:val="24"/>
          <w:szCs w:val="24"/>
        </w:rPr>
      </w:pPr>
    </w:p>
    <w:p w14:paraId="4F54BB81" w14:textId="1DCF1D12" w:rsidR="00147E9D" w:rsidRPr="00D94A82" w:rsidRDefault="00147E9D" w:rsidP="00445948">
      <w:pPr>
        <w:autoSpaceDE w:val="0"/>
        <w:autoSpaceDN w:val="0"/>
        <w:adjustRightInd w:val="0"/>
        <w:spacing w:after="0" w:line="240" w:lineRule="auto"/>
        <w:ind w:hanging="720"/>
        <w:jc w:val="both"/>
        <w:rPr>
          <w:rFonts w:ascii="Times New Roman" w:hAnsi="Times New Roman" w:cs="Times New Roman"/>
          <w:sz w:val="24"/>
          <w:szCs w:val="24"/>
        </w:rPr>
      </w:pPr>
      <w:r w:rsidRPr="00D94A82">
        <w:rPr>
          <w:rFonts w:ascii="Times New Roman" w:hAnsi="Times New Roman" w:cs="Times New Roman"/>
          <w:sz w:val="24"/>
          <w:szCs w:val="24"/>
        </w:rPr>
        <w:t>Widyastuti, M., Ferdinand</w:t>
      </w:r>
      <w:r w:rsidR="00D94A82" w:rsidRPr="00D94A82">
        <w:rPr>
          <w:rFonts w:ascii="Times New Roman" w:hAnsi="Times New Roman" w:cs="Times New Roman"/>
          <w:sz w:val="24"/>
          <w:szCs w:val="24"/>
        </w:rPr>
        <w:t xml:space="preserve">, D.Y.Y., &amp; </w:t>
      </w:r>
      <w:r w:rsidRPr="00D94A82">
        <w:rPr>
          <w:rFonts w:ascii="Times New Roman" w:hAnsi="Times New Roman" w:cs="Times New Roman"/>
          <w:sz w:val="24"/>
          <w:szCs w:val="24"/>
        </w:rPr>
        <w:t>Hermanto</w:t>
      </w:r>
      <w:r w:rsidR="00D94A82" w:rsidRPr="00D94A82">
        <w:rPr>
          <w:rFonts w:ascii="Times New Roman" w:hAnsi="Times New Roman" w:cs="Times New Roman"/>
          <w:sz w:val="24"/>
          <w:szCs w:val="24"/>
        </w:rPr>
        <w:t xml:space="preserve">, Y.B. (2022). </w:t>
      </w:r>
      <w:r w:rsidRPr="00D94A82">
        <w:rPr>
          <w:rFonts w:ascii="Times New Roman" w:hAnsi="Times New Roman" w:cs="Times New Roman"/>
          <w:sz w:val="24"/>
          <w:szCs w:val="24"/>
        </w:rPr>
        <w:t xml:space="preserve">Strengthening </w:t>
      </w:r>
      <w:r w:rsidR="00D94A82" w:rsidRPr="00D94A82">
        <w:rPr>
          <w:rFonts w:ascii="Times New Roman" w:hAnsi="Times New Roman" w:cs="Times New Roman"/>
          <w:sz w:val="24"/>
          <w:szCs w:val="24"/>
        </w:rPr>
        <w:t xml:space="preserve">formal credit access and performance through financial literacy and credit terms in micro, small and medium businesses. </w:t>
      </w:r>
      <w:r w:rsidR="00D94A82" w:rsidRPr="00D94A82">
        <w:rPr>
          <w:rFonts w:ascii="Times New Roman" w:hAnsi="Times New Roman" w:cs="Times New Roman"/>
          <w:i/>
          <w:iCs/>
          <w:sz w:val="24"/>
          <w:szCs w:val="24"/>
        </w:rPr>
        <w:t>Journal of Risk and Financial Management 1</w:t>
      </w:r>
      <w:r w:rsidR="00D94A82" w:rsidRPr="00D94A82">
        <w:rPr>
          <w:rFonts w:ascii="Times New Roman" w:hAnsi="Times New Roman" w:cs="Times New Roman"/>
          <w:sz w:val="24"/>
          <w:szCs w:val="24"/>
        </w:rPr>
        <w:t>6</w:t>
      </w:r>
      <w:r w:rsidR="00D94A82">
        <w:rPr>
          <w:rFonts w:ascii="Times New Roman" w:hAnsi="Times New Roman" w:cs="Times New Roman"/>
          <w:sz w:val="24"/>
          <w:szCs w:val="24"/>
        </w:rPr>
        <w:t xml:space="preserve">, </w:t>
      </w:r>
      <w:r w:rsidR="00D94A82" w:rsidRPr="00D94A82">
        <w:rPr>
          <w:rFonts w:ascii="Times New Roman" w:hAnsi="Times New Roman" w:cs="Times New Roman"/>
          <w:sz w:val="24"/>
          <w:szCs w:val="24"/>
        </w:rPr>
        <w:t>52. https://doi.org/10.3390/jrfm16010052</w:t>
      </w:r>
    </w:p>
    <w:p w14:paraId="2947E11E" w14:textId="41E3A907" w:rsidR="00043180" w:rsidRDefault="00043180" w:rsidP="00043180">
      <w:pPr>
        <w:pStyle w:val="Default"/>
        <w:jc w:val="both"/>
      </w:pPr>
    </w:p>
    <w:p w14:paraId="1708CD84" w14:textId="47C0F1CE" w:rsidR="00043180" w:rsidRDefault="00043180" w:rsidP="00F2212A">
      <w:pPr>
        <w:pStyle w:val="Default"/>
        <w:jc w:val="both"/>
      </w:pPr>
    </w:p>
    <w:p w14:paraId="50095629" w14:textId="77777777" w:rsidR="00043180" w:rsidRPr="00F2212A" w:rsidRDefault="00043180" w:rsidP="00F2212A">
      <w:pPr>
        <w:pStyle w:val="Default"/>
        <w:jc w:val="both"/>
      </w:pPr>
    </w:p>
    <w:sectPr w:rsidR="00043180" w:rsidRPr="00F2212A" w:rsidSect="00C54F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F557" w14:textId="77777777" w:rsidR="00984563" w:rsidRDefault="00984563" w:rsidP="00CF3270">
      <w:pPr>
        <w:spacing w:after="0" w:line="240" w:lineRule="auto"/>
      </w:pPr>
      <w:r>
        <w:separator/>
      </w:r>
    </w:p>
  </w:endnote>
  <w:endnote w:type="continuationSeparator" w:id="0">
    <w:p w14:paraId="679292CF" w14:textId="77777777" w:rsidR="00984563" w:rsidRDefault="00984563" w:rsidP="00CF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dealSans-Light">
    <w:altName w:val="Yu Gothic"/>
    <w:panose1 w:val="00000000000000000000"/>
    <w:charset w:val="80"/>
    <w:family w:val="swiss"/>
    <w:notTrueType/>
    <w:pitch w:val="default"/>
    <w:sig w:usb0="00000001" w:usb1="08070000" w:usb2="00000010" w:usb3="00000000" w:csb0="00020000" w:csb1="00000000"/>
  </w:font>
  <w:font w:name="AdvOT3c2d9f11">
    <w:altName w:val="Cambria"/>
    <w:panose1 w:val="00000000000000000000"/>
    <w:charset w:val="00"/>
    <w:family w:val="roman"/>
    <w:notTrueType/>
    <w:pitch w:val="default"/>
    <w:sig w:usb0="00000003" w:usb1="00000000" w:usb2="00000000" w:usb3="00000000" w:csb0="00000001" w:csb1="00000000"/>
  </w:font>
  <w:font w:name="CMR12">
    <w:altName w:val="Yu Gothic"/>
    <w:panose1 w:val="00000000000000000000"/>
    <w:charset w:val="80"/>
    <w:family w:val="auto"/>
    <w:notTrueType/>
    <w:pitch w:val="default"/>
    <w:sig w:usb0="00000001" w:usb1="08070000" w:usb2="00000010" w:usb3="00000000" w:csb0="00020000" w:csb1="00000000"/>
  </w:font>
  <w:font w:name="MTSYN">
    <w:altName w:val="MTSYN"/>
    <w:panose1 w:val="00000000000000000000"/>
    <w:charset w:val="81"/>
    <w:family w:val="swiss"/>
    <w:notTrueType/>
    <w:pitch w:val="default"/>
    <w:sig w:usb0="00000001" w:usb1="09060000" w:usb2="00000010" w:usb3="00000000" w:csb0="00080000" w:csb1="00000000"/>
  </w:font>
  <w:font w:name="CMBX12">
    <w:altName w:val="Yu Gothic"/>
    <w:panose1 w:val="00000000000000000000"/>
    <w:charset w:val="80"/>
    <w:family w:val="auto"/>
    <w:notTrueType/>
    <w:pitch w:val="default"/>
    <w:sig w:usb0="00000001" w:usb1="08070000" w:usb2="00000010" w:usb3="00000000" w:csb0="00020000" w:csb1="00000000"/>
  </w:font>
  <w:font w:name="CMTI12">
    <w:altName w:val="Yu Gothic"/>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dvOT323a8e6c.B">
    <w:altName w:val="Cambria"/>
    <w:panose1 w:val="00000000000000000000"/>
    <w:charset w:val="00"/>
    <w:family w:val="roman"/>
    <w:notTrueType/>
    <w:pitch w:val="default"/>
    <w:sig w:usb0="00000003" w:usb1="00000000" w:usb2="00000000" w:usb3="00000000" w:csb0="00000001" w:csb1="00000000"/>
  </w:font>
  <w:font w:name="Charis SIL">
    <w:altName w:val="Calibri"/>
    <w:panose1 w:val="00000000000000000000"/>
    <w:charset w:val="00"/>
    <w:family w:val="swiss"/>
    <w:notTrueType/>
    <w:pitch w:val="default"/>
    <w:sig w:usb0="00000003" w:usb1="00000000" w:usb2="00000000" w:usb3="00000000" w:csb0="00000001" w:csb1="00000000"/>
  </w:font>
  <w:font w:name="MTSY">
    <w:altName w:val="Malgun Gothic"/>
    <w:panose1 w:val="00000000000000000000"/>
    <w:charset w:val="81"/>
    <w:family w:val="auto"/>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580046"/>
      <w:docPartObj>
        <w:docPartGallery w:val="Page Numbers (Bottom of Page)"/>
        <w:docPartUnique/>
      </w:docPartObj>
    </w:sdtPr>
    <w:sdtEndPr>
      <w:rPr>
        <w:noProof/>
      </w:rPr>
    </w:sdtEndPr>
    <w:sdtContent>
      <w:p w14:paraId="30FC9A5D" w14:textId="43BD68D6" w:rsidR="00CF3270" w:rsidRDefault="00CF3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CE082" w14:textId="77777777" w:rsidR="00CF3270" w:rsidRDefault="00CF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81B4" w14:textId="77777777" w:rsidR="00984563" w:rsidRDefault="00984563" w:rsidP="00CF3270">
      <w:pPr>
        <w:spacing w:after="0" w:line="240" w:lineRule="auto"/>
      </w:pPr>
      <w:r>
        <w:separator/>
      </w:r>
    </w:p>
  </w:footnote>
  <w:footnote w:type="continuationSeparator" w:id="0">
    <w:p w14:paraId="25E522F0" w14:textId="77777777" w:rsidR="00984563" w:rsidRDefault="00984563" w:rsidP="00CF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32A7" w14:textId="2B9CF3BB" w:rsidR="00EF0E59" w:rsidRDefault="00EF0E59">
    <w:pPr>
      <w:pStyle w:val="Header"/>
    </w:pPr>
  </w:p>
  <w:p w14:paraId="3F3F18B0" w14:textId="77777777" w:rsidR="00EF0E59" w:rsidRDefault="00EF0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C1F55"/>
    <w:multiLevelType w:val="multilevel"/>
    <w:tmpl w:val="882EC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79CF4DF4"/>
    <w:multiLevelType w:val="hybridMultilevel"/>
    <w:tmpl w:val="1D64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D8"/>
    <w:rsid w:val="00004C95"/>
    <w:rsid w:val="0001086A"/>
    <w:rsid w:val="00021B76"/>
    <w:rsid w:val="0002348D"/>
    <w:rsid w:val="00026C61"/>
    <w:rsid w:val="00033BE4"/>
    <w:rsid w:val="0003419B"/>
    <w:rsid w:val="00036EFE"/>
    <w:rsid w:val="000376D8"/>
    <w:rsid w:val="00041C4A"/>
    <w:rsid w:val="00043180"/>
    <w:rsid w:val="0004338B"/>
    <w:rsid w:val="000452D9"/>
    <w:rsid w:val="0005057F"/>
    <w:rsid w:val="00051A49"/>
    <w:rsid w:val="00053ED3"/>
    <w:rsid w:val="00054497"/>
    <w:rsid w:val="00063169"/>
    <w:rsid w:val="00073781"/>
    <w:rsid w:val="00096342"/>
    <w:rsid w:val="000B265D"/>
    <w:rsid w:val="000B4D64"/>
    <w:rsid w:val="000F406A"/>
    <w:rsid w:val="000F44C9"/>
    <w:rsid w:val="000F754A"/>
    <w:rsid w:val="0010520D"/>
    <w:rsid w:val="00112661"/>
    <w:rsid w:val="00113210"/>
    <w:rsid w:val="001206EA"/>
    <w:rsid w:val="001260FE"/>
    <w:rsid w:val="00135777"/>
    <w:rsid w:val="00147E9D"/>
    <w:rsid w:val="0015113D"/>
    <w:rsid w:val="0015700E"/>
    <w:rsid w:val="00163BD5"/>
    <w:rsid w:val="00165194"/>
    <w:rsid w:val="00170193"/>
    <w:rsid w:val="001733D2"/>
    <w:rsid w:val="00176A04"/>
    <w:rsid w:val="00177F13"/>
    <w:rsid w:val="001811D3"/>
    <w:rsid w:val="00184449"/>
    <w:rsid w:val="00185515"/>
    <w:rsid w:val="001901BB"/>
    <w:rsid w:val="00190A4E"/>
    <w:rsid w:val="00190A6A"/>
    <w:rsid w:val="00191D5C"/>
    <w:rsid w:val="001A3078"/>
    <w:rsid w:val="001A76BF"/>
    <w:rsid w:val="001A777F"/>
    <w:rsid w:val="001D2EAC"/>
    <w:rsid w:val="001D40E4"/>
    <w:rsid w:val="001D7B21"/>
    <w:rsid w:val="001F5E22"/>
    <w:rsid w:val="00206324"/>
    <w:rsid w:val="00211B90"/>
    <w:rsid w:val="002224FA"/>
    <w:rsid w:val="0022581A"/>
    <w:rsid w:val="00226A95"/>
    <w:rsid w:val="00244547"/>
    <w:rsid w:val="00246947"/>
    <w:rsid w:val="00250125"/>
    <w:rsid w:val="00254D82"/>
    <w:rsid w:val="00256CEC"/>
    <w:rsid w:val="00257034"/>
    <w:rsid w:val="002755D7"/>
    <w:rsid w:val="00283401"/>
    <w:rsid w:val="00283911"/>
    <w:rsid w:val="0029035F"/>
    <w:rsid w:val="00291038"/>
    <w:rsid w:val="002919F1"/>
    <w:rsid w:val="002A17DB"/>
    <w:rsid w:val="002A602C"/>
    <w:rsid w:val="002B617A"/>
    <w:rsid w:val="002E4E79"/>
    <w:rsid w:val="002E55EB"/>
    <w:rsid w:val="002E6FA9"/>
    <w:rsid w:val="002F019C"/>
    <w:rsid w:val="002F1CF9"/>
    <w:rsid w:val="00301181"/>
    <w:rsid w:val="00302286"/>
    <w:rsid w:val="00303375"/>
    <w:rsid w:val="003118D9"/>
    <w:rsid w:val="003232C6"/>
    <w:rsid w:val="003237E9"/>
    <w:rsid w:val="00323D1F"/>
    <w:rsid w:val="00324A8A"/>
    <w:rsid w:val="0032765A"/>
    <w:rsid w:val="00340C47"/>
    <w:rsid w:val="00350928"/>
    <w:rsid w:val="0035600D"/>
    <w:rsid w:val="00361AE0"/>
    <w:rsid w:val="00363027"/>
    <w:rsid w:val="0036665D"/>
    <w:rsid w:val="00374DF7"/>
    <w:rsid w:val="00376C7D"/>
    <w:rsid w:val="0038595F"/>
    <w:rsid w:val="00391241"/>
    <w:rsid w:val="0039209C"/>
    <w:rsid w:val="003C4B65"/>
    <w:rsid w:val="003D0719"/>
    <w:rsid w:val="003E2A98"/>
    <w:rsid w:val="003E7405"/>
    <w:rsid w:val="004001FE"/>
    <w:rsid w:val="004045C4"/>
    <w:rsid w:val="00410E4F"/>
    <w:rsid w:val="00415FEF"/>
    <w:rsid w:val="0042447A"/>
    <w:rsid w:val="00426139"/>
    <w:rsid w:val="0044044E"/>
    <w:rsid w:val="00445948"/>
    <w:rsid w:val="00456B07"/>
    <w:rsid w:val="00457A9F"/>
    <w:rsid w:val="004660FA"/>
    <w:rsid w:val="00472380"/>
    <w:rsid w:val="00474ED8"/>
    <w:rsid w:val="0048210D"/>
    <w:rsid w:val="00482975"/>
    <w:rsid w:val="00483741"/>
    <w:rsid w:val="00491544"/>
    <w:rsid w:val="004A3CEA"/>
    <w:rsid w:val="004A72C6"/>
    <w:rsid w:val="004A7E18"/>
    <w:rsid w:val="004B5941"/>
    <w:rsid w:val="004B6886"/>
    <w:rsid w:val="004C0182"/>
    <w:rsid w:val="004C636F"/>
    <w:rsid w:val="004D60E4"/>
    <w:rsid w:val="004E4D1C"/>
    <w:rsid w:val="004E5DFD"/>
    <w:rsid w:val="004E5E69"/>
    <w:rsid w:val="005110FC"/>
    <w:rsid w:val="0051392D"/>
    <w:rsid w:val="0055048D"/>
    <w:rsid w:val="005544B0"/>
    <w:rsid w:val="00572715"/>
    <w:rsid w:val="00572BC1"/>
    <w:rsid w:val="005740B5"/>
    <w:rsid w:val="00575681"/>
    <w:rsid w:val="00582F0C"/>
    <w:rsid w:val="00583C65"/>
    <w:rsid w:val="00590E6A"/>
    <w:rsid w:val="005915D8"/>
    <w:rsid w:val="00593736"/>
    <w:rsid w:val="00597B76"/>
    <w:rsid w:val="005A04A7"/>
    <w:rsid w:val="005A05D8"/>
    <w:rsid w:val="005A29AB"/>
    <w:rsid w:val="005A68B4"/>
    <w:rsid w:val="005B0782"/>
    <w:rsid w:val="005C0E6B"/>
    <w:rsid w:val="005D4371"/>
    <w:rsid w:val="005E271F"/>
    <w:rsid w:val="005E6658"/>
    <w:rsid w:val="005F1DFB"/>
    <w:rsid w:val="005F2B1A"/>
    <w:rsid w:val="005F782D"/>
    <w:rsid w:val="0060711B"/>
    <w:rsid w:val="00624419"/>
    <w:rsid w:val="00626364"/>
    <w:rsid w:val="0063191F"/>
    <w:rsid w:val="00634B4C"/>
    <w:rsid w:val="0064519C"/>
    <w:rsid w:val="00650FFE"/>
    <w:rsid w:val="0066396D"/>
    <w:rsid w:val="006700B4"/>
    <w:rsid w:val="006756EE"/>
    <w:rsid w:val="006763C4"/>
    <w:rsid w:val="00686CBA"/>
    <w:rsid w:val="00693399"/>
    <w:rsid w:val="00693635"/>
    <w:rsid w:val="006A544A"/>
    <w:rsid w:val="006A6788"/>
    <w:rsid w:val="006A77DE"/>
    <w:rsid w:val="006B4FD7"/>
    <w:rsid w:val="006C0B36"/>
    <w:rsid w:val="006C1B16"/>
    <w:rsid w:val="006D5A93"/>
    <w:rsid w:val="006D6273"/>
    <w:rsid w:val="006E3987"/>
    <w:rsid w:val="006E55AA"/>
    <w:rsid w:val="0070455A"/>
    <w:rsid w:val="00704D76"/>
    <w:rsid w:val="007108A8"/>
    <w:rsid w:val="00710E22"/>
    <w:rsid w:val="007122EB"/>
    <w:rsid w:val="0072411F"/>
    <w:rsid w:val="0073044C"/>
    <w:rsid w:val="00734E03"/>
    <w:rsid w:val="007429D8"/>
    <w:rsid w:val="00742BF9"/>
    <w:rsid w:val="00743BDF"/>
    <w:rsid w:val="00752842"/>
    <w:rsid w:val="00752D1B"/>
    <w:rsid w:val="0075775C"/>
    <w:rsid w:val="00760457"/>
    <w:rsid w:val="00763C3B"/>
    <w:rsid w:val="00765838"/>
    <w:rsid w:val="007661E6"/>
    <w:rsid w:val="00767B18"/>
    <w:rsid w:val="007837BC"/>
    <w:rsid w:val="00785B14"/>
    <w:rsid w:val="00790489"/>
    <w:rsid w:val="00790A87"/>
    <w:rsid w:val="007A5656"/>
    <w:rsid w:val="007C1E35"/>
    <w:rsid w:val="007C72F9"/>
    <w:rsid w:val="007D2CD9"/>
    <w:rsid w:val="007E24FF"/>
    <w:rsid w:val="007E26EC"/>
    <w:rsid w:val="007F5EB7"/>
    <w:rsid w:val="00803B22"/>
    <w:rsid w:val="00813387"/>
    <w:rsid w:val="00814E5A"/>
    <w:rsid w:val="00827E73"/>
    <w:rsid w:val="0083210B"/>
    <w:rsid w:val="00835C14"/>
    <w:rsid w:val="00837085"/>
    <w:rsid w:val="008600B3"/>
    <w:rsid w:val="0088499F"/>
    <w:rsid w:val="008A09D3"/>
    <w:rsid w:val="008A15A3"/>
    <w:rsid w:val="008A36DB"/>
    <w:rsid w:val="008A3961"/>
    <w:rsid w:val="008A6014"/>
    <w:rsid w:val="008B4E0F"/>
    <w:rsid w:val="008C1F91"/>
    <w:rsid w:val="008C5E3E"/>
    <w:rsid w:val="008E40EE"/>
    <w:rsid w:val="008F3D89"/>
    <w:rsid w:val="008F456A"/>
    <w:rsid w:val="00903996"/>
    <w:rsid w:val="009066EB"/>
    <w:rsid w:val="009148DE"/>
    <w:rsid w:val="00923359"/>
    <w:rsid w:val="00932AAB"/>
    <w:rsid w:val="009345BD"/>
    <w:rsid w:val="009400F3"/>
    <w:rsid w:val="00951A46"/>
    <w:rsid w:val="00960BC8"/>
    <w:rsid w:val="009623BB"/>
    <w:rsid w:val="00962F55"/>
    <w:rsid w:val="0097301F"/>
    <w:rsid w:val="0097791F"/>
    <w:rsid w:val="00977938"/>
    <w:rsid w:val="00984563"/>
    <w:rsid w:val="009913F6"/>
    <w:rsid w:val="009917E1"/>
    <w:rsid w:val="009A0E9C"/>
    <w:rsid w:val="009C0F73"/>
    <w:rsid w:val="009D0CF3"/>
    <w:rsid w:val="009D4C48"/>
    <w:rsid w:val="009D7414"/>
    <w:rsid w:val="009D7999"/>
    <w:rsid w:val="00A11FCD"/>
    <w:rsid w:val="00A17420"/>
    <w:rsid w:val="00A20057"/>
    <w:rsid w:val="00A20B57"/>
    <w:rsid w:val="00A220E8"/>
    <w:rsid w:val="00A26237"/>
    <w:rsid w:val="00A32FFC"/>
    <w:rsid w:val="00A42540"/>
    <w:rsid w:val="00A4650D"/>
    <w:rsid w:val="00A504C0"/>
    <w:rsid w:val="00A5549E"/>
    <w:rsid w:val="00A56283"/>
    <w:rsid w:val="00A6054D"/>
    <w:rsid w:val="00A63812"/>
    <w:rsid w:val="00A63CE8"/>
    <w:rsid w:val="00A86156"/>
    <w:rsid w:val="00A8757F"/>
    <w:rsid w:val="00AB52E6"/>
    <w:rsid w:val="00AD4997"/>
    <w:rsid w:val="00AF150A"/>
    <w:rsid w:val="00AF6E1E"/>
    <w:rsid w:val="00B0234F"/>
    <w:rsid w:val="00B104ED"/>
    <w:rsid w:val="00B2094A"/>
    <w:rsid w:val="00B2120E"/>
    <w:rsid w:val="00B30951"/>
    <w:rsid w:val="00B37D41"/>
    <w:rsid w:val="00B40C77"/>
    <w:rsid w:val="00B479E3"/>
    <w:rsid w:val="00B52E97"/>
    <w:rsid w:val="00B61670"/>
    <w:rsid w:val="00B66C20"/>
    <w:rsid w:val="00B70666"/>
    <w:rsid w:val="00B713E4"/>
    <w:rsid w:val="00B74FAB"/>
    <w:rsid w:val="00B76A24"/>
    <w:rsid w:val="00B85B78"/>
    <w:rsid w:val="00B93964"/>
    <w:rsid w:val="00B97021"/>
    <w:rsid w:val="00B97F3F"/>
    <w:rsid w:val="00BA071A"/>
    <w:rsid w:val="00BA54A0"/>
    <w:rsid w:val="00BB2532"/>
    <w:rsid w:val="00BB3BFC"/>
    <w:rsid w:val="00BB4150"/>
    <w:rsid w:val="00BD27C4"/>
    <w:rsid w:val="00BE7477"/>
    <w:rsid w:val="00BF7285"/>
    <w:rsid w:val="00C1176C"/>
    <w:rsid w:val="00C11B36"/>
    <w:rsid w:val="00C11E58"/>
    <w:rsid w:val="00C15FCB"/>
    <w:rsid w:val="00C20124"/>
    <w:rsid w:val="00C27B12"/>
    <w:rsid w:val="00C30D76"/>
    <w:rsid w:val="00C3122D"/>
    <w:rsid w:val="00C32779"/>
    <w:rsid w:val="00C44DC0"/>
    <w:rsid w:val="00C535FA"/>
    <w:rsid w:val="00C54FAF"/>
    <w:rsid w:val="00C65A21"/>
    <w:rsid w:val="00C73D55"/>
    <w:rsid w:val="00C82744"/>
    <w:rsid w:val="00C84824"/>
    <w:rsid w:val="00C94F1F"/>
    <w:rsid w:val="00CA06F7"/>
    <w:rsid w:val="00CA0BC5"/>
    <w:rsid w:val="00CB3FCE"/>
    <w:rsid w:val="00CC47DB"/>
    <w:rsid w:val="00CC4961"/>
    <w:rsid w:val="00CC4A06"/>
    <w:rsid w:val="00CC7FC5"/>
    <w:rsid w:val="00CE403E"/>
    <w:rsid w:val="00CF1134"/>
    <w:rsid w:val="00CF3270"/>
    <w:rsid w:val="00CF5A4A"/>
    <w:rsid w:val="00D0537D"/>
    <w:rsid w:val="00D13B40"/>
    <w:rsid w:val="00D16E2C"/>
    <w:rsid w:val="00D24F4E"/>
    <w:rsid w:val="00D33C4E"/>
    <w:rsid w:val="00D3468B"/>
    <w:rsid w:val="00D36A7E"/>
    <w:rsid w:val="00D45D69"/>
    <w:rsid w:val="00D476F4"/>
    <w:rsid w:val="00D53F3E"/>
    <w:rsid w:val="00D53F4E"/>
    <w:rsid w:val="00D56A46"/>
    <w:rsid w:val="00D62887"/>
    <w:rsid w:val="00D7288D"/>
    <w:rsid w:val="00D7394C"/>
    <w:rsid w:val="00D743DF"/>
    <w:rsid w:val="00D7488B"/>
    <w:rsid w:val="00D847C3"/>
    <w:rsid w:val="00D86242"/>
    <w:rsid w:val="00D94A82"/>
    <w:rsid w:val="00DA1053"/>
    <w:rsid w:val="00DA2219"/>
    <w:rsid w:val="00DA4AF8"/>
    <w:rsid w:val="00DB2163"/>
    <w:rsid w:val="00DB6E61"/>
    <w:rsid w:val="00DC0792"/>
    <w:rsid w:val="00DD13B9"/>
    <w:rsid w:val="00DE2640"/>
    <w:rsid w:val="00DE4CC0"/>
    <w:rsid w:val="00DE7B07"/>
    <w:rsid w:val="00DF0C0F"/>
    <w:rsid w:val="00DF1CDD"/>
    <w:rsid w:val="00E254EF"/>
    <w:rsid w:val="00E47D79"/>
    <w:rsid w:val="00E64C02"/>
    <w:rsid w:val="00E722A7"/>
    <w:rsid w:val="00E72355"/>
    <w:rsid w:val="00E73809"/>
    <w:rsid w:val="00E803EB"/>
    <w:rsid w:val="00E80951"/>
    <w:rsid w:val="00E8195D"/>
    <w:rsid w:val="00E95E09"/>
    <w:rsid w:val="00EA7A73"/>
    <w:rsid w:val="00EB2065"/>
    <w:rsid w:val="00EC1275"/>
    <w:rsid w:val="00EC62C8"/>
    <w:rsid w:val="00ED0C92"/>
    <w:rsid w:val="00ED27C4"/>
    <w:rsid w:val="00ED5211"/>
    <w:rsid w:val="00EF0E59"/>
    <w:rsid w:val="00EF417F"/>
    <w:rsid w:val="00F05544"/>
    <w:rsid w:val="00F1171F"/>
    <w:rsid w:val="00F176CD"/>
    <w:rsid w:val="00F2212A"/>
    <w:rsid w:val="00F24CB4"/>
    <w:rsid w:val="00F308FA"/>
    <w:rsid w:val="00F32F88"/>
    <w:rsid w:val="00F40FA1"/>
    <w:rsid w:val="00F44E53"/>
    <w:rsid w:val="00F47812"/>
    <w:rsid w:val="00F511BB"/>
    <w:rsid w:val="00F608A2"/>
    <w:rsid w:val="00F843CA"/>
    <w:rsid w:val="00F94653"/>
    <w:rsid w:val="00FA0E84"/>
    <w:rsid w:val="00FA1A8E"/>
    <w:rsid w:val="00FA4B11"/>
    <w:rsid w:val="00FA7043"/>
    <w:rsid w:val="00FA71C4"/>
    <w:rsid w:val="00FA7431"/>
    <w:rsid w:val="00FB7190"/>
    <w:rsid w:val="00FC46AF"/>
    <w:rsid w:val="00FD0278"/>
    <w:rsid w:val="00FD3038"/>
    <w:rsid w:val="00FE3A06"/>
    <w:rsid w:val="00FE47F4"/>
    <w:rsid w:val="00FF2008"/>
    <w:rsid w:val="00FF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68E40"/>
  <w15:chartTrackingRefBased/>
  <w15:docId w15:val="{150520EE-2B65-4726-AB28-8158E656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5D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A05D8"/>
    <w:rPr>
      <w:color w:val="0563C1" w:themeColor="hyperlink"/>
      <w:u w:val="single"/>
    </w:rPr>
  </w:style>
  <w:style w:type="paragraph" w:styleId="ListParagraph">
    <w:name w:val="List Paragraph"/>
    <w:basedOn w:val="Normal"/>
    <w:uiPriority w:val="34"/>
    <w:qFormat/>
    <w:rsid w:val="00E64C02"/>
    <w:pPr>
      <w:ind w:left="720"/>
      <w:contextualSpacing/>
    </w:pPr>
  </w:style>
  <w:style w:type="character" w:styleId="UnresolvedMention">
    <w:name w:val="Unresolved Mention"/>
    <w:basedOn w:val="DefaultParagraphFont"/>
    <w:uiPriority w:val="99"/>
    <w:semiHidden/>
    <w:unhideWhenUsed/>
    <w:rsid w:val="00A11FCD"/>
    <w:rPr>
      <w:color w:val="605E5C"/>
      <w:shd w:val="clear" w:color="auto" w:fill="E1DFDD"/>
    </w:rPr>
  </w:style>
  <w:style w:type="paragraph" w:styleId="Header">
    <w:name w:val="header"/>
    <w:basedOn w:val="Normal"/>
    <w:link w:val="HeaderChar"/>
    <w:uiPriority w:val="99"/>
    <w:unhideWhenUsed/>
    <w:rsid w:val="00CF3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270"/>
  </w:style>
  <w:style w:type="paragraph" w:styleId="Footer">
    <w:name w:val="footer"/>
    <w:basedOn w:val="Normal"/>
    <w:link w:val="FooterChar"/>
    <w:uiPriority w:val="99"/>
    <w:unhideWhenUsed/>
    <w:rsid w:val="00CF3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70"/>
  </w:style>
  <w:style w:type="table" w:styleId="TableGrid">
    <w:name w:val="Table Grid"/>
    <w:basedOn w:val="TableNormal"/>
    <w:uiPriority w:val="39"/>
    <w:rsid w:val="00A5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264">
      <w:bodyDiv w:val="1"/>
      <w:marLeft w:val="0"/>
      <w:marRight w:val="0"/>
      <w:marTop w:val="0"/>
      <w:marBottom w:val="0"/>
      <w:divBdr>
        <w:top w:val="none" w:sz="0" w:space="0" w:color="auto"/>
        <w:left w:val="none" w:sz="0" w:space="0" w:color="auto"/>
        <w:bottom w:val="none" w:sz="0" w:space="0" w:color="auto"/>
        <w:right w:val="none" w:sz="0" w:space="0" w:color="auto"/>
      </w:divBdr>
    </w:div>
    <w:div w:id="1298872906">
      <w:bodyDiv w:val="1"/>
      <w:marLeft w:val="0"/>
      <w:marRight w:val="0"/>
      <w:marTop w:val="0"/>
      <w:marBottom w:val="0"/>
      <w:divBdr>
        <w:top w:val="none" w:sz="0" w:space="0" w:color="auto"/>
        <w:left w:val="none" w:sz="0" w:space="0" w:color="auto"/>
        <w:bottom w:val="none" w:sz="0" w:space="0" w:color="auto"/>
        <w:right w:val="none" w:sz="0" w:space="0" w:color="auto"/>
      </w:divBdr>
    </w:div>
    <w:div w:id="15233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iza.umar@futminna.edu.ng" TargetMode="External"/><Relationship Id="rId13" Type="http://schemas.openxmlformats.org/officeDocument/2006/relationships/hyperlink" Target="https://doi.org/10.1016/j.jbankfin.2020.105990" TargetMode="External"/><Relationship Id="rId18" Type="http://schemas.openxmlformats.org/officeDocument/2006/relationships/hyperlink" Target="https://doi.org/10.1016/j.bar.2019.03.002" TargetMode="External"/><Relationship Id="rId3" Type="http://schemas.openxmlformats.org/officeDocument/2006/relationships/settings" Target="settings.xml"/><Relationship Id="rId7" Type="http://schemas.openxmlformats.org/officeDocument/2006/relationships/hyperlink" Target="mailto:ibrm.bello@futminna.edu.ng" TargetMode="External"/><Relationship Id="rId12" Type="http://schemas.openxmlformats.org/officeDocument/2006/relationships/hyperlink" Target="http://dx.doi.org/10.22617/TCS220030-2" TargetMode="External"/><Relationship Id="rId17" Type="http://schemas.openxmlformats.org/officeDocument/2006/relationships/hyperlink" Target="https://doi.org/10.1016/j.eap.2023.04.025" TargetMode="External"/><Relationship Id="rId2" Type="http://schemas.openxmlformats.org/officeDocument/2006/relationships/styles" Target="styles.xml"/><Relationship Id="rId16" Type="http://schemas.openxmlformats.org/officeDocument/2006/relationships/hyperlink" Target="http://www.paperpublication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jimonfin.2022.102763"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lit.net/rankings" TargetMode="External"/><Relationship Id="rId14" Type="http://schemas.openxmlformats.org/officeDocument/2006/relationships/hyperlink" Target="https://doi.org/10.1016/j.finmar.2021.100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2967</TotalTime>
  <Pages>20</Pages>
  <Words>5451</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dc:creator>
  <cp:keywords/>
  <dc:description/>
  <cp:lastModifiedBy>Akin</cp:lastModifiedBy>
  <cp:revision>19</cp:revision>
  <dcterms:created xsi:type="dcterms:W3CDTF">2024-06-10T19:44:00Z</dcterms:created>
  <dcterms:modified xsi:type="dcterms:W3CDTF">2025-01-05T19:02:00Z</dcterms:modified>
</cp:coreProperties>
</file>