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5F" w:rsidRDefault="001E4E5F" w:rsidP="008632CA">
      <w:pPr>
        <w:pStyle w:val="Heading2"/>
        <w:jc w:val="center"/>
        <w:rPr>
          <w:sz w:val="34"/>
        </w:rPr>
      </w:pPr>
      <w:bookmarkStart w:id="0" w:name="firm"/>
    </w:p>
    <w:p w:rsidR="001E4E5F" w:rsidRDefault="001E4E5F" w:rsidP="008632CA">
      <w:pPr>
        <w:pStyle w:val="Heading2"/>
        <w:jc w:val="center"/>
        <w:rPr>
          <w:sz w:val="34"/>
        </w:rPr>
      </w:pPr>
    </w:p>
    <w:p w:rsidR="001E4E5F" w:rsidRDefault="001E4E5F" w:rsidP="008632CA">
      <w:pPr>
        <w:pStyle w:val="Heading2"/>
        <w:jc w:val="center"/>
        <w:rPr>
          <w:sz w:val="34"/>
        </w:rPr>
      </w:pPr>
    </w:p>
    <w:p w:rsidR="00926165" w:rsidRDefault="00926165" w:rsidP="008632CA">
      <w:pPr>
        <w:pStyle w:val="Heading2"/>
        <w:jc w:val="center"/>
        <w:rPr>
          <w:sz w:val="34"/>
        </w:rPr>
      </w:pPr>
      <w:bookmarkStart w:id="1" w:name="_GoBack"/>
      <w:bookmarkEnd w:id="1"/>
    </w:p>
    <w:p w:rsidR="00932A7E" w:rsidRDefault="00C10C9A" w:rsidP="008632CA">
      <w:pPr>
        <w:pStyle w:val="Heading2"/>
        <w:jc w:val="center"/>
        <w:rPr>
          <w:sz w:val="34"/>
        </w:rPr>
      </w:pPr>
      <w:r>
        <w:rPr>
          <w:rFonts w:eastAsia="Calibri"/>
          <w:b w:val="0"/>
          <w:sz w:val="28"/>
          <w:szCs w:val="28"/>
          <w:lang w:val="en-US"/>
        </w:rPr>
        <w:t>BENEFITS OF</w:t>
      </w:r>
      <w:r w:rsidR="005D3A73">
        <w:rPr>
          <w:rFonts w:eastAsia="Calibri"/>
          <w:b w:val="0"/>
          <w:sz w:val="28"/>
          <w:szCs w:val="28"/>
        </w:rPr>
        <w:t xml:space="preserve"> CON</w:t>
      </w:r>
      <w:r w:rsidR="00771D5F">
        <w:rPr>
          <w:rFonts w:eastAsia="Calibri"/>
          <w:b w:val="0"/>
          <w:sz w:val="28"/>
          <w:szCs w:val="28"/>
        </w:rPr>
        <w:t>TR</w:t>
      </w:r>
      <w:r w:rsidR="005D3A73">
        <w:rPr>
          <w:rFonts w:eastAsia="Calibri"/>
          <w:b w:val="0"/>
          <w:sz w:val="28"/>
          <w:szCs w:val="28"/>
        </w:rPr>
        <w:t>ACT</w:t>
      </w:r>
      <w:r w:rsidR="00771D5F">
        <w:rPr>
          <w:rFonts w:eastAsia="Calibri"/>
          <w:b w:val="0"/>
          <w:sz w:val="28"/>
          <w:szCs w:val="28"/>
        </w:rPr>
        <w:t xml:space="preserve"> </w:t>
      </w:r>
      <w:r w:rsidR="00DC1D44" w:rsidRPr="00DC1D44">
        <w:rPr>
          <w:rFonts w:eastAsia="Calibri"/>
          <w:b w:val="0"/>
          <w:sz w:val="28"/>
          <w:szCs w:val="28"/>
        </w:rPr>
        <w:t xml:space="preserve">AUDITING </w:t>
      </w:r>
      <w:r w:rsidR="00F8427F">
        <w:rPr>
          <w:rFonts w:eastAsia="Calibri"/>
          <w:b w:val="0"/>
          <w:sz w:val="28"/>
          <w:szCs w:val="28"/>
        </w:rPr>
        <w:t>IN</w:t>
      </w:r>
      <w:r w:rsidR="00280700">
        <w:rPr>
          <w:rFonts w:eastAsia="Calibri"/>
          <w:b w:val="0"/>
          <w:sz w:val="28"/>
          <w:szCs w:val="28"/>
        </w:rPr>
        <w:t xml:space="preserve"> PUBLIC </w:t>
      </w:r>
      <w:r w:rsidR="005D3A73">
        <w:rPr>
          <w:rFonts w:eastAsia="Calibri"/>
          <w:b w:val="0"/>
          <w:sz w:val="28"/>
          <w:szCs w:val="28"/>
        </w:rPr>
        <w:t>CONSTRUCTION PROJECT</w:t>
      </w:r>
      <w:r w:rsidR="00280700">
        <w:rPr>
          <w:rFonts w:eastAsia="Calibri"/>
          <w:b w:val="0"/>
          <w:sz w:val="28"/>
          <w:szCs w:val="28"/>
        </w:rPr>
        <w:t>S</w:t>
      </w:r>
      <w:r w:rsidR="005D3A73">
        <w:rPr>
          <w:rFonts w:eastAsia="Calibri"/>
          <w:b w:val="0"/>
          <w:sz w:val="28"/>
          <w:szCs w:val="28"/>
        </w:rPr>
        <w:t xml:space="preserve"> </w:t>
      </w:r>
      <w:r w:rsidR="00EE05E2">
        <w:rPr>
          <w:rFonts w:eastAsia="Calibri"/>
          <w:b w:val="0"/>
          <w:sz w:val="28"/>
          <w:szCs w:val="28"/>
        </w:rPr>
        <w:t xml:space="preserve">DELIVERY </w:t>
      </w:r>
      <w:r w:rsidR="005D3A73">
        <w:rPr>
          <w:rFonts w:eastAsia="Calibri"/>
          <w:b w:val="0"/>
          <w:sz w:val="28"/>
          <w:szCs w:val="28"/>
        </w:rPr>
        <w:t xml:space="preserve">IN </w:t>
      </w:r>
      <w:r w:rsidRPr="00C10C9A">
        <w:rPr>
          <w:rFonts w:eastAsia="Calibri"/>
          <w:b w:val="0"/>
          <w:sz w:val="28"/>
          <w:szCs w:val="28"/>
          <w:lang w:val="en-US"/>
        </w:rPr>
        <w:t>NIGER STATE, NIGERIA</w:t>
      </w:r>
    </w:p>
    <w:p w:rsidR="008632CA" w:rsidRDefault="008632CA" w:rsidP="008632CA">
      <w:pPr>
        <w:pStyle w:val="BodyText"/>
      </w:pPr>
    </w:p>
    <w:p w:rsidR="00932A7E" w:rsidRDefault="00932A7E" w:rsidP="008632CA">
      <w:pPr>
        <w:pStyle w:val="Author"/>
        <w:jc w:val="center"/>
      </w:pPr>
    </w:p>
    <w:p w:rsidR="00D75991" w:rsidRDefault="00C10C9A" w:rsidP="00280700">
      <w:pPr>
        <w:pStyle w:val="Author"/>
        <w:jc w:val="center"/>
      </w:pPr>
      <w:proofErr w:type="spellStart"/>
      <w:r w:rsidRPr="00C10C9A">
        <w:rPr>
          <w:bCs/>
          <w:lang w:val="en-US"/>
        </w:rPr>
        <w:t>Danlamin</w:t>
      </w:r>
      <w:proofErr w:type="spellEnd"/>
      <w:r w:rsidRPr="00C10C9A">
        <w:rPr>
          <w:bCs/>
          <w:lang w:val="en-US"/>
        </w:rPr>
        <w:t xml:space="preserve"> </w:t>
      </w:r>
      <w:proofErr w:type="spellStart"/>
      <w:r w:rsidRPr="00C10C9A">
        <w:rPr>
          <w:bCs/>
          <w:lang w:val="en-US"/>
        </w:rPr>
        <w:t>Abdulmajeed</w:t>
      </w:r>
      <w:proofErr w:type="spellEnd"/>
      <w:r w:rsidRPr="00C10C9A">
        <w:rPr>
          <w:bCs/>
          <w:lang w:val="en-US"/>
        </w:rPr>
        <w:t xml:space="preserve"> YAMAN</w:t>
      </w:r>
      <w:r w:rsidR="00932A7E">
        <w:rPr>
          <w:rStyle w:val="FootnoteReference"/>
        </w:rPr>
        <w:footnoteReference w:id="1"/>
      </w:r>
      <w:r w:rsidR="00932A7E">
        <w:t xml:space="preserve"> and </w:t>
      </w:r>
      <w:r w:rsidR="00AE1E25">
        <w:t>Abdulganiyu</w:t>
      </w:r>
      <w:r w:rsidR="00B400CE" w:rsidRPr="00B400CE">
        <w:t xml:space="preserve"> </w:t>
      </w:r>
      <w:r w:rsidR="00AE1E25">
        <w:t>Adebayo</w:t>
      </w:r>
      <w:r w:rsidR="00B400CE" w:rsidRPr="00B400CE">
        <w:t xml:space="preserve"> </w:t>
      </w:r>
      <w:r w:rsidR="00AE1E25">
        <w:t>OKE</w:t>
      </w:r>
      <w:r w:rsidR="00785643">
        <w:fldChar w:fldCharType="begin"/>
      </w:r>
      <w:r w:rsidR="00932A7E">
        <w:instrText xml:space="preserve"> XE "Author 1" \f “a”</w:instrText>
      </w:r>
      <w:r w:rsidR="00785643">
        <w:fldChar w:fldCharType="end"/>
      </w:r>
      <w:r w:rsidR="00785643">
        <w:fldChar w:fldCharType="begin"/>
      </w:r>
      <w:r w:rsidR="00932A7E">
        <w:instrText xml:space="preserve"> XE "Author 2 " \f “a”</w:instrText>
      </w:r>
      <w:r w:rsidR="00785643">
        <w:fldChar w:fldCharType="end"/>
      </w:r>
      <w:r w:rsidR="00932A7E">
        <w:rPr>
          <w:vertAlign w:val="superscript"/>
        </w:rPr>
        <w:t>2</w:t>
      </w:r>
    </w:p>
    <w:p w:rsidR="007274C5" w:rsidRPr="007274C5" w:rsidRDefault="007274C5" w:rsidP="007274C5"/>
    <w:p w:rsidR="00932A7E" w:rsidRDefault="00932A7E" w:rsidP="008632CA">
      <w:pPr>
        <w:pStyle w:val="Address"/>
        <w:spacing w:after="120"/>
        <w:jc w:val="center"/>
      </w:pPr>
      <w:r>
        <w:rPr>
          <w:vertAlign w:val="superscript"/>
        </w:rPr>
        <w:t>1</w:t>
      </w:r>
      <w:r w:rsidR="00B400CE" w:rsidRPr="00B400CE">
        <w:rPr>
          <w:rFonts w:eastAsiaTheme="minorHAnsi"/>
          <w:i w:val="0"/>
        </w:rPr>
        <w:t xml:space="preserve"> </w:t>
      </w:r>
      <w:proofErr w:type="spellStart"/>
      <w:r w:rsidR="00B400CE" w:rsidRPr="00B400CE">
        <w:t>MTech</w:t>
      </w:r>
      <w:proofErr w:type="spellEnd"/>
      <w:r w:rsidR="00B400CE" w:rsidRPr="00B400CE">
        <w:t xml:space="preserve"> Candidate, Dept of </w:t>
      </w:r>
      <w:r w:rsidR="00AE1E25">
        <w:t>Quantity Surveying</w:t>
      </w:r>
      <w:r w:rsidR="00B400CE" w:rsidRPr="00B400CE">
        <w:t>, Federal University of Technology Minna</w:t>
      </w:r>
    </w:p>
    <w:p w:rsidR="009D79A1" w:rsidRDefault="00932A7E" w:rsidP="009D79A1">
      <w:pPr>
        <w:pStyle w:val="Address"/>
        <w:spacing w:after="120"/>
        <w:jc w:val="center"/>
      </w:pPr>
      <w:r>
        <w:rPr>
          <w:vertAlign w:val="superscript"/>
        </w:rPr>
        <w:t>2</w:t>
      </w:r>
      <w:r w:rsidR="009D79A1" w:rsidRPr="009D79A1">
        <w:t xml:space="preserve"> </w:t>
      </w:r>
      <w:proofErr w:type="gramStart"/>
      <w:r w:rsidR="00B400CE" w:rsidRPr="00B400CE">
        <w:t>Lecturer</w:t>
      </w:r>
      <w:proofErr w:type="gramEnd"/>
      <w:r w:rsidR="00B400CE" w:rsidRPr="00B400CE">
        <w:t xml:space="preserve">, Dept of </w:t>
      </w:r>
      <w:r w:rsidR="00AE1E25">
        <w:t>Quantity Surveying</w:t>
      </w:r>
      <w:r w:rsidR="00B400CE" w:rsidRPr="00B400CE">
        <w:t>, Federal University of Technology Minna</w:t>
      </w:r>
    </w:p>
    <w:p w:rsidR="00932A7E" w:rsidRDefault="00932A7E" w:rsidP="009D79A1">
      <w:pPr>
        <w:pStyle w:val="Address"/>
        <w:spacing w:after="120"/>
        <w:jc w:val="center"/>
        <w:rPr>
          <w:sz w:val="28"/>
        </w:rPr>
      </w:pPr>
    </w:p>
    <w:p w:rsidR="00093A04" w:rsidRDefault="00093A04" w:rsidP="00093A04"/>
    <w:p w:rsidR="00093A04" w:rsidRDefault="00093A04" w:rsidP="00093A04"/>
    <w:p w:rsidR="00093A04" w:rsidRDefault="00093A04" w:rsidP="00093A04"/>
    <w:p w:rsidR="00093A04" w:rsidRDefault="00093A04" w:rsidP="00093A04"/>
    <w:p w:rsidR="00926165" w:rsidRDefault="00926165"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093A04" w:rsidRDefault="00093A04" w:rsidP="00093A04"/>
    <w:p w:rsidR="00D5561A" w:rsidRDefault="00D5561A">
      <w:pPr>
        <w:rPr>
          <w:b/>
          <w:bCs/>
          <w:sz w:val="28"/>
        </w:rPr>
      </w:pPr>
      <w:r>
        <w:br w:type="page"/>
      </w:r>
    </w:p>
    <w:p w:rsidR="00932A7E" w:rsidRDefault="00797E46">
      <w:pPr>
        <w:pStyle w:val="Heading6"/>
      </w:pPr>
      <w:r>
        <w:lastRenderedPageBreak/>
        <w:t>ABSTRACT</w:t>
      </w:r>
    </w:p>
    <w:p w:rsidR="00817A95" w:rsidRPr="00817A95" w:rsidRDefault="005A35FA" w:rsidP="00E3753C">
      <w:pPr>
        <w:pStyle w:val="Abstract"/>
        <w:jc w:val="both"/>
      </w:pPr>
      <w:r w:rsidRPr="006A0B35">
        <w:rPr>
          <w:color w:val="000000"/>
          <w:szCs w:val="24"/>
        </w:rPr>
        <w:t xml:space="preserve">The </w:t>
      </w:r>
      <w:r>
        <w:rPr>
          <w:color w:val="000000"/>
          <w:szCs w:val="24"/>
        </w:rPr>
        <w:t>provision of</w:t>
      </w:r>
      <w:r w:rsidRPr="006A0B35">
        <w:rPr>
          <w:color w:val="000000"/>
          <w:szCs w:val="24"/>
        </w:rPr>
        <w:t xml:space="preserve"> infrastructure </w:t>
      </w:r>
      <w:r>
        <w:rPr>
          <w:color w:val="000000"/>
          <w:szCs w:val="24"/>
        </w:rPr>
        <w:t>h</w:t>
      </w:r>
      <w:r w:rsidRPr="006A0B35">
        <w:rPr>
          <w:color w:val="000000"/>
          <w:szCs w:val="24"/>
        </w:rPr>
        <w:t>as</w:t>
      </w:r>
      <w:r>
        <w:rPr>
          <w:color w:val="000000"/>
          <w:szCs w:val="24"/>
        </w:rPr>
        <w:t xml:space="preserve"> been </w:t>
      </w:r>
      <w:r w:rsidRPr="006A0B35">
        <w:rPr>
          <w:color w:val="000000"/>
          <w:szCs w:val="24"/>
        </w:rPr>
        <w:t>the focal point of the</w:t>
      </w:r>
      <w:r>
        <w:rPr>
          <w:color w:val="000000"/>
          <w:szCs w:val="24"/>
        </w:rPr>
        <w:t xml:space="preserve"> </w:t>
      </w:r>
      <w:r w:rsidR="00F8427F">
        <w:rPr>
          <w:color w:val="000000"/>
          <w:szCs w:val="24"/>
        </w:rPr>
        <w:t>current</w:t>
      </w:r>
      <w:r>
        <w:rPr>
          <w:color w:val="000000"/>
          <w:szCs w:val="24"/>
        </w:rPr>
        <w:t xml:space="preserve"> </w:t>
      </w:r>
      <w:r w:rsidRPr="006A0B35">
        <w:rPr>
          <w:color w:val="000000"/>
          <w:szCs w:val="24"/>
        </w:rPr>
        <w:t xml:space="preserve">administration </w:t>
      </w:r>
      <w:r w:rsidR="00F8427F">
        <w:rPr>
          <w:color w:val="000000"/>
          <w:szCs w:val="24"/>
        </w:rPr>
        <w:t xml:space="preserve">in Nigeria </w:t>
      </w:r>
      <w:r>
        <w:rPr>
          <w:color w:val="000000"/>
          <w:szCs w:val="24"/>
        </w:rPr>
        <w:t>(2015 – 2023)</w:t>
      </w:r>
      <w:r w:rsidR="00E3753C">
        <w:rPr>
          <w:color w:val="000000"/>
          <w:szCs w:val="24"/>
        </w:rPr>
        <w:t xml:space="preserve">, </w:t>
      </w:r>
      <w:proofErr w:type="spellStart"/>
      <w:r w:rsidR="00E3753C">
        <w:rPr>
          <w:color w:val="000000"/>
          <w:szCs w:val="24"/>
        </w:rPr>
        <w:t>n</w:t>
      </w:r>
      <w:r>
        <w:rPr>
          <w:color w:val="000000"/>
          <w:szCs w:val="24"/>
        </w:rPr>
        <w:t>othwithstanding</w:t>
      </w:r>
      <w:proofErr w:type="spellEnd"/>
      <w:r>
        <w:rPr>
          <w:color w:val="000000"/>
          <w:szCs w:val="24"/>
        </w:rPr>
        <w:t xml:space="preserve"> </w:t>
      </w:r>
      <w:r w:rsidR="00F8427F">
        <w:rPr>
          <w:color w:val="000000"/>
          <w:szCs w:val="24"/>
        </w:rPr>
        <w:t>the volume of</w:t>
      </w:r>
      <w:r w:rsidR="00E3753C">
        <w:rPr>
          <w:color w:val="000000"/>
          <w:szCs w:val="24"/>
        </w:rPr>
        <w:t xml:space="preserve"> </w:t>
      </w:r>
      <w:r w:rsidRPr="006A0B35">
        <w:rPr>
          <w:color w:val="000000"/>
          <w:szCs w:val="24"/>
        </w:rPr>
        <w:t xml:space="preserve">abandoned projects </w:t>
      </w:r>
      <w:r w:rsidR="00F8427F">
        <w:rPr>
          <w:color w:val="000000"/>
          <w:szCs w:val="24"/>
        </w:rPr>
        <w:t>across regions</w:t>
      </w:r>
      <w:r>
        <w:rPr>
          <w:color w:val="000000"/>
          <w:szCs w:val="24"/>
        </w:rPr>
        <w:t xml:space="preserve">. </w:t>
      </w:r>
      <w:r w:rsidR="00E3753C">
        <w:t xml:space="preserve">This study </w:t>
      </w:r>
      <w:r>
        <w:rPr>
          <w:color w:val="000000"/>
          <w:szCs w:val="24"/>
        </w:rPr>
        <w:t>assess</w:t>
      </w:r>
      <w:r w:rsidR="00E3753C">
        <w:rPr>
          <w:color w:val="000000"/>
          <w:szCs w:val="24"/>
        </w:rPr>
        <w:t>ed</w:t>
      </w:r>
      <w:r>
        <w:rPr>
          <w:color w:val="000000"/>
          <w:szCs w:val="24"/>
        </w:rPr>
        <w:t xml:space="preserve"> the </w:t>
      </w:r>
      <w:r>
        <w:rPr>
          <w:szCs w:val="24"/>
        </w:rPr>
        <w:t>awareness of contract</w:t>
      </w:r>
      <w:r w:rsidRPr="00941ACA">
        <w:rPr>
          <w:szCs w:val="24"/>
        </w:rPr>
        <w:t xml:space="preserve"> </w:t>
      </w:r>
      <w:r>
        <w:rPr>
          <w:szCs w:val="24"/>
        </w:rPr>
        <w:t xml:space="preserve">auditing </w:t>
      </w:r>
      <w:r w:rsidR="00F8427F">
        <w:rPr>
          <w:szCs w:val="24"/>
        </w:rPr>
        <w:t>in</w:t>
      </w:r>
      <w:r>
        <w:rPr>
          <w:szCs w:val="24"/>
        </w:rPr>
        <w:t xml:space="preserve"> public construction projects delivery amongst construction stakeholders in Bida LGA of Niger State</w:t>
      </w:r>
      <w:r w:rsidR="00F8427F">
        <w:rPr>
          <w:szCs w:val="24"/>
        </w:rPr>
        <w:t>. The objectives were to</w:t>
      </w:r>
      <w:r>
        <w:t xml:space="preserve"> </w:t>
      </w:r>
      <w:r>
        <w:rPr>
          <w:color w:val="000000"/>
          <w:szCs w:val="24"/>
        </w:rPr>
        <w:t>determin</w:t>
      </w:r>
      <w:r w:rsidR="00F8427F">
        <w:rPr>
          <w:color w:val="000000"/>
          <w:szCs w:val="24"/>
        </w:rPr>
        <w:t>e</w:t>
      </w:r>
      <w:r>
        <w:rPr>
          <w:color w:val="000000"/>
          <w:szCs w:val="24"/>
        </w:rPr>
        <w:t xml:space="preserve"> the level of </w:t>
      </w:r>
      <w:r>
        <w:rPr>
          <w:szCs w:val="24"/>
        </w:rPr>
        <w:t xml:space="preserve">awareness </w:t>
      </w:r>
      <w:r w:rsidR="00F8427F">
        <w:rPr>
          <w:color w:val="000000"/>
          <w:szCs w:val="24"/>
        </w:rPr>
        <w:t>of contract auditing,</w:t>
      </w:r>
      <w:r>
        <w:rPr>
          <w:color w:val="000000"/>
          <w:szCs w:val="24"/>
        </w:rPr>
        <w:t xml:space="preserve"> identify the </w:t>
      </w:r>
      <w:r>
        <w:rPr>
          <w:szCs w:val="24"/>
        </w:rPr>
        <w:t xml:space="preserve">factors </w:t>
      </w:r>
      <w:r w:rsidR="00F8427F">
        <w:rPr>
          <w:szCs w:val="24"/>
        </w:rPr>
        <w:t>affecting</w:t>
      </w:r>
      <w:r>
        <w:rPr>
          <w:szCs w:val="24"/>
        </w:rPr>
        <w:t xml:space="preserve"> the</w:t>
      </w:r>
      <w:r w:rsidRPr="004959B9">
        <w:rPr>
          <w:szCs w:val="24"/>
        </w:rPr>
        <w:t xml:space="preserve"> </w:t>
      </w:r>
      <w:r>
        <w:rPr>
          <w:szCs w:val="24"/>
        </w:rPr>
        <w:t>level of awareness</w:t>
      </w:r>
      <w:r>
        <w:rPr>
          <w:color w:val="000000"/>
          <w:szCs w:val="24"/>
        </w:rPr>
        <w:t xml:space="preserve"> and </w:t>
      </w:r>
      <w:r w:rsidR="00F8427F">
        <w:rPr>
          <w:color w:val="000000"/>
          <w:szCs w:val="24"/>
        </w:rPr>
        <w:t xml:space="preserve">to </w:t>
      </w:r>
      <w:r>
        <w:rPr>
          <w:color w:val="000000"/>
          <w:szCs w:val="24"/>
        </w:rPr>
        <w:t xml:space="preserve">recommend </w:t>
      </w:r>
      <w:r>
        <w:rPr>
          <w:szCs w:val="24"/>
        </w:rPr>
        <w:t>measures to</w:t>
      </w:r>
      <w:r w:rsidRPr="00B621A7">
        <w:rPr>
          <w:szCs w:val="24"/>
        </w:rPr>
        <w:t xml:space="preserve"> </w:t>
      </w:r>
      <w:r>
        <w:rPr>
          <w:szCs w:val="24"/>
        </w:rPr>
        <w:t>improve the use of contract auditing</w:t>
      </w:r>
      <w:r w:rsidR="00F8427F">
        <w:rPr>
          <w:szCs w:val="24"/>
        </w:rPr>
        <w:t xml:space="preserve"> in the public sector</w:t>
      </w:r>
      <w:r>
        <w:rPr>
          <w:color w:val="000000"/>
          <w:szCs w:val="24"/>
        </w:rPr>
        <w:t>.</w:t>
      </w:r>
      <w:r w:rsidR="00E3753C" w:rsidRPr="00E3753C">
        <w:rPr>
          <w:color w:val="000000"/>
          <w:szCs w:val="24"/>
        </w:rPr>
        <w:t xml:space="preserve"> </w:t>
      </w:r>
      <w:r w:rsidR="00E3753C">
        <w:t>A quanti</w:t>
      </w:r>
      <w:r w:rsidR="00E3753C" w:rsidRPr="00797E46">
        <w:t xml:space="preserve">tative research design approach based on the use of structured </w:t>
      </w:r>
      <w:r w:rsidR="00E3753C">
        <w:t xml:space="preserve">questionnaires </w:t>
      </w:r>
      <w:r w:rsidR="00E3753C" w:rsidRPr="00797E46">
        <w:t xml:space="preserve">was adopted. Data was collected </w:t>
      </w:r>
      <w:r w:rsidR="00F8427F">
        <w:t>from a</w:t>
      </w:r>
      <w:r w:rsidR="00E3753C" w:rsidRPr="00797E46">
        <w:t xml:space="preserve"> </w:t>
      </w:r>
      <w:r w:rsidR="00E3753C">
        <w:t xml:space="preserve">purposive </w:t>
      </w:r>
      <w:r w:rsidR="00E3753C" w:rsidRPr="00797E46">
        <w:t>sampl</w:t>
      </w:r>
      <w:r w:rsidR="00F8427F">
        <w:t>e</w:t>
      </w:r>
      <w:r w:rsidR="00E3753C" w:rsidRPr="00797E46">
        <w:t xml:space="preserve"> of </w:t>
      </w:r>
      <w:r w:rsidR="00E3753C">
        <w:t>51 construction</w:t>
      </w:r>
      <w:r w:rsidR="00E3753C" w:rsidRPr="00E51BDB">
        <w:t xml:space="preserve"> project</w:t>
      </w:r>
      <w:r w:rsidR="00E3753C">
        <w:t xml:space="preserve"> professionals </w:t>
      </w:r>
      <w:r w:rsidR="00E3753C" w:rsidRPr="00797E46">
        <w:t>in</w:t>
      </w:r>
      <w:r w:rsidR="00E3753C">
        <w:t>volved</w:t>
      </w:r>
      <w:r w:rsidR="00E3753C" w:rsidRPr="00797E46">
        <w:t xml:space="preserve"> </w:t>
      </w:r>
      <w:r w:rsidR="00F8427F">
        <w:t>in the</w:t>
      </w:r>
      <w:r w:rsidR="00E3753C">
        <w:t xml:space="preserve"> construction</w:t>
      </w:r>
      <w:r w:rsidR="00E3753C" w:rsidRPr="00E51BDB">
        <w:t xml:space="preserve"> </w:t>
      </w:r>
      <w:r w:rsidR="00E3753C">
        <w:t xml:space="preserve">of </w:t>
      </w:r>
      <w:r w:rsidR="00F8427F">
        <w:rPr>
          <w:color w:val="000000"/>
          <w:szCs w:val="24"/>
        </w:rPr>
        <w:t>rural</w:t>
      </w:r>
      <w:r w:rsidR="00E3753C">
        <w:rPr>
          <w:color w:val="000000"/>
          <w:szCs w:val="24"/>
        </w:rPr>
        <w:t xml:space="preserve"> public construction projects </w:t>
      </w:r>
      <w:r w:rsidR="00F8427F">
        <w:rPr>
          <w:szCs w:val="24"/>
        </w:rPr>
        <w:t>in Bida LGA</w:t>
      </w:r>
      <w:r w:rsidR="00E3753C" w:rsidRPr="00E51BDB">
        <w:t xml:space="preserve">. </w:t>
      </w:r>
      <w:r w:rsidR="00E3753C">
        <w:t xml:space="preserve">Mean Item Score and Relative Importance Index were employed in the analysis of the data. </w:t>
      </w:r>
      <w:r w:rsidR="00F8427F">
        <w:t xml:space="preserve">The </w:t>
      </w:r>
      <w:proofErr w:type="gramStart"/>
      <w:r w:rsidR="00F8427F">
        <w:t>f</w:t>
      </w:r>
      <w:r w:rsidR="00E3753C">
        <w:t xml:space="preserve">indings </w:t>
      </w:r>
      <w:r w:rsidR="00F8427F">
        <w:t>shows</w:t>
      </w:r>
      <w:proofErr w:type="gramEnd"/>
      <w:r w:rsidR="00E3753C">
        <w:t xml:space="preserve"> that the level of awareness of contract auditing amongst construction professionals is very low. The best determinants of how well awareness of contract auditing can be increased on construction projects are policy factors followed by resource factors such as materials, labour and time. In addition, there must be independence of auditors, a policy or contractual backing for how the auditing will be carried out, and I</w:t>
      </w:r>
      <w:r w:rsidR="00F8427F">
        <w:t xml:space="preserve">nformation </w:t>
      </w:r>
      <w:r w:rsidR="00E3753C">
        <w:t>T</w:t>
      </w:r>
      <w:r w:rsidR="00F8427F">
        <w:t>echnology (IT)</w:t>
      </w:r>
      <w:r w:rsidR="00E3753C">
        <w:t xml:space="preserve"> tools provided for contract auditors. The paper </w:t>
      </w:r>
      <w:r w:rsidR="009644DF">
        <w:t>recommend</w:t>
      </w:r>
      <w:r w:rsidR="00F8427F">
        <w:t>s</w:t>
      </w:r>
      <w:r w:rsidR="009644DF">
        <w:t xml:space="preserve"> that g</w:t>
      </w:r>
      <w:r w:rsidR="00E3753C">
        <w:t>iven the very low level of awareness about contract auditing discov</w:t>
      </w:r>
      <w:r w:rsidR="00F8427F">
        <w:t>ered in the study area, sensitis</w:t>
      </w:r>
      <w:r w:rsidR="00E3753C">
        <w:t xml:space="preserve">ation activities </w:t>
      </w:r>
      <w:r w:rsidR="009644DF">
        <w:t xml:space="preserve">about contract auditing targeted at construction professionals should </w:t>
      </w:r>
      <w:r w:rsidR="00E3753C">
        <w:t>be carried out</w:t>
      </w:r>
      <w:r w:rsidR="009644DF">
        <w:t>.</w:t>
      </w:r>
    </w:p>
    <w:p w:rsidR="00932A7E" w:rsidRDefault="008D16EB" w:rsidP="00817A95">
      <w:pPr>
        <w:pStyle w:val="Abstract"/>
        <w:jc w:val="both"/>
      </w:pPr>
      <w:r w:rsidRPr="00B400CE">
        <w:t xml:space="preserve"> </w:t>
      </w:r>
      <w:r w:rsidR="00932A7E" w:rsidRPr="000F3308">
        <w:rPr>
          <w:b/>
        </w:rPr>
        <w:t>Keywords:</w:t>
      </w:r>
      <w:r w:rsidR="00932A7E">
        <w:t xml:space="preserve"> </w:t>
      </w:r>
      <w:r w:rsidR="00F8427F">
        <w:t>a</w:t>
      </w:r>
      <w:r w:rsidR="00DC1D44" w:rsidRPr="00DC1D44">
        <w:t>uditing</w:t>
      </w:r>
      <w:proofErr w:type="gramStart"/>
      <w:r w:rsidR="00DC1D44">
        <w:t>,</w:t>
      </w:r>
      <w:r w:rsidR="00DC1D44" w:rsidRPr="00DC1D44">
        <w:t xml:space="preserve">  </w:t>
      </w:r>
      <w:r w:rsidR="00F8427F">
        <w:t>c</w:t>
      </w:r>
      <w:r w:rsidR="00DC1D44" w:rsidRPr="00DC1D44">
        <w:t>onstruction</w:t>
      </w:r>
      <w:proofErr w:type="gramEnd"/>
      <w:r w:rsidR="00DC1D44" w:rsidRPr="00DC1D44">
        <w:t xml:space="preserve">, </w:t>
      </w:r>
      <w:r w:rsidR="00F8427F">
        <w:t>c</w:t>
      </w:r>
      <w:r w:rsidR="002C64E3">
        <w:t xml:space="preserve">ontract, </w:t>
      </w:r>
      <w:r w:rsidR="009644DF">
        <w:t xml:space="preserve">Local government area, </w:t>
      </w:r>
      <w:r w:rsidR="00F8427F">
        <w:t>public p</w:t>
      </w:r>
      <w:r w:rsidR="00DC1D44" w:rsidRPr="00DC1D44">
        <w:t>roject</w:t>
      </w:r>
      <w:r w:rsidR="001530FD">
        <w:t>s</w:t>
      </w:r>
      <w:r w:rsidR="00932A7E">
        <w:t xml:space="preserve">. </w:t>
      </w:r>
      <w:r w:rsidR="00785643">
        <w:fldChar w:fldCharType="begin"/>
      </w:r>
      <w:r w:rsidR="00932A7E">
        <w:instrText xml:space="preserve"> XE "keyword 1" \f “k”</w:instrText>
      </w:r>
      <w:r w:rsidR="00785643">
        <w:fldChar w:fldCharType="end"/>
      </w:r>
      <w:r w:rsidR="00932A7E">
        <w:t xml:space="preserve"> </w:t>
      </w:r>
      <w:r w:rsidR="00785643">
        <w:fldChar w:fldCharType="begin"/>
      </w:r>
      <w:r w:rsidR="00932A7E">
        <w:instrText xml:space="preserve"> XE "keyword 2" \f “k”</w:instrText>
      </w:r>
      <w:r w:rsidR="00785643">
        <w:fldChar w:fldCharType="end"/>
      </w:r>
    </w:p>
    <w:bookmarkEnd w:id="0"/>
    <w:p w:rsidR="00932A7E" w:rsidRDefault="00932A7E" w:rsidP="002F07B6">
      <w:pPr>
        <w:pStyle w:val="Heading3"/>
        <w:tabs>
          <w:tab w:val="left" w:pos="7050"/>
        </w:tabs>
        <w:spacing w:after="60"/>
        <w:ind w:left="0" w:firstLine="0"/>
        <w:jc w:val="both"/>
      </w:pPr>
      <w:r>
        <w:t>INTRODUCTION</w:t>
      </w:r>
      <w:r>
        <w:tab/>
      </w:r>
    </w:p>
    <w:p w:rsidR="008E6C3D" w:rsidRDefault="006A0B35" w:rsidP="006A0B35">
      <w:pPr>
        <w:pStyle w:val="BodyText"/>
        <w:spacing w:after="60"/>
        <w:jc w:val="both"/>
      </w:pPr>
      <w:r w:rsidRPr="006A0B35">
        <w:rPr>
          <w:color w:val="000000"/>
          <w:szCs w:val="24"/>
        </w:rPr>
        <w:t xml:space="preserve">The </w:t>
      </w:r>
      <w:r w:rsidR="006540C9">
        <w:rPr>
          <w:color w:val="000000"/>
          <w:szCs w:val="24"/>
        </w:rPr>
        <w:t>provision of</w:t>
      </w:r>
      <w:r w:rsidRPr="006A0B35">
        <w:rPr>
          <w:color w:val="000000"/>
          <w:szCs w:val="24"/>
        </w:rPr>
        <w:t xml:space="preserve"> infrastructure </w:t>
      </w:r>
      <w:r w:rsidR="006540C9">
        <w:rPr>
          <w:color w:val="000000"/>
          <w:szCs w:val="24"/>
        </w:rPr>
        <w:t>h</w:t>
      </w:r>
      <w:r w:rsidRPr="006A0B35">
        <w:rPr>
          <w:color w:val="000000"/>
          <w:szCs w:val="24"/>
        </w:rPr>
        <w:t>as</w:t>
      </w:r>
      <w:r w:rsidR="006540C9">
        <w:rPr>
          <w:color w:val="000000"/>
          <w:szCs w:val="24"/>
        </w:rPr>
        <w:t xml:space="preserve"> been </w:t>
      </w:r>
      <w:r w:rsidRPr="006A0B35">
        <w:rPr>
          <w:color w:val="000000"/>
          <w:szCs w:val="24"/>
        </w:rPr>
        <w:t>the focal point of the</w:t>
      </w:r>
      <w:r w:rsidR="006540C9">
        <w:rPr>
          <w:color w:val="000000"/>
          <w:szCs w:val="24"/>
        </w:rPr>
        <w:t xml:space="preserve"> </w:t>
      </w:r>
      <w:proofErr w:type="spellStart"/>
      <w:r w:rsidR="006540C9">
        <w:rPr>
          <w:color w:val="000000"/>
          <w:szCs w:val="24"/>
        </w:rPr>
        <w:t>Mohammadu</w:t>
      </w:r>
      <w:proofErr w:type="spellEnd"/>
      <w:r w:rsidR="006540C9">
        <w:rPr>
          <w:color w:val="000000"/>
          <w:szCs w:val="24"/>
        </w:rPr>
        <w:t xml:space="preserve"> </w:t>
      </w:r>
      <w:proofErr w:type="spellStart"/>
      <w:r w:rsidR="006540C9">
        <w:rPr>
          <w:color w:val="000000"/>
          <w:szCs w:val="24"/>
        </w:rPr>
        <w:t>Buhari</w:t>
      </w:r>
      <w:proofErr w:type="spellEnd"/>
      <w:r w:rsidR="006540C9">
        <w:rPr>
          <w:color w:val="000000"/>
          <w:szCs w:val="24"/>
        </w:rPr>
        <w:t xml:space="preserve"> </w:t>
      </w:r>
      <w:r w:rsidRPr="006A0B35">
        <w:rPr>
          <w:color w:val="000000"/>
          <w:szCs w:val="24"/>
        </w:rPr>
        <w:t xml:space="preserve">administration </w:t>
      </w:r>
      <w:r w:rsidR="006540C9">
        <w:rPr>
          <w:color w:val="000000"/>
          <w:szCs w:val="24"/>
        </w:rPr>
        <w:t>(2015 – 2023)</w:t>
      </w:r>
      <w:r w:rsidRPr="006A0B35">
        <w:rPr>
          <w:color w:val="000000"/>
          <w:szCs w:val="24"/>
        </w:rPr>
        <w:t>.</w:t>
      </w:r>
      <w:r w:rsidR="006540C9">
        <w:rPr>
          <w:color w:val="000000"/>
          <w:szCs w:val="24"/>
        </w:rPr>
        <w:t xml:space="preserve"> </w:t>
      </w:r>
      <w:proofErr w:type="spellStart"/>
      <w:r w:rsidR="006540C9">
        <w:rPr>
          <w:color w:val="000000"/>
          <w:szCs w:val="24"/>
        </w:rPr>
        <w:t>Nothwithstanding</w:t>
      </w:r>
      <w:proofErr w:type="spellEnd"/>
      <w:r w:rsidR="006540C9">
        <w:rPr>
          <w:color w:val="000000"/>
          <w:szCs w:val="24"/>
        </w:rPr>
        <w:t xml:space="preserve"> this stand of the government, t</w:t>
      </w:r>
      <w:r w:rsidRPr="006A0B35">
        <w:rPr>
          <w:color w:val="000000"/>
          <w:szCs w:val="24"/>
        </w:rPr>
        <w:t>he</w:t>
      </w:r>
      <w:r w:rsidR="006540C9">
        <w:rPr>
          <w:color w:val="000000"/>
          <w:szCs w:val="24"/>
        </w:rPr>
        <w:t>re are</w:t>
      </w:r>
      <w:r w:rsidRPr="006A0B35">
        <w:rPr>
          <w:color w:val="000000"/>
          <w:szCs w:val="24"/>
        </w:rPr>
        <w:t xml:space="preserve"> abandoned rail roads, buildings, roads, ports and other</w:t>
      </w:r>
      <w:r w:rsidR="006540C9">
        <w:rPr>
          <w:color w:val="000000"/>
          <w:szCs w:val="24"/>
        </w:rPr>
        <w:t xml:space="preserve"> </w:t>
      </w:r>
      <w:r w:rsidRPr="006A0B35">
        <w:rPr>
          <w:color w:val="000000"/>
          <w:szCs w:val="24"/>
        </w:rPr>
        <w:t>infrastructural projects initiated by the government</w:t>
      </w:r>
      <w:r w:rsidR="006540C9">
        <w:rPr>
          <w:color w:val="000000"/>
          <w:szCs w:val="24"/>
        </w:rPr>
        <w:t xml:space="preserve">s at all levels, including the local government level </w:t>
      </w:r>
      <w:r w:rsidRPr="006A0B35">
        <w:rPr>
          <w:color w:val="000000"/>
          <w:szCs w:val="24"/>
        </w:rPr>
        <w:t>(</w:t>
      </w:r>
      <w:proofErr w:type="spellStart"/>
      <w:r w:rsidRPr="006A0B35">
        <w:rPr>
          <w:color w:val="000000"/>
          <w:szCs w:val="24"/>
        </w:rPr>
        <w:t>Olalusi</w:t>
      </w:r>
      <w:proofErr w:type="spellEnd"/>
      <w:r w:rsidRPr="006A0B35">
        <w:rPr>
          <w:color w:val="000000"/>
          <w:szCs w:val="24"/>
        </w:rPr>
        <w:t xml:space="preserve"> and </w:t>
      </w:r>
      <w:proofErr w:type="spellStart"/>
      <w:r w:rsidRPr="006A0B35">
        <w:rPr>
          <w:color w:val="000000"/>
          <w:szCs w:val="24"/>
        </w:rPr>
        <w:t>Otunola</w:t>
      </w:r>
      <w:proofErr w:type="spellEnd"/>
      <w:r w:rsidR="00137EED">
        <w:rPr>
          <w:color w:val="000000"/>
          <w:szCs w:val="24"/>
        </w:rPr>
        <w:t>,</w:t>
      </w:r>
      <w:r w:rsidRPr="006A0B35">
        <w:rPr>
          <w:color w:val="000000"/>
          <w:szCs w:val="24"/>
        </w:rPr>
        <w:t xml:space="preserve"> 2012). Project abandonment creates </w:t>
      </w:r>
      <w:r w:rsidR="00137EED">
        <w:rPr>
          <w:color w:val="000000"/>
          <w:szCs w:val="24"/>
        </w:rPr>
        <w:t xml:space="preserve">a host of </w:t>
      </w:r>
      <w:r w:rsidRPr="006A0B35">
        <w:rPr>
          <w:color w:val="000000"/>
          <w:szCs w:val="24"/>
        </w:rPr>
        <w:t xml:space="preserve">social problems </w:t>
      </w:r>
      <w:r w:rsidR="00137EED">
        <w:rPr>
          <w:color w:val="000000"/>
          <w:szCs w:val="24"/>
        </w:rPr>
        <w:t>including</w:t>
      </w:r>
      <w:r w:rsidRPr="006A0B35">
        <w:rPr>
          <w:color w:val="000000"/>
          <w:szCs w:val="24"/>
        </w:rPr>
        <w:t xml:space="preserve"> </w:t>
      </w:r>
      <w:r w:rsidR="00137EED">
        <w:rPr>
          <w:color w:val="000000"/>
          <w:szCs w:val="24"/>
        </w:rPr>
        <w:t>disease infestation</w:t>
      </w:r>
      <w:r w:rsidRPr="006A0B35">
        <w:rPr>
          <w:color w:val="000000"/>
          <w:szCs w:val="24"/>
        </w:rPr>
        <w:t>,</w:t>
      </w:r>
      <w:r w:rsidR="006540C9">
        <w:rPr>
          <w:color w:val="000000"/>
          <w:szCs w:val="24"/>
        </w:rPr>
        <w:t xml:space="preserve"> </w:t>
      </w:r>
      <w:r w:rsidR="00137EED">
        <w:rPr>
          <w:color w:val="000000"/>
          <w:szCs w:val="24"/>
        </w:rPr>
        <w:t>poor</w:t>
      </w:r>
      <w:r w:rsidRPr="006A0B35">
        <w:rPr>
          <w:color w:val="000000"/>
          <w:szCs w:val="24"/>
        </w:rPr>
        <w:t xml:space="preserve"> environmental aesthetics, </w:t>
      </w:r>
      <w:r w:rsidR="00137EED">
        <w:rPr>
          <w:color w:val="000000"/>
          <w:szCs w:val="24"/>
        </w:rPr>
        <w:t xml:space="preserve">violent </w:t>
      </w:r>
      <w:r w:rsidRPr="006A0B35">
        <w:rPr>
          <w:color w:val="000000"/>
          <w:szCs w:val="24"/>
        </w:rPr>
        <w:t xml:space="preserve">social </w:t>
      </w:r>
      <w:r w:rsidR="00137EED">
        <w:rPr>
          <w:color w:val="000000"/>
          <w:szCs w:val="24"/>
        </w:rPr>
        <w:t>vices such as</w:t>
      </w:r>
      <w:r w:rsidRPr="006A0B35">
        <w:rPr>
          <w:color w:val="000000"/>
          <w:szCs w:val="24"/>
        </w:rPr>
        <w:t xml:space="preserve"> armed robber</w:t>
      </w:r>
      <w:r w:rsidR="00137EED">
        <w:rPr>
          <w:color w:val="000000"/>
          <w:szCs w:val="24"/>
        </w:rPr>
        <w:t>y</w:t>
      </w:r>
      <w:r w:rsidRPr="006A0B35">
        <w:rPr>
          <w:color w:val="000000"/>
          <w:szCs w:val="24"/>
        </w:rPr>
        <w:t>, accidents and</w:t>
      </w:r>
      <w:r w:rsidR="006540C9">
        <w:rPr>
          <w:color w:val="000000"/>
          <w:szCs w:val="24"/>
        </w:rPr>
        <w:t xml:space="preserve"> </w:t>
      </w:r>
      <w:r w:rsidRPr="006A0B35">
        <w:rPr>
          <w:color w:val="000000"/>
          <w:szCs w:val="24"/>
        </w:rPr>
        <w:t>hideout for miscreants (</w:t>
      </w:r>
      <w:proofErr w:type="spellStart"/>
      <w:r w:rsidRPr="006A0B35">
        <w:rPr>
          <w:color w:val="000000"/>
          <w:szCs w:val="24"/>
        </w:rPr>
        <w:t>Amade</w:t>
      </w:r>
      <w:proofErr w:type="spellEnd"/>
      <w:r w:rsidRPr="006A0B35">
        <w:rPr>
          <w:color w:val="000000"/>
          <w:szCs w:val="24"/>
        </w:rPr>
        <w:t xml:space="preserve"> et al.</w:t>
      </w:r>
      <w:r w:rsidR="00137EED">
        <w:rPr>
          <w:color w:val="000000"/>
          <w:szCs w:val="24"/>
        </w:rPr>
        <w:t>,</w:t>
      </w:r>
      <w:r w:rsidRPr="006A0B35">
        <w:rPr>
          <w:color w:val="000000"/>
          <w:szCs w:val="24"/>
        </w:rPr>
        <w:t xml:space="preserve"> 2015, </w:t>
      </w:r>
      <w:proofErr w:type="spellStart"/>
      <w:r w:rsidRPr="006A0B35">
        <w:rPr>
          <w:color w:val="000000"/>
          <w:szCs w:val="24"/>
        </w:rPr>
        <w:t>Ezenekwe</w:t>
      </w:r>
      <w:proofErr w:type="spellEnd"/>
      <w:r w:rsidRPr="006A0B35">
        <w:rPr>
          <w:color w:val="000000"/>
          <w:szCs w:val="24"/>
        </w:rPr>
        <w:t xml:space="preserve"> and </w:t>
      </w:r>
      <w:proofErr w:type="spellStart"/>
      <w:r w:rsidRPr="006A0B35">
        <w:rPr>
          <w:color w:val="000000"/>
          <w:szCs w:val="24"/>
        </w:rPr>
        <w:t>Uzonwanne</w:t>
      </w:r>
      <w:proofErr w:type="spellEnd"/>
      <w:r w:rsidR="00137EED">
        <w:rPr>
          <w:color w:val="000000"/>
          <w:szCs w:val="24"/>
        </w:rPr>
        <w:t>,</w:t>
      </w:r>
      <w:r w:rsidRPr="006A0B35">
        <w:rPr>
          <w:color w:val="000000"/>
          <w:szCs w:val="24"/>
        </w:rPr>
        <w:t xml:space="preserve"> 2017). </w:t>
      </w:r>
      <w:r w:rsidR="002015CA" w:rsidRPr="00A13DF7">
        <w:rPr>
          <w:color w:val="000000"/>
          <w:szCs w:val="24"/>
        </w:rPr>
        <w:t>Lopes (2012) assert</w:t>
      </w:r>
      <w:r w:rsidR="001530FD">
        <w:rPr>
          <w:color w:val="000000"/>
          <w:szCs w:val="24"/>
        </w:rPr>
        <w:t>ed</w:t>
      </w:r>
      <w:r w:rsidR="002015CA" w:rsidRPr="00A13DF7">
        <w:rPr>
          <w:color w:val="000000"/>
          <w:szCs w:val="24"/>
        </w:rPr>
        <w:t xml:space="preserve"> that the construction industry forms a large part of the economy of every country and accounts for between 5 and 10 percent of gross domestic product (GDP).</w:t>
      </w:r>
      <w:r w:rsidR="002015CA">
        <w:rPr>
          <w:color w:val="000000"/>
          <w:szCs w:val="24"/>
        </w:rPr>
        <w:t xml:space="preserve"> </w:t>
      </w:r>
      <w:r w:rsidR="006B753F">
        <w:rPr>
          <w:color w:val="000000"/>
          <w:szCs w:val="24"/>
        </w:rPr>
        <w:t xml:space="preserve">The reality about </w:t>
      </w:r>
      <w:r w:rsidR="00137EED">
        <w:rPr>
          <w:color w:val="000000"/>
          <w:szCs w:val="24"/>
        </w:rPr>
        <w:t>grassroots construction</w:t>
      </w:r>
      <w:r w:rsidR="006B753F">
        <w:rPr>
          <w:color w:val="000000"/>
          <w:szCs w:val="24"/>
        </w:rPr>
        <w:t xml:space="preserve"> projects </w:t>
      </w:r>
      <w:r w:rsidR="00137EED">
        <w:rPr>
          <w:color w:val="000000"/>
          <w:szCs w:val="24"/>
        </w:rPr>
        <w:t xml:space="preserve">at the local government level </w:t>
      </w:r>
      <w:r w:rsidR="006B753F">
        <w:rPr>
          <w:color w:val="000000"/>
          <w:szCs w:val="24"/>
        </w:rPr>
        <w:t xml:space="preserve">has been that the majority of such projects are not completed on time and within budget. </w:t>
      </w:r>
      <w:r w:rsidR="00137EED">
        <w:rPr>
          <w:color w:val="000000"/>
          <w:szCs w:val="24"/>
        </w:rPr>
        <w:t xml:space="preserve">Some have never been completed at all. </w:t>
      </w:r>
      <w:r w:rsidR="006B753F">
        <w:rPr>
          <w:color w:val="000000"/>
          <w:szCs w:val="24"/>
        </w:rPr>
        <w:t xml:space="preserve">The quality aspect is also below par, whether for new or refurbishment projects (Ahmad, 2021). As a measure to ensure that clients </w:t>
      </w:r>
      <w:r w:rsidR="00137EED">
        <w:rPr>
          <w:color w:val="000000"/>
          <w:szCs w:val="24"/>
        </w:rPr>
        <w:t xml:space="preserve">(including local government authorities) </w:t>
      </w:r>
      <w:r w:rsidR="006B753F">
        <w:rPr>
          <w:color w:val="000000"/>
          <w:szCs w:val="24"/>
        </w:rPr>
        <w:t xml:space="preserve">obtain what they set out to achieve, contract audits have been </w:t>
      </w:r>
      <w:r w:rsidR="00137EED">
        <w:rPr>
          <w:color w:val="000000"/>
          <w:szCs w:val="24"/>
        </w:rPr>
        <w:t>routinely employed by clients</w:t>
      </w:r>
      <w:r w:rsidR="006B753F">
        <w:rPr>
          <w:color w:val="000000"/>
          <w:szCs w:val="24"/>
        </w:rPr>
        <w:t>. A contract audit systematically and independently examines specific things, procedures and systems in order to ascertain whether such things, procedures and systems together with the associated end results conform to what was originally planned, in terms of scope, efficiency and goals (</w:t>
      </w:r>
      <w:r w:rsidR="00C95C3B" w:rsidRPr="00354933">
        <w:rPr>
          <w:color w:val="000000"/>
          <w:szCs w:val="24"/>
        </w:rPr>
        <w:t>United Nations Environment Programme (UNEP)</w:t>
      </w:r>
      <w:r w:rsidR="006B753F">
        <w:rPr>
          <w:color w:val="000000"/>
          <w:szCs w:val="24"/>
        </w:rPr>
        <w:t>, 2002).</w:t>
      </w:r>
      <w:r w:rsidR="00DC1D44">
        <w:t xml:space="preserve"> </w:t>
      </w:r>
    </w:p>
    <w:p w:rsidR="007B3B3B" w:rsidRDefault="00137EED" w:rsidP="006A0B35">
      <w:pPr>
        <w:pStyle w:val="BodyText"/>
        <w:spacing w:after="60"/>
        <w:jc w:val="both"/>
      </w:pPr>
      <w:r>
        <w:rPr>
          <w:color w:val="000000"/>
          <w:szCs w:val="24"/>
        </w:rPr>
        <w:t>T</w:t>
      </w:r>
      <w:r w:rsidR="006A0B35" w:rsidRPr="006A0B35">
        <w:rPr>
          <w:color w:val="000000"/>
          <w:szCs w:val="24"/>
        </w:rPr>
        <w:t>here is no country without some</w:t>
      </w:r>
      <w:r w:rsidR="006540C9">
        <w:rPr>
          <w:color w:val="000000"/>
          <w:szCs w:val="24"/>
        </w:rPr>
        <w:t xml:space="preserve"> </w:t>
      </w:r>
      <w:r w:rsidR="006A0B35" w:rsidRPr="006A0B35">
        <w:rPr>
          <w:color w:val="000000"/>
          <w:szCs w:val="24"/>
        </w:rPr>
        <w:t>examples of abandoned infrastructures (</w:t>
      </w:r>
      <w:r w:rsidR="00C95C3B" w:rsidRPr="00C95C3B">
        <w:rPr>
          <w:color w:val="000000"/>
          <w:szCs w:val="24"/>
        </w:rPr>
        <w:t>Yap</w:t>
      </w:r>
      <w:r w:rsidR="00C95C3B" w:rsidRPr="006A0B35">
        <w:rPr>
          <w:color w:val="000000"/>
          <w:szCs w:val="24"/>
        </w:rPr>
        <w:t xml:space="preserve"> </w:t>
      </w:r>
      <w:r w:rsidR="006A0B35" w:rsidRPr="006A0B35">
        <w:rPr>
          <w:color w:val="000000"/>
          <w:szCs w:val="24"/>
        </w:rPr>
        <w:t>2013)</w:t>
      </w:r>
      <w:r>
        <w:rPr>
          <w:color w:val="000000"/>
          <w:szCs w:val="24"/>
        </w:rPr>
        <w:t xml:space="preserve">, but the </w:t>
      </w:r>
      <w:r w:rsidR="006A0B35" w:rsidRPr="006A0B35">
        <w:rPr>
          <w:color w:val="000000"/>
          <w:szCs w:val="24"/>
        </w:rPr>
        <w:t>Nigeria</w:t>
      </w:r>
      <w:r>
        <w:rPr>
          <w:color w:val="000000"/>
          <w:szCs w:val="24"/>
        </w:rPr>
        <w:t>n</w:t>
      </w:r>
      <w:r w:rsidR="006A0B35" w:rsidRPr="006A0B35">
        <w:rPr>
          <w:color w:val="000000"/>
          <w:szCs w:val="24"/>
        </w:rPr>
        <w:t xml:space="preserve"> situation </w:t>
      </w:r>
      <w:r>
        <w:rPr>
          <w:color w:val="000000"/>
          <w:szCs w:val="24"/>
        </w:rPr>
        <w:t xml:space="preserve">approaches the extreme. Studies by </w:t>
      </w:r>
      <w:proofErr w:type="spellStart"/>
      <w:r w:rsidR="006A0B35" w:rsidRPr="006A0B35">
        <w:rPr>
          <w:color w:val="000000"/>
          <w:szCs w:val="24"/>
        </w:rPr>
        <w:t>Ayodele</w:t>
      </w:r>
      <w:proofErr w:type="spellEnd"/>
      <w:r w:rsidR="006A0B35" w:rsidRPr="006A0B35">
        <w:rPr>
          <w:color w:val="000000"/>
          <w:szCs w:val="24"/>
        </w:rPr>
        <w:t xml:space="preserve"> and </w:t>
      </w:r>
      <w:proofErr w:type="spellStart"/>
      <w:r w:rsidR="006A0B35" w:rsidRPr="006A0B35">
        <w:rPr>
          <w:color w:val="000000"/>
          <w:szCs w:val="24"/>
        </w:rPr>
        <w:t>Alabi</w:t>
      </w:r>
      <w:proofErr w:type="spellEnd"/>
      <w:r w:rsidR="006A0B35" w:rsidRPr="006A0B35">
        <w:rPr>
          <w:color w:val="000000"/>
          <w:szCs w:val="24"/>
        </w:rPr>
        <w:t xml:space="preserve"> (2011), </w:t>
      </w:r>
      <w:proofErr w:type="spellStart"/>
      <w:r w:rsidR="006A0B35" w:rsidRPr="006A0B35">
        <w:rPr>
          <w:color w:val="000000"/>
          <w:szCs w:val="24"/>
        </w:rPr>
        <w:t>Amade</w:t>
      </w:r>
      <w:proofErr w:type="spellEnd"/>
      <w:r w:rsidR="006A0B35" w:rsidRPr="006A0B35">
        <w:rPr>
          <w:color w:val="000000"/>
          <w:szCs w:val="24"/>
        </w:rPr>
        <w:t xml:space="preserve"> </w:t>
      </w:r>
      <w:r w:rsidR="006A0B35" w:rsidRPr="006A0B35">
        <w:rPr>
          <w:i/>
          <w:iCs/>
          <w:color w:val="000000"/>
          <w:szCs w:val="24"/>
        </w:rPr>
        <w:t xml:space="preserve">et al. </w:t>
      </w:r>
      <w:r w:rsidR="006A0B35" w:rsidRPr="006A0B35">
        <w:rPr>
          <w:color w:val="000000"/>
          <w:szCs w:val="24"/>
        </w:rPr>
        <w:t xml:space="preserve">(2015) and </w:t>
      </w:r>
      <w:proofErr w:type="spellStart"/>
      <w:r w:rsidR="006A0B35" w:rsidRPr="006A0B35">
        <w:rPr>
          <w:color w:val="000000"/>
          <w:szCs w:val="24"/>
        </w:rPr>
        <w:t>Okafor</w:t>
      </w:r>
      <w:proofErr w:type="spellEnd"/>
      <w:r w:rsidR="006A0B35" w:rsidRPr="006A0B35">
        <w:rPr>
          <w:color w:val="000000"/>
          <w:szCs w:val="24"/>
        </w:rPr>
        <w:t xml:space="preserve"> </w:t>
      </w:r>
      <w:r w:rsidR="006A0B35" w:rsidRPr="006A0B35">
        <w:rPr>
          <w:i/>
          <w:iCs/>
          <w:color w:val="000000"/>
          <w:szCs w:val="24"/>
        </w:rPr>
        <w:t xml:space="preserve">et al. </w:t>
      </w:r>
      <w:r>
        <w:rPr>
          <w:color w:val="000000"/>
          <w:szCs w:val="24"/>
        </w:rPr>
        <w:t>(2018) estimate that</w:t>
      </w:r>
      <w:r w:rsidR="006A0B35" w:rsidRPr="006A0B35">
        <w:rPr>
          <w:color w:val="000000"/>
          <w:szCs w:val="24"/>
        </w:rPr>
        <w:t xml:space="preserve"> </w:t>
      </w:r>
      <w:r>
        <w:rPr>
          <w:color w:val="000000"/>
          <w:szCs w:val="24"/>
        </w:rPr>
        <w:t xml:space="preserve">there are </w:t>
      </w:r>
      <w:r w:rsidR="006A0B35" w:rsidRPr="006A0B35">
        <w:rPr>
          <w:color w:val="000000"/>
          <w:szCs w:val="24"/>
        </w:rPr>
        <w:t>a total of</w:t>
      </w:r>
      <w:r w:rsidR="006540C9">
        <w:rPr>
          <w:color w:val="000000"/>
          <w:szCs w:val="24"/>
        </w:rPr>
        <w:t xml:space="preserve"> </w:t>
      </w:r>
      <w:r w:rsidR="006A0B35" w:rsidRPr="006A0B35">
        <w:rPr>
          <w:color w:val="000000"/>
          <w:szCs w:val="24"/>
        </w:rPr>
        <w:t>4000 uncompleted, deserted public projects throughout Nigeria. Despite attempts to curb the occurrences of</w:t>
      </w:r>
      <w:r w:rsidR="006540C9">
        <w:rPr>
          <w:color w:val="000000"/>
          <w:szCs w:val="24"/>
        </w:rPr>
        <w:t xml:space="preserve"> </w:t>
      </w:r>
      <w:r w:rsidR="006A0B35" w:rsidRPr="006A0B35">
        <w:rPr>
          <w:color w:val="000000"/>
          <w:szCs w:val="24"/>
        </w:rPr>
        <w:t xml:space="preserve">abandoned and incomplete infrastructure projects, the </w:t>
      </w:r>
      <w:r w:rsidR="006A0B35" w:rsidRPr="006A0B35">
        <w:rPr>
          <w:color w:val="000000"/>
          <w:szCs w:val="24"/>
        </w:rPr>
        <w:lastRenderedPageBreak/>
        <w:t>problem persists (</w:t>
      </w:r>
      <w:r w:rsidR="00C95C3B" w:rsidRPr="00C95C3B">
        <w:rPr>
          <w:color w:val="000000"/>
          <w:szCs w:val="24"/>
        </w:rPr>
        <w:t>Yap</w:t>
      </w:r>
      <w:r w:rsidR="00C95C3B" w:rsidRPr="006A0B35">
        <w:rPr>
          <w:color w:val="000000"/>
          <w:szCs w:val="24"/>
        </w:rPr>
        <w:t xml:space="preserve"> </w:t>
      </w:r>
      <w:r w:rsidR="006A0B35" w:rsidRPr="006A0B35">
        <w:rPr>
          <w:color w:val="000000"/>
          <w:szCs w:val="24"/>
        </w:rPr>
        <w:t xml:space="preserve">2013). </w:t>
      </w:r>
      <w:r w:rsidR="006B753F">
        <w:rPr>
          <w:color w:val="000000"/>
          <w:szCs w:val="24"/>
        </w:rPr>
        <w:t xml:space="preserve">Only limited attempts have been made to investigate </w:t>
      </w:r>
      <w:r>
        <w:rPr>
          <w:color w:val="000000"/>
          <w:szCs w:val="24"/>
        </w:rPr>
        <w:t xml:space="preserve">how </w:t>
      </w:r>
      <w:r w:rsidR="00C829E3">
        <w:rPr>
          <w:color w:val="000000"/>
          <w:szCs w:val="24"/>
        </w:rPr>
        <w:t xml:space="preserve">the adoption of </w:t>
      </w:r>
      <w:r w:rsidR="00C566D7">
        <w:rPr>
          <w:color w:val="000000"/>
          <w:szCs w:val="24"/>
        </w:rPr>
        <w:t xml:space="preserve">contract auditing of construction projects can help forestall abandonment, especially at the local government level. </w:t>
      </w:r>
      <w:r w:rsidR="006B753F">
        <w:rPr>
          <w:color w:val="000000"/>
          <w:szCs w:val="24"/>
        </w:rPr>
        <w:t xml:space="preserve">Hence, this study focuses on </w:t>
      </w:r>
      <w:r w:rsidR="00C566D7">
        <w:rPr>
          <w:color w:val="000000"/>
          <w:szCs w:val="24"/>
        </w:rPr>
        <w:t>contract auditing at the local government area level</w:t>
      </w:r>
      <w:r w:rsidR="006B753F">
        <w:rPr>
          <w:color w:val="000000"/>
          <w:szCs w:val="24"/>
        </w:rPr>
        <w:t xml:space="preserve">, which is one of the relatively less explored areas in construction </w:t>
      </w:r>
      <w:r w:rsidR="00C566D7">
        <w:rPr>
          <w:color w:val="000000"/>
          <w:szCs w:val="24"/>
        </w:rPr>
        <w:t>project delivery</w:t>
      </w:r>
      <w:r w:rsidR="006B753F">
        <w:rPr>
          <w:color w:val="000000"/>
          <w:szCs w:val="24"/>
        </w:rPr>
        <w:t xml:space="preserve">. </w:t>
      </w:r>
      <w:r w:rsidR="00E3753C">
        <w:t>The aim of this study wa</w:t>
      </w:r>
      <w:r w:rsidR="00DC1D44">
        <w:t xml:space="preserve">s to </w:t>
      </w:r>
      <w:r w:rsidR="006B753F">
        <w:rPr>
          <w:color w:val="000000"/>
          <w:szCs w:val="24"/>
        </w:rPr>
        <w:t xml:space="preserve">assess the </w:t>
      </w:r>
      <w:r w:rsidR="00C566D7">
        <w:rPr>
          <w:szCs w:val="24"/>
        </w:rPr>
        <w:t>awareness of contract</w:t>
      </w:r>
      <w:r w:rsidR="00C566D7" w:rsidRPr="00941ACA">
        <w:rPr>
          <w:szCs w:val="24"/>
        </w:rPr>
        <w:t xml:space="preserve"> </w:t>
      </w:r>
      <w:r w:rsidR="00C566D7">
        <w:rPr>
          <w:szCs w:val="24"/>
        </w:rPr>
        <w:t>auditing for public construction projects delivery amongst construction stakeholders in Bida LGA of Niger State</w:t>
      </w:r>
      <w:r w:rsidR="004F1F94">
        <w:t>. The</w:t>
      </w:r>
      <w:r w:rsidR="006B753F">
        <w:t xml:space="preserve"> objectives of the paper</w:t>
      </w:r>
      <w:r w:rsidR="004F1F94">
        <w:t xml:space="preserve"> </w:t>
      </w:r>
      <w:r w:rsidR="006B753F">
        <w:t xml:space="preserve">include </w:t>
      </w:r>
      <w:r w:rsidR="006B753F">
        <w:rPr>
          <w:color w:val="000000"/>
          <w:szCs w:val="24"/>
        </w:rPr>
        <w:t xml:space="preserve">determining the level of </w:t>
      </w:r>
      <w:r w:rsidR="00C566D7">
        <w:rPr>
          <w:szCs w:val="24"/>
        </w:rPr>
        <w:t xml:space="preserve">awareness </w:t>
      </w:r>
      <w:r w:rsidR="006B753F">
        <w:rPr>
          <w:color w:val="000000"/>
          <w:szCs w:val="24"/>
        </w:rPr>
        <w:t xml:space="preserve">of contract auditing; identifying the </w:t>
      </w:r>
      <w:r w:rsidR="00C566D7">
        <w:rPr>
          <w:szCs w:val="24"/>
        </w:rPr>
        <w:t>factors that determine the</w:t>
      </w:r>
      <w:r w:rsidR="00C566D7" w:rsidRPr="004959B9">
        <w:rPr>
          <w:szCs w:val="24"/>
        </w:rPr>
        <w:t xml:space="preserve"> </w:t>
      </w:r>
      <w:r w:rsidR="00C566D7">
        <w:rPr>
          <w:szCs w:val="24"/>
        </w:rPr>
        <w:t xml:space="preserve">level of awareness of </w:t>
      </w:r>
      <w:r w:rsidR="006B753F">
        <w:rPr>
          <w:color w:val="000000"/>
          <w:szCs w:val="24"/>
        </w:rPr>
        <w:t xml:space="preserve">contract auditing; and </w:t>
      </w:r>
      <w:r w:rsidR="00C566D7">
        <w:rPr>
          <w:color w:val="000000"/>
          <w:szCs w:val="24"/>
        </w:rPr>
        <w:t>recommending</w:t>
      </w:r>
      <w:r w:rsidR="006B753F">
        <w:rPr>
          <w:color w:val="000000"/>
          <w:szCs w:val="24"/>
        </w:rPr>
        <w:t xml:space="preserve"> </w:t>
      </w:r>
      <w:r w:rsidR="00C566D7">
        <w:rPr>
          <w:szCs w:val="24"/>
        </w:rPr>
        <w:t>measures to</w:t>
      </w:r>
      <w:r w:rsidR="00C566D7" w:rsidRPr="00B621A7">
        <w:rPr>
          <w:szCs w:val="24"/>
        </w:rPr>
        <w:t xml:space="preserve"> </w:t>
      </w:r>
      <w:r w:rsidR="00C566D7">
        <w:rPr>
          <w:szCs w:val="24"/>
        </w:rPr>
        <w:t>improve the use of contract auditing on public projects at the local government (grassroots) level</w:t>
      </w:r>
      <w:r w:rsidR="00E34073">
        <w:rPr>
          <w:color w:val="000000"/>
          <w:szCs w:val="24"/>
        </w:rPr>
        <w:t>.</w:t>
      </w:r>
    </w:p>
    <w:p w:rsidR="00C11494" w:rsidRPr="00797E46" w:rsidRDefault="00C11494" w:rsidP="00DC1D44">
      <w:pPr>
        <w:pStyle w:val="BodyText"/>
        <w:spacing w:after="60"/>
        <w:jc w:val="both"/>
        <w:rPr>
          <w:bCs/>
        </w:rPr>
      </w:pPr>
    </w:p>
    <w:p w:rsidR="00797E46" w:rsidRPr="00797E46" w:rsidRDefault="00797E46" w:rsidP="00797E46">
      <w:pPr>
        <w:pStyle w:val="BodyText"/>
        <w:spacing w:after="60"/>
        <w:jc w:val="both"/>
        <w:rPr>
          <w:b/>
        </w:rPr>
      </w:pPr>
      <w:r w:rsidRPr="00797E46">
        <w:rPr>
          <w:b/>
        </w:rPr>
        <w:t>LITERATURE REVIEW</w:t>
      </w:r>
    </w:p>
    <w:p w:rsidR="00C11494" w:rsidRPr="00C11494" w:rsidRDefault="006A0B35" w:rsidP="00BE05B8">
      <w:pPr>
        <w:pStyle w:val="BodyText"/>
        <w:spacing w:after="60"/>
        <w:jc w:val="both"/>
        <w:rPr>
          <w:b/>
        </w:rPr>
      </w:pPr>
      <w:r>
        <w:rPr>
          <w:b/>
          <w:color w:val="000000"/>
          <w:szCs w:val="24"/>
        </w:rPr>
        <w:t>Awareness</w:t>
      </w:r>
      <w:r w:rsidR="00E34073">
        <w:rPr>
          <w:b/>
          <w:color w:val="000000"/>
          <w:szCs w:val="24"/>
        </w:rPr>
        <w:t xml:space="preserve"> of contract auditing on construction projects</w:t>
      </w:r>
      <w:r>
        <w:rPr>
          <w:b/>
          <w:color w:val="000000"/>
          <w:szCs w:val="24"/>
        </w:rPr>
        <w:t xml:space="preserve"> for local authorities </w:t>
      </w:r>
    </w:p>
    <w:p w:rsidR="008906C9" w:rsidRDefault="008906C9" w:rsidP="00BE05B8">
      <w:pPr>
        <w:pStyle w:val="BodyText"/>
        <w:spacing w:after="60"/>
        <w:jc w:val="both"/>
        <w:rPr>
          <w:color w:val="000000"/>
          <w:szCs w:val="24"/>
        </w:rPr>
      </w:pPr>
      <w:r>
        <w:rPr>
          <w:color w:val="000000"/>
          <w:szCs w:val="24"/>
        </w:rPr>
        <w:t xml:space="preserve">Contract </w:t>
      </w:r>
      <w:r w:rsidR="00E34073">
        <w:rPr>
          <w:color w:val="000000"/>
          <w:szCs w:val="24"/>
        </w:rPr>
        <w:t>audit</w:t>
      </w:r>
      <w:r>
        <w:rPr>
          <w:color w:val="000000"/>
          <w:szCs w:val="24"/>
        </w:rPr>
        <w:t>s</w:t>
      </w:r>
      <w:r w:rsidR="00E34073">
        <w:rPr>
          <w:color w:val="000000"/>
          <w:szCs w:val="24"/>
        </w:rPr>
        <w:t xml:space="preserve"> </w:t>
      </w:r>
      <w:r>
        <w:rPr>
          <w:color w:val="000000"/>
          <w:szCs w:val="24"/>
        </w:rPr>
        <w:t xml:space="preserve">examine how well the </w:t>
      </w:r>
      <w:r w:rsidR="00E34073">
        <w:rPr>
          <w:color w:val="000000"/>
          <w:szCs w:val="24"/>
        </w:rPr>
        <w:t xml:space="preserve">project cost </w:t>
      </w:r>
      <w:r>
        <w:rPr>
          <w:color w:val="000000"/>
          <w:szCs w:val="24"/>
        </w:rPr>
        <w:t>has been allocated relative to the provisions of the construction contract; it also i</w:t>
      </w:r>
      <w:r w:rsidR="00E34073">
        <w:rPr>
          <w:color w:val="000000"/>
          <w:szCs w:val="24"/>
        </w:rPr>
        <w:t>dentif</w:t>
      </w:r>
      <w:r>
        <w:rPr>
          <w:color w:val="000000"/>
          <w:szCs w:val="24"/>
        </w:rPr>
        <w:t>ies</w:t>
      </w:r>
      <w:r w:rsidR="00E34073">
        <w:rPr>
          <w:color w:val="000000"/>
          <w:szCs w:val="24"/>
        </w:rPr>
        <w:t xml:space="preserve"> lessons learned </w:t>
      </w:r>
      <w:r>
        <w:rPr>
          <w:color w:val="000000"/>
          <w:szCs w:val="24"/>
        </w:rPr>
        <w:t>from</w:t>
      </w:r>
      <w:r w:rsidR="00E34073">
        <w:rPr>
          <w:color w:val="000000"/>
          <w:szCs w:val="24"/>
        </w:rPr>
        <w:t xml:space="preserve"> </w:t>
      </w:r>
      <w:r>
        <w:rPr>
          <w:color w:val="000000"/>
          <w:szCs w:val="24"/>
        </w:rPr>
        <w:t xml:space="preserve">problems to be avoided in </w:t>
      </w:r>
      <w:r w:rsidR="00E34073">
        <w:rPr>
          <w:color w:val="000000"/>
          <w:szCs w:val="24"/>
        </w:rPr>
        <w:t xml:space="preserve">future projects. </w:t>
      </w:r>
      <w:r>
        <w:rPr>
          <w:color w:val="000000"/>
          <w:szCs w:val="24"/>
        </w:rPr>
        <w:t>T</w:t>
      </w:r>
      <w:r w:rsidR="00D23A11" w:rsidRPr="00D23A11">
        <w:rPr>
          <w:color w:val="000000"/>
          <w:szCs w:val="24"/>
        </w:rPr>
        <w:t>he United</w:t>
      </w:r>
      <w:r w:rsidR="006540C9">
        <w:rPr>
          <w:color w:val="000000"/>
          <w:szCs w:val="24"/>
        </w:rPr>
        <w:t xml:space="preserve"> </w:t>
      </w:r>
      <w:r w:rsidR="00D23A11" w:rsidRPr="00D23A11">
        <w:rPr>
          <w:color w:val="000000"/>
          <w:szCs w:val="24"/>
        </w:rPr>
        <w:t xml:space="preserve">Nations </w:t>
      </w:r>
      <w:r>
        <w:rPr>
          <w:color w:val="000000"/>
          <w:szCs w:val="24"/>
        </w:rPr>
        <w:t>(</w:t>
      </w:r>
      <w:r w:rsidR="00D23A11" w:rsidRPr="00D23A11">
        <w:rPr>
          <w:color w:val="000000"/>
          <w:szCs w:val="24"/>
        </w:rPr>
        <w:t>1978) observe</w:t>
      </w:r>
      <w:r>
        <w:rPr>
          <w:color w:val="000000"/>
          <w:szCs w:val="24"/>
        </w:rPr>
        <w:t>d</w:t>
      </w:r>
      <w:r w:rsidR="00D23A11" w:rsidRPr="00D23A11">
        <w:rPr>
          <w:color w:val="000000"/>
          <w:szCs w:val="24"/>
        </w:rPr>
        <w:t xml:space="preserve"> that many</w:t>
      </w:r>
      <w:r w:rsidR="006540C9">
        <w:rPr>
          <w:color w:val="000000"/>
          <w:szCs w:val="24"/>
        </w:rPr>
        <w:t xml:space="preserve"> </w:t>
      </w:r>
      <w:r w:rsidR="00D23A11" w:rsidRPr="00D23A11">
        <w:rPr>
          <w:color w:val="000000"/>
          <w:szCs w:val="24"/>
        </w:rPr>
        <w:t xml:space="preserve">development plans failed because the people </w:t>
      </w:r>
      <w:r>
        <w:rPr>
          <w:color w:val="000000"/>
          <w:szCs w:val="24"/>
        </w:rPr>
        <w:t>who are</w:t>
      </w:r>
      <w:r w:rsidR="00D23A11" w:rsidRPr="00D23A11">
        <w:rPr>
          <w:color w:val="000000"/>
          <w:szCs w:val="24"/>
        </w:rPr>
        <w:t xml:space="preserve"> direct</w:t>
      </w:r>
      <w:r w:rsidR="006540C9">
        <w:rPr>
          <w:color w:val="000000"/>
          <w:szCs w:val="24"/>
        </w:rPr>
        <w:t xml:space="preserve"> </w:t>
      </w:r>
      <w:r w:rsidR="00D23A11" w:rsidRPr="00D23A11">
        <w:rPr>
          <w:color w:val="000000"/>
          <w:szCs w:val="24"/>
        </w:rPr>
        <w:t>beneficiaries are not effectively engaged in</w:t>
      </w:r>
      <w:r w:rsidR="006540C9">
        <w:rPr>
          <w:color w:val="000000"/>
          <w:szCs w:val="24"/>
        </w:rPr>
        <w:t xml:space="preserve"> </w:t>
      </w:r>
      <w:r w:rsidR="00D23A11" w:rsidRPr="00D23A11">
        <w:rPr>
          <w:color w:val="000000"/>
          <w:szCs w:val="24"/>
        </w:rPr>
        <w:t>need and resources assessments of project</w:t>
      </w:r>
      <w:r>
        <w:rPr>
          <w:color w:val="000000"/>
          <w:szCs w:val="24"/>
        </w:rPr>
        <w:t>s carried out under such development plans</w:t>
      </w:r>
      <w:r w:rsidR="00D23A11" w:rsidRPr="00D23A11">
        <w:rPr>
          <w:color w:val="000000"/>
          <w:szCs w:val="24"/>
        </w:rPr>
        <w:t>.</w:t>
      </w:r>
      <w:r>
        <w:rPr>
          <w:color w:val="000000"/>
          <w:szCs w:val="24"/>
        </w:rPr>
        <w:t xml:space="preserve"> Such stakeholder participation could be accommodated within an audit of construction project contracts. </w:t>
      </w:r>
    </w:p>
    <w:p w:rsidR="00E34073" w:rsidRPr="00BE05B8" w:rsidRDefault="00E34073" w:rsidP="00BE05B8">
      <w:pPr>
        <w:pStyle w:val="BodyText"/>
        <w:spacing w:after="60"/>
        <w:jc w:val="both"/>
      </w:pPr>
      <w:r>
        <w:rPr>
          <w:color w:val="000000"/>
          <w:szCs w:val="24"/>
        </w:rPr>
        <w:t xml:space="preserve">Researchers have investigated the challenges associated with </w:t>
      </w:r>
      <w:r w:rsidR="008906C9">
        <w:rPr>
          <w:color w:val="000000"/>
          <w:szCs w:val="24"/>
        </w:rPr>
        <w:t xml:space="preserve">audits in the </w:t>
      </w:r>
      <w:r>
        <w:rPr>
          <w:color w:val="000000"/>
          <w:szCs w:val="24"/>
        </w:rPr>
        <w:t>public sector in developing countries such as South Africa, Sudan and Ethiopia (</w:t>
      </w:r>
      <w:r w:rsidR="001530FD">
        <w:rPr>
          <w:color w:val="000000"/>
          <w:szCs w:val="24"/>
        </w:rPr>
        <w:t xml:space="preserve">Van </w:t>
      </w:r>
      <w:proofErr w:type="spellStart"/>
      <w:r w:rsidR="001530FD">
        <w:rPr>
          <w:color w:val="000000"/>
          <w:szCs w:val="24"/>
        </w:rPr>
        <w:t>der</w:t>
      </w:r>
      <w:proofErr w:type="spellEnd"/>
      <w:r w:rsidR="001530FD">
        <w:rPr>
          <w:color w:val="000000"/>
          <w:szCs w:val="24"/>
        </w:rPr>
        <w:t xml:space="preserve"> </w:t>
      </w:r>
      <w:proofErr w:type="spellStart"/>
      <w:r w:rsidR="001530FD">
        <w:rPr>
          <w:color w:val="000000"/>
          <w:szCs w:val="24"/>
        </w:rPr>
        <w:t>Schyf</w:t>
      </w:r>
      <w:proofErr w:type="spellEnd"/>
      <w:r w:rsidR="001530FD">
        <w:rPr>
          <w:color w:val="000000"/>
          <w:szCs w:val="24"/>
        </w:rPr>
        <w:t xml:space="preserve">, 2000; </w:t>
      </w:r>
      <w:proofErr w:type="spellStart"/>
      <w:r>
        <w:rPr>
          <w:color w:val="000000"/>
          <w:szCs w:val="24"/>
        </w:rPr>
        <w:t>Brierley</w:t>
      </w:r>
      <w:proofErr w:type="spellEnd"/>
      <w:r w:rsidR="001530FD">
        <w:rPr>
          <w:color w:val="000000"/>
          <w:szCs w:val="24"/>
        </w:rPr>
        <w:t xml:space="preserve"> </w:t>
      </w:r>
      <w:r w:rsidR="001530FD" w:rsidRPr="001530FD">
        <w:rPr>
          <w:i/>
          <w:color w:val="000000"/>
          <w:szCs w:val="24"/>
        </w:rPr>
        <w:t>et al</w:t>
      </w:r>
      <w:r w:rsidR="001530FD">
        <w:rPr>
          <w:color w:val="000000"/>
          <w:szCs w:val="24"/>
        </w:rPr>
        <w:t>.</w:t>
      </w:r>
      <w:r>
        <w:rPr>
          <w:color w:val="000000"/>
          <w:szCs w:val="24"/>
        </w:rPr>
        <w:t xml:space="preserve">, 2001; </w:t>
      </w:r>
      <w:proofErr w:type="spellStart"/>
      <w:r>
        <w:rPr>
          <w:color w:val="000000"/>
          <w:szCs w:val="24"/>
        </w:rPr>
        <w:t>Mihret</w:t>
      </w:r>
      <w:proofErr w:type="spellEnd"/>
      <w:r>
        <w:rPr>
          <w:color w:val="000000"/>
          <w:szCs w:val="24"/>
        </w:rPr>
        <w:t xml:space="preserve"> </w:t>
      </w:r>
      <w:proofErr w:type="spellStart"/>
      <w:r w:rsidR="001530FD">
        <w:rPr>
          <w:color w:val="000000"/>
          <w:szCs w:val="24"/>
        </w:rPr>
        <w:t>and</w:t>
      </w:r>
      <w:r>
        <w:rPr>
          <w:color w:val="000000"/>
          <w:szCs w:val="24"/>
        </w:rPr>
        <w:t>Yismaw</w:t>
      </w:r>
      <w:proofErr w:type="spellEnd"/>
      <w:r w:rsidR="001530FD">
        <w:rPr>
          <w:color w:val="000000"/>
          <w:szCs w:val="24"/>
        </w:rPr>
        <w:t>,</w:t>
      </w:r>
      <w:r>
        <w:rPr>
          <w:color w:val="000000"/>
          <w:szCs w:val="24"/>
        </w:rPr>
        <w:t xml:space="preserve"> 2007; </w:t>
      </w:r>
      <w:proofErr w:type="spellStart"/>
      <w:r>
        <w:rPr>
          <w:color w:val="000000"/>
          <w:szCs w:val="24"/>
        </w:rPr>
        <w:t>Unegbu</w:t>
      </w:r>
      <w:proofErr w:type="spellEnd"/>
      <w:r>
        <w:rPr>
          <w:color w:val="000000"/>
          <w:szCs w:val="24"/>
        </w:rPr>
        <w:t xml:space="preserve"> </w:t>
      </w:r>
      <w:r w:rsidR="001530FD">
        <w:rPr>
          <w:color w:val="000000"/>
          <w:szCs w:val="24"/>
        </w:rPr>
        <w:t>and</w:t>
      </w:r>
      <w:r>
        <w:rPr>
          <w:color w:val="000000"/>
          <w:szCs w:val="24"/>
        </w:rPr>
        <w:t xml:space="preserve"> Kida</w:t>
      </w:r>
      <w:r w:rsidR="001530FD">
        <w:rPr>
          <w:color w:val="000000"/>
          <w:szCs w:val="24"/>
        </w:rPr>
        <w:t>,</w:t>
      </w:r>
      <w:r>
        <w:rPr>
          <w:color w:val="000000"/>
          <w:szCs w:val="24"/>
        </w:rPr>
        <w:t xml:space="preserve"> 2011</w:t>
      </w:r>
      <w:r w:rsidR="001530FD">
        <w:rPr>
          <w:color w:val="000000"/>
          <w:szCs w:val="24"/>
        </w:rPr>
        <w:t>;</w:t>
      </w:r>
      <w:r w:rsidR="001530FD" w:rsidRPr="001530FD">
        <w:rPr>
          <w:color w:val="000000"/>
          <w:szCs w:val="24"/>
        </w:rPr>
        <w:t xml:space="preserve"> </w:t>
      </w:r>
      <w:proofErr w:type="spellStart"/>
      <w:r w:rsidR="001530FD">
        <w:rPr>
          <w:color w:val="000000"/>
          <w:szCs w:val="24"/>
        </w:rPr>
        <w:t>Mihret</w:t>
      </w:r>
      <w:proofErr w:type="spellEnd"/>
      <w:r w:rsidR="001530FD">
        <w:rPr>
          <w:color w:val="000000"/>
          <w:szCs w:val="24"/>
        </w:rPr>
        <w:t xml:space="preserve"> </w:t>
      </w:r>
      <w:r w:rsidR="001530FD" w:rsidRPr="001530FD">
        <w:rPr>
          <w:i/>
          <w:color w:val="000000"/>
          <w:szCs w:val="24"/>
        </w:rPr>
        <w:t>et al</w:t>
      </w:r>
      <w:r w:rsidR="001530FD">
        <w:rPr>
          <w:color w:val="000000"/>
          <w:szCs w:val="24"/>
        </w:rPr>
        <w:t>., 2012</w:t>
      </w:r>
      <w:r>
        <w:rPr>
          <w:color w:val="000000"/>
          <w:szCs w:val="24"/>
        </w:rPr>
        <w:t>).</w:t>
      </w:r>
      <w:r w:rsidR="008906C9">
        <w:rPr>
          <w:color w:val="000000"/>
          <w:szCs w:val="24"/>
        </w:rPr>
        <w:t xml:space="preserve"> The dominant theme has been that of audit ineffectiveness, attributable to a host of factors that vary according to the study locale. </w:t>
      </w:r>
      <w:r w:rsidR="00C57F45">
        <w:rPr>
          <w:color w:val="000000"/>
          <w:szCs w:val="24"/>
        </w:rPr>
        <w:t>Although c</w:t>
      </w:r>
      <w:r w:rsidR="00BE05B8" w:rsidRPr="00BE05B8">
        <w:t>onstruction contract auditing is a popular aspect of construction management</w:t>
      </w:r>
      <w:r w:rsidR="00161B6E">
        <w:t xml:space="preserve">, it does not </w:t>
      </w:r>
      <w:r w:rsidR="00BE05B8" w:rsidRPr="00BE05B8">
        <w:t>enjoy</w:t>
      </w:r>
      <w:r w:rsidR="00161B6E">
        <w:t xml:space="preserve"> widespread awareness and adoption in the </w:t>
      </w:r>
      <w:r w:rsidR="00BE4D4F">
        <w:t>Nigerian</w:t>
      </w:r>
      <w:r w:rsidR="00BE05B8" w:rsidRPr="00BE05B8">
        <w:t xml:space="preserve"> construction industry</w:t>
      </w:r>
      <w:r w:rsidR="001F756C">
        <w:t xml:space="preserve"> (</w:t>
      </w:r>
      <w:proofErr w:type="spellStart"/>
      <w:r w:rsidR="001F756C">
        <w:t>Usman</w:t>
      </w:r>
      <w:proofErr w:type="spellEnd"/>
      <w:r w:rsidR="001F756C">
        <w:t xml:space="preserve"> </w:t>
      </w:r>
      <w:r w:rsidR="001530FD">
        <w:t>and</w:t>
      </w:r>
      <w:r w:rsidR="001F756C">
        <w:t xml:space="preserve"> </w:t>
      </w:r>
      <w:proofErr w:type="spellStart"/>
      <w:r w:rsidR="001F756C">
        <w:t>Sani</w:t>
      </w:r>
      <w:proofErr w:type="spellEnd"/>
      <w:r w:rsidR="001F756C">
        <w:t>, 2015)</w:t>
      </w:r>
      <w:r w:rsidR="00B74324">
        <w:t>.</w:t>
      </w:r>
      <w:r w:rsidR="00D23A11">
        <w:t xml:space="preserve"> </w:t>
      </w:r>
      <w:r w:rsidR="00BE4D4F">
        <w:t xml:space="preserve">This is similar to the </w:t>
      </w:r>
      <w:r w:rsidR="00D23A11" w:rsidRPr="00D23A11">
        <w:t xml:space="preserve">low public participation </w:t>
      </w:r>
      <w:r w:rsidR="00BE4D4F">
        <w:t xml:space="preserve">observed in construction project review and implementation </w:t>
      </w:r>
      <w:r w:rsidR="00D23A11" w:rsidRPr="00D23A11">
        <w:t>(</w:t>
      </w:r>
      <w:proofErr w:type="spellStart"/>
      <w:r w:rsidR="00D23A11" w:rsidRPr="00D23A11">
        <w:t>Maroula</w:t>
      </w:r>
      <w:proofErr w:type="spellEnd"/>
      <w:r w:rsidR="001530FD">
        <w:t xml:space="preserve"> </w:t>
      </w:r>
      <w:r w:rsidR="001530FD" w:rsidRPr="001530FD">
        <w:rPr>
          <w:i/>
        </w:rPr>
        <w:t>et al</w:t>
      </w:r>
      <w:r w:rsidR="001530FD">
        <w:t>.</w:t>
      </w:r>
      <w:r w:rsidR="00D23A11" w:rsidRPr="00D23A11">
        <w:t>, 2016) in most developing countries</w:t>
      </w:r>
      <w:r w:rsidR="006540C9">
        <w:t xml:space="preserve"> </w:t>
      </w:r>
      <w:r w:rsidR="00D23A11" w:rsidRPr="00D23A11">
        <w:t>(Muse, 2014)</w:t>
      </w:r>
      <w:r w:rsidR="00BE4D4F">
        <w:t>.</w:t>
      </w:r>
      <w:r w:rsidR="006540C9">
        <w:t xml:space="preserve"> </w:t>
      </w:r>
    </w:p>
    <w:p w:rsidR="00BE05B8" w:rsidRPr="00A04287" w:rsidRDefault="00D23A11" w:rsidP="00424CD9">
      <w:pPr>
        <w:pStyle w:val="BodyText"/>
        <w:spacing w:after="60"/>
        <w:jc w:val="both"/>
        <w:rPr>
          <w:b/>
        </w:rPr>
      </w:pPr>
      <w:r w:rsidRPr="00D23A11">
        <w:rPr>
          <w:b/>
          <w:color w:val="000000"/>
          <w:szCs w:val="24"/>
        </w:rPr>
        <w:t>Factors that determine the level o</w:t>
      </w:r>
      <w:r w:rsidR="00161B6E">
        <w:rPr>
          <w:b/>
          <w:color w:val="000000"/>
          <w:szCs w:val="24"/>
        </w:rPr>
        <w:t>f awareness</w:t>
      </w:r>
      <w:r w:rsidRPr="00D23A11">
        <w:rPr>
          <w:b/>
          <w:color w:val="000000"/>
          <w:szCs w:val="24"/>
        </w:rPr>
        <w:t xml:space="preserve"> of contract auditing</w:t>
      </w:r>
      <w:r w:rsidR="00E34073" w:rsidRPr="00A04287">
        <w:rPr>
          <w:b/>
        </w:rPr>
        <w:t xml:space="preserve"> </w:t>
      </w:r>
    </w:p>
    <w:p w:rsidR="00E34073" w:rsidRDefault="00424CD9" w:rsidP="00424CD9">
      <w:pPr>
        <w:pStyle w:val="BodyText"/>
        <w:spacing w:after="60"/>
        <w:jc w:val="both"/>
        <w:rPr>
          <w:color w:val="000000"/>
          <w:szCs w:val="24"/>
          <w:lang w:val="en-US"/>
        </w:rPr>
      </w:pPr>
      <w:r>
        <w:rPr>
          <w:lang w:val="en-US"/>
        </w:rPr>
        <w:t xml:space="preserve">There are a lot of factors that impact </w:t>
      </w:r>
      <w:r w:rsidR="00E34073" w:rsidRPr="00E34073">
        <w:rPr>
          <w:lang w:val="en-US"/>
        </w:rPr>
        <w:t xml:space="preserve">sustainability </w:t>
      </w:r>
      <w:r>
        <w:rPr>
          <w:lang w:val="en-US"/>
        </w:rPr>
        <w:t xml:space="preserve">negatively; some of these factors are applicable to contract auditing as well, since it </w:t>
      </w:r>
      <w:r w:rsidR="001530FD">
        <w:rPr>
          <w:lang w:val="en-US"/>
        </w:rPr>
        <w:t>is</w:t>
      </w:r>
      <w:r>
        <w:rPr>
          <w:lang w:val="en-US"/>
        </w:rPr>
        <w:t xml:space="preserve"> concerned with ensuring </w:t>
      </w:r>
      <w:r w:rsidRPr="00E34073">
        <w:rPr>
          <w:lang w:val="en-US"/>
        </w:rPr>
        <w:t xml:space="preserve">sustainability </w:t>
      </w:r>
      <w:r>
        <w:rPr>
          <w:lang w:val="en-US"/>
        </w:rPr>
        <w:t xml:space="preserve">of construction projects. </w:t>
      </w:r>
      <w:r w:rsidRPr="00E34073">
        <w:rPr>
          <w:lang w:val="en-US"/>
        </w:rPr>
        <w:t xml:space="preserve">Alvarez </w:t>
      </w:r>
      <w:r w:rsidRPr="00E34073">
        <w:rPr>
          <w:i/>
          <w:lang w:val="en-US"/>
        </w:rPr>
        <w:t>et al.</w:t>
      </w:r>
      <w:r w:rsidRPr="00E34073">
        <w:rPr>
          <w:lang w:val="en-US"/>
        </w:rPr>
        <w:t xml:space="preserve"> (2019) </w:t>
      </w:r>
      <w:r>
        <w:rPr>
          <w:lang w:val="en-US"/>
        </w:rPr>
        <w:t xml:space="preserve">identified </w:t>
      </w:r>
      <w:r w:rsidRPr="00E34073">
        <w:rPr>
          <w:lang w:val="en-US"/>
        </w:rPr>
        <w:t xml:space="preserve">175 </w:t>
      </w:r>
      <w:r>
        <w:rPr>
          <w:lang w:val="en-US"/>
        </w:rPr>
        <w:t xml:space="preserve">of such factors </w:t>
      </w:r>
      <w:r w:rsidRPr="00E34073">
        <w:rPr>
          <w:lang w:val="en-US"/>
        </w:rPr>
        <w:t>in small and medium enterprises from a range of industries.</w:t>
      </w:r>
      <w:r>
        <w:rPr>
          <w:lang w:val="en-US"/>
        </w:rPr>
        <w:t xml:space="preserve"> Such factors can originate from </w:t>
      </w:r>
      <w:r w:rsidR="00E34073" w:rsidRPr="00E34073">
        <w:rPr>
          <w:lang w:val="en-US"/>
        </w:rPr>
        <w:t>either inside or outside of organi</w:t>
      </w:r>
      <w:r w:rsidR="001530FD">
        <w:rPr>
          <w:lang w:val="en-US"/>
        </w:rPr>
        <w:t>s</w:t>
      </w:r>
      <w:r w:rsidR="00E34073" w:rsidRPr="00E34073">
        <w:rPr>
          <w:lang w:val="en-US"/>
        </w:rPr>
        <w:t xml:space="preserve">ations. </w:t>
      </w:r>
      <w:proofErr w:type="gramStart"/>
      <w:r w:rsidR="00E34073" w:rsidRPr="00E34073">
        <w:rPr>
          <w:lang w:val="en-US"/>
        </w:rPr>
        <w:t>and</w:t>
      </w:r>
      <w:proofErr w:type="gramEnd"/>
      <w:r w:rsidR="00E34073" w:rsidRPr="00E34073">
        <w:rPr>
          <w:lang w:val="en-US"/>
        </w:rPr>
        <w:t xml:space="preserve"> domains. The </w:t>
      </w:r>
      <w:r w:rsidR="004D7138" w:rsidRPr="00E34073">
        <w:rPr>
          <w:lang w:val="en-US"/>
        </w:rPr>
        <w:t>intra-</w:t>
      </w:r>
      <w:proofErr w:type="spellStart"/>
      <w:r w:rsidR="004D7138" w:rsidRPr="00E34073">
        <w:rPr>
          <w:lang w:val="en-US"/>
        </w:rPr>
        <w:t>organi</w:t>
      </w:r>
      <w:r w:rsidR="001530FD">
        <w:rPr>
          <w:lang w:val="en-US"/>
        </w:rPr>
        <w:t>s</w:t>
      </w:r>
      <w:r w:rsidR="004D7138" w:rsidRPr="00E34073">
        <w:rPr>
          <w:lang w:val="en-US"/>
        </w:rPr>
        <w:t>ational</w:t>
      </w:r>
      <w:proofErr w:type="spellEnd"/>
      <w:r w:rsidR="004D7138" w:rsidRPr="00E34073">
        <w:rPr>
          <w:lang w:val="en-US"/>
        </w:rPr>
        <w:t xml:space="preserve"> </w:t>
      </w:r>
      <w:r w:rsidR="00E34073" w:rsidRPr="00E34073">
        <w:rPr>
          <w:lang w:val="en-US"/>
        </w:rPr>
        <w:t>domain focuses on the internal processes, structures, and tools that organi</w:t>
      </w:r>
      <w:r w:rsidR="001530FD">
        <w:rPr>
          <w:lang w:val="en-US"/>
        </w:rPr>
        <w:t>s</w:t>
      </w:r>
      <w:r w:rsidR="00E34073" w:rsidRPr="00E34073">
        <w:rPr>
          <w:lang w:val="en-US"/>
        </w:rPr>
        <w:t xml:space="preserve">ations employ to approach sustainability while the </w:t>
      </w:r>
      <w:r w:rsidR="004D7138" w:rsidRPr="00E34073">
        <w:rPr>
          <w:lang w:val="en-US"/>
        </w:rPr>
        <w:t>extra-</w:t>
      </w:r>
      <w:proofErr w:type="spellStart"/>
      <w:r w:rsidR="004D7138" w:rsidRPr="00E34073">
        <w:rPr>
          <w:lang w:val="en-US"/>
        </w:rPr>
        <w:t>organi</w:t>
      </w:r>
      <w:r w:rsidR="001530FD">
        <w:rPr>
          <w:lang w:val="en-US"/>
        </w:rPr>
        <w:t>s</w:t>
      </w:r>
      <w:r w:rsidR="004D7138" w:rsidRPr="00E34073">
        <w:rPr>
          <w:lang w:val="en-US"/>
        </w:rPr>
        <w:t>ational</w:t>
      </w:r>
      <w:proofErr w:type="spellEnd"/>
      <w:r w:rsidR="004D7138" w:rsidRPr="00E34073">
        <w:rPr>
          <w:lang w:val="en-US"/>
        </w:rPr>
        <w:t xml:space="preserve"> </w:t>
      </w:r>
      <w:r w:rsidR="00E34073" w:rsidRPr="00E34073">
        <w:rPr>
          <w:lang w:val="en-US"/>
        </w:rPr>
        <w:t>domain emphasizes the role of external stakeholders and their impact on sustainability initiatives (</w:t>
      </w:r>
      <w:proofErr w:type="spellStart"/>
      <w:r w:rsidR="00E34073" w:rsidRPr="00E34073">
        <w:rPr>
          <w:lang w:val="en-US"/>
        </w:rPr>
        <w:t>Gelderman</w:t>
      </w:r>
      <w:proofErr w:type="spellEnd"/>
      <w:r w:rsidR="00E34073" w:rsidRPr="00E34073">
        <w:rPr>
          <w:lang w:val="en-US"/>
        </w:rPr>
        <w:t xml:space="preserve"> </w:t>
      </w:r>
      <w:r w:rsidR="00E34073" w:rsidRPr="00E34073">
        <w:rPr>
          <w:i/>
          <w:lang w:val="en-US"/>
        </w:rPr>
        <w:t>et al.,</w:t>
      </w:r>
      <w:r w:rsidR="00E34073" w:rsidRPr="00E34073">
        <w:rPr>
          <w:lang w:val="en-US"/>
        </w:rPr>
        <w:t xml:space="preserve"> 2017).</w:t>
      </w:r>
      <w:r w:rsidR="00E34073">
        <w:rPr>
          <w:lang w:val="en-US"/>
        </w:rPr>
        <w:t xml:space="preserve"> </w:t>
      </w:r>
    </w:p>
    <w:p w:rsidR="00DB5B43" w:rsidRDefault="004D7138" w:rsidP="00DB5B43">
      <w:pPr>
        <w:pStyle w:val="BodyText"/>
        <w:spacing w:after="60"/>
        <w:jc w:val="both"/>
        <w:rPr>
          <w:color w:val="000000"/>
          <w:szCs w:val="24"/>
          <w:lang w:val="en-US"/>
        </w:rPr>
      </w:pPr>
      <w:r>
        <w:rPr>
          <w:color w:val="000000"/>
          <w:szCs w:val="24"/>
          <w:lang w:val="en-US"/>
        </w:rPr>
        <w:t xml:space="preserve">The </w:t>
      </w:r>
      <w:r w:rsidRPr="00E34073">
        <w:rPr>
          <w:color w:val="000000"/>
          <w:szCs w:val="24"/>
          <w:lang w:val="en-US"/>
        </w:rPr>
        <w:t xml:space="preserve">management </w:t>
      </w:r>
      <w:r>
        <w:rPr>
          <w:color w:val="000000"/>
          <w:szCs w:val="24"/>
          <w:lang w:val="en-US"/>
        </w:rPr>
        <w:t xml:space="preserve">of contract </w:t>
      </w:r>
      <w:r w:rsidR="00E34073" w:rsidRPr="00E34073">
        <w:rPr>
          <w:color w:val="000000"/>
          <w:szCs w:val="24"/>
          <w:lang w:val="en-US"/>
        </w:rPr>
        <w:t xml:space="preserve">auditing requires proper use of resources both inside and outside of organizations. </w:t>
      </w:r>
      <w:r>
        <w:rPr>
          <w:color w:val="000000"/>
          <w:szCs w:val="24"/>
          <w:lang w:val="en-US"/>
        </w:rPr>
        <w:t xml:space="preserve">Without resources such as </w:t>
      </w:r>
      <w:r w:rsidRPr="00E34073">
        <w:rPr>
          <w:color w:val="000000"/>
          <w:szCs w:val="24"/>
          <w:lang w:val="en-US"/>
        </w:rPr>
        <w:t>financial capital and access to expert human resources</w:t>
      </w:r>
      <w:r w:rsidR="00E34073" w:rsidRPr="00E34073">
        <w:rPr>
          <w:color w:val="000000"/>
          <w:szCs w:val="24"/>
          <w:lang w:val="en-US"/>
        </w:rPr>
        <w:t xml:space="preserve">, </w:t>
      </w:r>
      <w:r>
        <w:rPr>
          <w:color w:val="000000"/>
          <w:szCs w:val="24"/>
          <w:lang w:val="en-US"/>
        </w:rPr>
        <w:t xml:space="preserve">there may be </w:t>
      </w:r>
      <w:r w:rsidR="00E34073" w:rsidRPr="00E34073">
        <w:rPr>
          <w:color w:val="000000"/>
          <w:szCs w:val="24"/>
          <w:lang w:val="en-US"/>
        </w:rPr>
        <w:t xml:space="preserve">major problems in </w:t>
      </w:r>
      <w:r>
        <w:rPr>
          <w:color w:val="000000"/>
          <w:szCs w:val="24"/>
          <w:lang w:val="en-US"/>
        </w:rPr>
        <w:t xml:space="preserve">contract </w:t>
      </w:r>
      <w:r w:rsidR="00E34073" w:rsidRPr="00E34073">
        <w:rPr>
          <w:color w:val="000000"/>
          <w:szCs w:val="24"/>
          <w:lang w:val="en-US"/>
        </w:rPr>
        <w:t xml:space="preserve">audit management   </w:t>
      </w:r>
      <w:r w:rsidRPr="00E34073">
        <w:rPr>
          <w:color w:val="000000"/>
          <w:szCs w:val="24"/>
          <w:lang w:val="en-US"/>
        </w:rPr>
        <w:t>(</w:t>
      </w:r>
      <w:proofErr w:type="spellStart"/>
      <w:r w:rsidR="00E34073" w:rsidRPr="00E34073">
        <w:rPr>
          <w:color w:val="000000"/>
          <w:szCs w:val="24"/>
          <w:lang w:val="en-US"/>
        </w:rPr>
        <w:t>Nowotarski</w:t>
      </w:r>
      <w:proofErr w:type="spellEnd"/>
      <w:r w:rsidR="00E34073" w:rsidRPr="00E34073">
        <w:rPr>
          <w:color w:val="000000"/>
          <w:szCs w:val="24"/>
          <w:lang w:val="en-US"/>
        </w:rPr>
        <w:t xml:space="preserve"> and </w:t>
      </w:r>
      <w:proofErr w:type="spellStart"/>
      <w:r w:rsidR="00E34073" w:rsidRPr="00E34073">
        <w:rPr>
          <w:color w:val="000000"/>
          <w:szCs w:val="24"/>
          <w:lang w:val="en-US"/>
        </w:rPr>
        <w:t>Paslawski</w:t>
      </w:r>
      <w:proofErr w:type="spellEnd"/>
      <w:r>
        <w:rPr>
          <w:color w:val="000000"/>
          <w:szCs w:val="24"/>
          <w:lang w:val="en-US"/>
        </w:rPr>
        <w:t>,</w:t>
      </w:r>
      <w:r w:rsidR="00E34073" w:rsidRPr="00E34073">
        <w:rPr>
          <w:color w:val="000000"/>
          <w:szCs w:val="24"/>
          <w:lang w:val="en-US"/>
        </w:rPr>
        <w:t xml:space="preserve"> 2015)</w:t>
      </w:r>
      <w:r>
        <w:rPr>
          <w:color w:val="000000"/>
          <w:szCs w:val="24"/>
          <w:lang w:val="en-US"/>
        </w:rPr>
        <w:t>.</w:t>
      </w:r>
      <w:r w:rsidR="00E34073" w:rsidRPr="00E34073">
        <w:rPr>
          <w:color w:val="000000"/>
          <w:szCs w:val="24"/>
          <w:lang w:val="en-US"/>
        </w:rPr>
        <w:t xml:space="preserve"> </w:t>
      </w:r>
      <w:proofErr w:type="spellStart"/>
      <w:r w:rsidR="00E34073" w:rsidRPr="00E34073">
        <w:rPr>
          <w:color w:val="000000"/>
          <w:szCs w:val="24"/>
          <w:lang w:val="en-US"/>
        </w:rPr>
        <w:t>Neto</w:t>
      </w:r>
      <w:proofErr w:type="spellEnd"/>
      <w:r w:rsidR="00E34073" w:rsidRPr="00E34073">
        <w:rPr>
          <w:color w:val="000000"/>
          <w:szCs w:val="24"/>
          <w:lang w:val="en-US"/>
        </w:rPr>
        <w:t xml:space="preserve"> </w:t>
      </w:r>
      <w:r w:rsidR="00E34073" w:rsidRPr="00E34073">
        <w:rPr>
          <w:i/>
          <w:color w:val="000000"/>
          <w:szCs w:val="24"/>
          <w:lang w:val="en-US"/>
        </w:rPr>
        <w:t>et al.</w:t>
      </w:r>
      <w:r w:rsidR="00E34073" w:rsidRPr="00E34073">
        <w:rPr>
          <w:color w:val="000000"/>
          <w:szCs w:val="24"/>
          <w:lang w:val="en-US"/>
        </w:rPr>
        <w:t xml:space="preserve"> (2017) </w:t>
      </w:r>
      <w:r>
        <w:rPr>
          <w:color w:val="000000"/>
          <w:szCs w:val="24"/>
          <w:lang w:val="en-US"/>
        </w:rPr>
        <w:t>added</w:t>
      </w:r>
      <w:r w:rsidR="00E34073" w:rsidRPr="00E34073">
        <w:rPr>
          <w:color w:val="000000"/>
          <w:szCs w:val="24"/>
          <w:lang w:val="en-US"/>
        </w:rPr>
        <w:t xml:space="preserve"> outdated equipment and tools as an important resource-related obstacle </w:t>
      </w:r>
      <w:r>
        <w:rPr>
          <w:color w:val="000000"/>
          <w:szCs w:val="24"/>
          <w:lang w:val="en-US"/>
        </w:rPr>
        <w:t xml:space="preserve">while </w:t>
      </w:r>
      <w:r w:rsidRPr="00E34073">
        <w:rPr>
          <w:color w:val="000000"/>
          <w:szCs w:val="24"/>
          <w:lang w:val="en-US"/>
        </w:rPr>
        <w:t xml:space="preserve">Alvarez </w:t>
      </w:r>
      <w:r w:rsidRPr="00E34073">
        <w:rPr>
          <w:i/>
          <w:color w:val="000000"/>
          <w:szCs w:val="24"/>
          <w:lang w:val="en-US"/>
        </w:rPr>
        <w:t>et al.</w:t>
      </w:r>
      <w:r w:rsidRPr="00E34073">
        <w:rPr>
          <w:color w:val="000000"/>
          <w:szCs w:val="24"/>
          <w:lang w:val="en-US"/>
        </w:rPr>
        <w:t xml:space="preserve"> </w:t>
      </w:r>
      <w:r>
        <w:rPr>
          <w:color w:val="000000"/>
          <w:szCs w:val="24"/>
          <w:lang w:val="en-US"/>
        </w:rPr>
        <w:t>(</w:t>
      </w:r>
      <w:r w:rsidRPr="00E34073">
        <w:rPr>
          <w:color w:val="000000"/>
          <w:szCs w:val="24"/>
          <w:lang w:val="en-US"/>
        </w:rPr>
        <w:t>2019)</w:t>
      </w:r>
      <w:r>
        <w:rPr>
          <w:color w:val="000000"/>
          <w:szCs w:val="24"/>
          <w:lang w:val="en-US"/>
        </w:rPr>
        <w:t xml:space="preserve"> identified</w:t>
      </w:r>
      <w:r w:rsidR="00E34073" w:rsidRPr="00E34073">
        <w:rPr>
          <w:color w:val="000000"/>
          <w:szCs w:val="24"/>
          <w:lang w:val="en-US"/>
        </w:rPr>
        <w:t xml:space="preserve"> low-quality logistics infrastructure </w:t>
      </w:r>
      <w:r>
        <w:rPr>
          <w:color w:val="000000"/>
          <w:szCs w:val="24"/>
          <w:lang w:val="en-US"/>
        </w:rPr>
        <w:t>as another factor that directly affects the</w:t>
      </w:r>
      <w:r w:rsidRPr="004D7138">
        <w:rPr>
          <w:lang w:val="en-US"/>
        </w:rPr>
        <w:t xml:space="preserve"> </w:t>
      </w:r>
      <w:r w:rsidRPr="00E34073">
        <w:rPr>
          <w:lang w:val="en-US"/>
        </w:rPr>
        <w:t xml:space="preserve">sustainability </w:t>
      </w:r>
      <w:r>
        <w:rPr>
          <w:lang w:val="en-US"/>
        </w:rPr>
        <w:t xml:space="preserve">of </w:t>
      </w:r>
      <w:r w:rsidRPr="00E34073">
        <w:rPr>
          <w:color w:val="000000"/>
          <w:szCs w:val="24"/>
          <w:lang w:val="en-US"/>
        </w:rPr>
        <w:t>audit management</w:t>
      </w:r>
      <w:r>
        <w:rPr>
          <w:color w:val="000000"/>
          <w:szCs w:val="24"/>
          <w:lang w:val="en-US"/>
        </w:rPr>
        <w:t xml:space="preserve">. </w:t>
      </w:r>
    </w:p>
    <w:p w:rsidR="00E34073" w:rsidRPr="00E34073" w:rsidRDefault="00E34073" w:rsidP="00DB5B43">
      <w:pPr>
        <w:pStyle w:val="BodyText"/>
        <w:spacing w:after="60"/>
        <w:jc w:val="both"/>
        <w:rPr>
          <w:color w:val="000000"/>
          <w:szCs w:val="24"/>
          <w:lang w:val="en-US"/>
        </w:rPr>
      </w:pPr>
      <w:r w:rsidRPr="00E34073">
        <w:rPr>
          <w:color w:val="000000"/>
          <w:szCs w:val="24"/>
          <w:lang w:val="en-US"/>
        </w:rPr>
        <w:lastRenderedPageBreak/>
        <w:t xml:space="preserve">In a construction </w:t>
      </w:r>
      <w:proofErr w:type="spellStart"/>
      <w:r w:rsidRPr="00E34073">
        <w:rPr>
          <w:color w:val="000000"/>
          <w:szCs w:val="24"/>
          <w:lang w:val="en-US"/>
        </w:rPr>
        <w:t>organi</w:t>
      </w:r>
      <w:r w:rsidR="001530FD">
        <w:rPr>
          <w:color w:val="000000"/>
          <w:szCs w:val="24"/>
          <w:lang w:val="en-US"/>
        </w:rPr>
        <w:t>s</w:t>
      </w:r>
      <w:r w:rsidRPr="00E34073">
        <w:rPr>
          <w:color w:val="000000"/>
          <w:szCs w:val="24"/>
          <w:lang w:val="en-US"/>
        </w:rPr>
        <w:t>ation</w:t>
      </w:r>
      <w:proofErr w:type="spellEnd"/>
      <w:r w:rsidRPr="00E34073">
        <w:rPr>
          <w:color w:val="000000"/>
          <w:szCs w:val="24"/>
          <w:lang w:val="en-US"/>
        </w:rPr>
        <w:t xml:space="preserve">, the commitment of senior managers to adopting proper policies can encourage the whole body of the </w:t>
      </w:r>
      <w:proofErr w:type="spellStart"/>
      <w:r w:rsidRPr="00E34073">
        <w:rPr>
          <w:color w:val="000000"/>
          <w:szCs w:val="24"/>
          <w:lang w:val="en-US"/>
        </w:rPr>
        <w:t>organi</w:t>
      </w:r>
      <w:r w:rsidR="001530FD">
        <w:rPr>
          <w:color w:val="000000"/>
          <w:szCs w:val="24"/>
          <w:lang w:val="en-US"/>
        </w:rPr>
        <w:t>s</w:t>
      </w:r>
      <w:r w:rsidRPr="00E34073">
        <w:rPr>
          <w:color w:val="000000"/>
          <w:szCs w:val="24"/>
          <w:lang w:val="en-US"/>
        </w:rPr>
        <w:t>ation</w:t>
      </w:r>
      <w:proofErr w:type="spellEnd"/>
      <w:r w:rsidRPr="00E34073">
        <w:rPr>
          <w:color w:val="000000"/>
          <w:szCs w:val="24"/>
          <w:lang w:val="en-US"/>
        </w:rPr>
        <w:t xml:space="preserve"> to practice </w:t>
      </w:r>
      <w:r w:rsidR="00DB5B43">
        <w:rPr>
          <w:color w:val="000000"/>
          <w:szCs w:val="24"/>
          <w:lang w:val="en-US"/>
        </w:rPr>
        <w:t xml:space="preserve">contract </w:t>
      </w:r>
      <w:r w:rsidRPr="00E34073">
        <w:rPr>
          <w:color w:val="000000"/>
          <w:szCs w:val="24"/>
          <w:lang w:val="en-US"/>
        </w:rPr>
        <w:t>auditing (</w:t>
      </w:r>
      <w:proofErr w:type="spellStart"/>
      <w:r w:rsidRPr="00E34073">
        <w:rPr>
          <w:color w:val="000000"/>
          <w:szCs w:val="24"/>
          <w:lang w:val="en-US"/>
        </w:rPr>
        <w:t>Wijethilake</w:t>
      </w:r>
      <w:proofErr w:type="spellEnd"/>
      <w:r w:rsidRPr="00E34073">
        <w:rPr>
          <w:color w:val="000000"/>
          <w:szCs w:val="24"/>
          <w:lang w:val="en-US"/>
        </w:rPr>
        <w:t xml:space="preserve"> and Lama, 2019). Otherwise, different levels of </w:t>
      </w:r>
      <w:r w:rsidR="00DB5B43">
        <w:rPr>
          <w:color w:val="000000"/>
          <w:szCs w:val="24"/>
          <w:lang w:val="en-US"/>
        </w:rPr>
        <w:t xml:space="preserve">an </w:t>
      </w:r>
      <w:proofErr w:type="spellStart"/>
      <w:r w:rsidRPr="00E34073">
        <w:rPr>
          <w:color w:val="000000"/>
          <w:szCs w:val="24"/>
          <w:lang w:val="en-US"/>
        </w:rPr>
        <w:t>organi</w:t>
      </w:r>
      <w:r w:rsidR="001530FD">
        <w:rPr>
          <w:color w:val="000000"/>
          <w:szCs w:val="24"/>
          <w:lang w:val="en-US"/>
        </w:rPr>
        <w:t>s</w:t>
      </w:r>
      <w:r w:rsidRPr="00E34073">
        <w:rPr>
          <w:color w:val="000000"/>
          <w:szCs w:val="24"/>
          <w:lang w:val="en-US"/>
        </w:rPr>
        <w:t>ation</w:t>
      </w:r>
      <w:proofErr w:type="spellEnd"/>
      <w:r w:rsidRPr="00E34073">
        <w:rPr>
          <w:color w:val="000000"/>
          <w:szCs w:val="24"/>
          <w:lang w:val="en-US"/>
        </w:rPr>
        <w:t xml:space="preserve"> </w:t>
      </w:r>
      <w:r w:rsidR="00DB5B43">
        <w:rPr>
          <w:color w:val="000000"/>
          <w:szCs w:val="24"/>
          <w:lang w:val="en-US"/>
        </w:rPr>
        <w:t xml:space="preserve">might </w:t>
      </w:r>
      <w:r w:rsidRPr="00E34073">
        <w:rPr>
          <w:color w:val="000000"/>
          <w:szCs w:val="24"/>
          <w:lang w:val="en-US"/>
        </w:rPr>
        <w:t xml:space="preserve">resist the implementation of </w:t>
      </w:r>
      <w:r w:rsidR="00DB5B43">
        <w:rPr>
          <w:color w:val="000000"/>
          <w:szCs w:val="24"/>
          <w:lang w:val="en-US"/>
        </w:rPr>
        <w:t xml:space="preserve">contract </w:t>
      </w:r>
      <w:r w:rsidRPr="00E34073">
        <w:rPr>
          <w:color w:val="000000"/>
          <w:szCs w:val="24"/>
          <w:lang w:val="en-US"/>
        </w:rPr>
        <w:t>audit</w:t>
      </w:r>
      <w:r w:rsidR="00DB5B43">
        <w:rPr>
          <w:color w:val="000000"/>
          <w:szCs w:val="24"/>
          <w:lang w:val="en-US"/>
        </w:rPr>
        <w:t>s</w:t>
      </w:r>
      <w:r w:rsidRPr="00E34073">
        <w:rPr>
          <w:color w:val="000000"/>
          <w:szCs w:val="24"/>
          <w:lang w:val="en-US"/>
        </w:rPr>
        <w:t xml:space="preserve"> (</w:t>
      </w:r>
      <w:proofErr w:type="spellStart"/>
      <w:r w:rsidRPr="00DB5B43">
        <w:rPr>
          <w:color w:val="000000"/>
          <w:szCs w:val="24"/>
          <w:lang w:val="en-US"/>
        </w:rPr>
        <w:t>Ghazilla</w:t>
      </w:r>
      <w:proofErr w:type="spellEnd"/>
      <w:r w:rsidRPr="00E34073">
        <w:rPr>
          <w:i/>
          <w:color w:val="000000"/>
          <w:szCs w:val="24"/>
          <w:lang w:val="en-US"/>
        </w:rPr>
        <w:t xml:space="preserve"> et al.,</w:t>
      </w:r>
      <w:r w:rsidRPr="00E34073">
        <w:rPr>
          <w:color w:val="000000"/>
          <w:szCs w:val="24"/>
          <w:lang w:val="en-US"/>
        </w:rPr>
        <w:t xml:space="preserve"> 2015). The absence of policies for the implementation of sustainability has been asserted as a key obstacle hindering </w:t>
      </w:r>
      <w:r w:rsidR="00DB5B43">
        <w:rPr>
          <w:color w:val="000000"/>
          <w:szCs w:val="24"/>
          <w:lang w:val="en-US"/>
        </w:rPr>
        <w:t xml:space="preserve">contract </w:t>
      </w:r>
      <w:r w:rsidRPr="00E34073">
        <w:rPr>
          <w:color w:val="000000"/>
          <w:szCs w:val="24"/>
          <w:lang w:val="en-US"/>
        </w:rPr>
        <w:t xml:space="preserve">audit </w:t>
      </w:r>
      <w:proofErr w:type="gramStart"/>
      <w:r w:rsidRPr="00E34073">
        <w:rPr>
          <w:color w:val="000000"/>
          <w:szCs w:val="24"/>
          <w:lang w:val="en-US"/>
        </w:rPr>
        <w:t>management  (</w:t>
      </w:r>
      <w:proofErr w:type="spellStart"/>
      <w:proofErr w:type="gramEnd"/>
      <w:r w:rsidRPr="00E34073">
        <w:rPr>
          <w:color w:val="000000"/>
          <w:szCs w:val="24"/>
          <w:lang w:val="en-US"/>
        </w:rPr>
        <w:t>Ghadge</w:t>
      </w:r>
      <w:proofErr w:type="spellEnd"/>
      <w:r w:rsidRPr="00E34073">
        <w:rPr>
          <w:color w:val="000000"/>
          <w:szCs w:val="24"/>
          <w:lang w:val="en-US"/>
        </w:rPr>
        <w:t xml:space="preserve"> </w:t>
      </w:r>
      <w:r w:rsidRPr="00E34073">
        <w:rPr>
          <w:i/>
          <w:color w:val="000000"/>
          <w:szCs w:val="24"/>
          <w:lang w:val="en-US"/>
        </w:rPr>
        <w:t>et al.,</w:t>
      </w:r>
      <w:r w:rsidRPr="00E34073">
        <w:rPr>
          <w:color w:val="000000"/>
          <w:szCs w:val="24"/>
          <w:lang w:val="en-US"/>
        </w:rPr>
        <w:t>2017).</w:t>
      </w:r>
    </w:p>
    <w:p w:rsidR="00470043" w:rsidRDefault="00DB5B43" w:rsidP="00DD010C">
      <w:pPr>
        <w:pStyle w:val="BodyText"/>
        <w:spacing w:after="60"/>
        <w:jc w:val="both"/>
        <w:rPr>
          <w:color w:val="000000"/>
          <w:szCs w:val="24"/>
          <w:lang w:val="en-US"/>
        </w:rPr>
      </w:pPr>
      <w:r>
        <w:rPr>
          <w:color w:val="000000"/>
          <w:szCs w:val="24"/>
          <w:lang w:val="en-US"/>
        </w:rPr>
        <w:t>To be e</w:t>
      </w:r>
      <w:r w:rsidR="00E34073" w:rsidRPr="00E34073">
        <w:rPr>
          <w:color w:val="000000"/>
          <w:szCs w:val="24"/>
          <w:lang w:val="en-US"/>
        </w:rPr>
        <w:t>ffective</w:t>
      </w:r>
      <w:r>
        <w:rPr>
          <w:color w:val="000000"/>
          <w:szCs w:val="24"/>
          <w:lang w:val="en-US"/>
        </w:rPr>
        <w:t>,</w:t>
      </w:r>
      <w:r w:rsidR="00E34073" w:rsidRPr="00E34073">
        <w:rPr>
          <w:color w:val="000000"/>
          <w:szCs w:val="24"/>
          <w:lang w:val="en-US"/>
        </w:rPr>
        <w:t xml:space="preserve"> </w:t>
      </w:r>
      <w:r w:rsidRPr="00E34073">
        <w:rPr>
          <w:color w:val="000000"/>
          <w:szCs w:val="24"/>
          <w:lang w:val="en-US"/>
        </w:rPr>
        <w:t xml:space="preserve">policies </w:t>
      </w:r>
      <w:r>
        <w:rPr>
          <w:color w:val="000000"/>
          <w:szCs w:val="24"/>
          <w:lang w:val="en-US"/>
        </w:rPr>
        <w:t xml:space="preserve">dealing with the management of contract </w:t>
      </w:r>
      <w:r w:rsidR="00E34073" w:rsidRPr="00E34073">
        <w:rPr>
          <w:color w:val="000000"/>
          <w:szCs w:val="24"/>
          <w:lang w:val="en-US"/>
        </w:rPr>
        <w:t>audit</w:t>
      </w:r>
      <w:r>
        <w:rPr>
          <w:color w:val="000000"/>
          <w:szCs w:val="24"/>
          <w:lang w:val="en-US"/>
        </w:rPr>
        <w:t>s</w:t>
      </w:r>
      <w:r w:rsidR="00E34073" w:rsidRPr="00E34073">
        <w:rPr>
          <w:color w:val="000000"/>
          <w:szCs w:val="24"/>
          <w:lang w:val="en-US"/>
        </w:rPr>
        <w:t xml:space="preserve"> </w:t>
      </w:r>
      <w:r>
        <w:rPr>
          <w:color w:val="000000"/>
          <w:szCs w:val="24"/>
          <w:lang w:val="en-US"/>
        </w:rPr>
        <w:t>must be tied to</w:t>
      </w:r>
      <w:r w:rsidR="00E34073" w:rsidRPr="00E34073">
        <w:rPr>
          <w:color w:val="000000"/>
          <w:szCs w:val="24"/>
          <w:lang w:val="en-US"/>
        </w:rPr>
        <w:t xml:space="preserve"> timely enforcement of rules and regulations (</w:t>
      </w:r>
      <w:proofErr w:type="spellStart"/>
      <w:r w:rsidR="00E34073" w:rsidRPr="00E34073">
        <w:rPr>
          <w:color w:val="000000"/>
          <w:szCs w:val="24"/>
          <w:lang w:val="en-US"/>
        </w:rPr>
        <w:t>Bamgbade</w:t>
      </w:r>
      <w:proofErr w:type="spellEnd"/>
      <w:r w:rsidR="00E34073" w:rsidRPr="00E34073">
        <w:rPr>
          <w:color w:val="000000"/>
          <w:szCs w:val="24"/>
          <w:lang w:val="en-US"/>
        </w:rPr>
        <w:t xml:space="preserve"> </w:t>
      </w:r>
      <w:r w:rsidR="00E34073" w:rsidRPr="00E34073">
        <w:rPr>
          <w:i/>
          <w:color w:val="000000"/>
          <w:szCs w:val="24"/>
          <w:lang w:val="en-US"/>
        </w:rPr>
        <w:t>et al.,</w:t>
      </w:r>
      <w:r w:rsidR="00E34073" w:rsidRPr="00E34073">
        <w:rPr>
          <w:color w:val="000000"/>
          <w:szCs w:val="24"/>
          <w:lang w:val="en-US"/>
        </w:rPr>
        <w:t xml:space="preserve"> 2017). </w:t>
      </w:r>
      <w:r>
        <w:rPr>
          <w:color w:val="000000"/>
          <w:szCs w:val="24"/>
          <w:lang w:val="en-US"/>
        </w:rPr>
        <w:t>An example of this is t</w:t>
      </w:r>
      <w:r w:rsidR="00E34073" w:rsidRPr="00E34073">
        <w:rPr>
          <w:color w:val="000000"/>
          <w:szCs w:val="24"/>
          <w:lang w:val="en-US"/>
        </w:rPr>
        <w:t>he incorporation of regulations</w:t>
      </w:r>
      <w:r>
        <w:rPr>
          <w:color w:val="000000"/>
          <w:szCs w:val="24"/>
          <w:lang w:val="en-US"/>
        </w:rPr>
        <w:t xml:space="preserve"> regarding contract </w:t>
      </w:r>
      <w:r w:rsidRPr="00E34073">
        <w:rPr>
          <w:color w:val="000000"/>
          <w:szCs w:val="24"/>
          <w:lang w:val="en-US"/>
        </w:rPr>
        <w:t>audit</w:t>
      </w:r>
      <w:r>
        <w:rPr>
          <w:color w:val="000000"/>
          <w:szCs w:val="24"/>
          <w:lang w:val="en-US"/>
        </w:rPr>
        <w:t>s</w:t>
      </w:r>
      <w:r w:rsidRPr="00E34073">
        <w:rPr>
          <w:color w:val="000000"/>
          <w:szCs w:val="24"/>
          <w:lang w:val="en-US"/>
        </w:rPr>
        <w:t xml:space="preserve"> </w:t>
      </w:r>
      <w:r w:rsidR="00E34073" w:rsidRPr="00E34073">
        <w:rPr>
          <w:color w:val="000000"/>
          <w:szCs w:val="24"/>
          <w:lang w:val="en-US"/>
        </w:rPr>
        <w:t>in the contractual agreements with contractors</w:t>
      </w:r>
      <w:r>
        <w:rPr>
          <w:color w:val="000000"/>
          <w:szCs w:val="24"/>
          <w:lang w:val="en-US"/>
        </w:rPr>
        <w:t>;</w:t>
      </w:r>
      <w:r w:rsidR="00E34073" w:rsidRPr="00E34073">
        <w:rPr>
          <w:color w:val="000000"/>
          <w:szCs w:val="24"/>
          <w:lang w:val="en-US"/>
        </w:rPr>
        <w:t xml:space="preserve"> </w:t>
      </w:r>
      <w:r>
        <w:rPr>
          <w:color w:val="000000"/>
          <w:szCs w:val="24"/>
          <w:lang w:val="en-US"/>
        </w:rPr>
        <w:t xml:space="preserve">this </w:t>
      </w:r>
      <w:r w:rsidR="00E34073" w:rsidRPr="00E34073">
        <w:rPr>
          <w:color w:val="000000"/>
          <w:szCs w:val="24"/>
          <w:lang w:val="en-US"/>
        </w:rPr>
        <w:t xml:space="preserve">enables clients to ensure adherence to sustainability requirements by third parties involved in the procurement process (Alvarez </w:t>
      </w:r>
      <w:r w:rsidR="00E34073" w:rsidRPr="00E34073">
        <w:rPr>
          <w:i/>
          <w:color w:val="000000"/>
          <w:szCs w:val="24"/>
          <w:lang w:val="en-US"/>
        </w:rPr>
        <w:t>et al.,</w:t>
      </w:r>
      <w:r w:rsidR="00E34073" w:rsidRPr="00E34073">
        <w:rPr>
          <w:color w:val="000000"/>
          <w:szCs w:val="24"/>
          <w:lang w:val="en-US"/>
        </w:rPr>
        <w:t xml:space="preserve"> 2019). Lack of laws that regulate </w:t>
      </w:r>
      <w:r>
        <w:rPr>
          <w:color w:val="000000"/>
          <w:szCs w:val="24"/>
          <w:lang w:val="en-US"/>
        </w:rPr>
        <w:t xml:space="preserve">contract </w:t>
      </w:r>
      <w:r w:rsidR="00E34073" w:rsidRPr="00E34073">
        <w:rPr>
          <w:color w:val="000000"/>
          <w:szCs w:val="24"/>
          <w:lang w:val="en-US"/>
        </w:rPr>
        <w:t>auditing (</w:t>
      </w:r>
      <w:proofErr w:type="spellStart"/>
      <w:r w:rsidR="00E34073" w:rsidRPr="00E34073">
        <w:rPr>
          <w:color w:val="000000"/>
          <w:szCs w:val="24"/>
          <w:lang w:val="en-US"/>
        </w:rPr>
        <w:t>Ghadge</w:t>
      </w:r>
      <w:proofErr w:type="spellEnd"/>
      <w:r w:rsidR="00E34073" w:rsidRPr="00E34073">
        <w:rPr>
          <w:color w:val="000000"/>
          <w:szCs w:val="24"/>
          <w:lang w:val="en-US"/>
        </w:rPr>
        <w:t xml:space="preserve"> </w:t>
      </w:r>
      <w:r w:rsidR="00E34073" w:rsidRPr="00E34073">
        <w:rPr>
          <w:i/>
          <w:color w:val="000000"/>
          <w:szCs w:val="24"/>
          <w:lang w:val="en-US"/>
        </w:rPr>
        <w:t>et al.,</w:t>
      </w:r>
      <w:r w:rsidR="00E34073" w:rsidRPr="00E34073">
        <w:rPr>
          <w:color w:val="000000"/>
          <w:szCs w:val="24"/>
          <w:lang w:val="en-US"/>
        </w:rPr>
        <w:t xml:space="preserve"> 2017) and </w:t>
      </w:r>
      <w:r>
        <w:rPr>
          <w:color w:val="000000"/>
          <w:szCs w:val="24"/>
          <w:lang w:val="en-US"/>
        </w:rPr>
        <w:t>non-awareness</w:t>
      </w:r>
      <w:r w:rsidR="00E34073" w:rsidRPr="00E34073">
        <w:rPr>
          <w:color w:val="000000"/>
          <w:szCs w:val="24"/>
          <w:lang w:val="en-US"/>
        </w:rPr>
        <w:t xml:space="preserve"> about regulations have been acknowledged as barrier</w:t>
      </w:r>
      <w:r>
        <w:rPr>
          <w:color w:val="000000"/>
          <w:szCs w:val="24"/>
          <w:lang w:val="en-US"/>
        </w:rPr>
        <w:t>s</w:t>
      </w:r>
      <w:r w:rsidR="00E34073" w:rsidRPr="00E34073">
        <w:rPr>
          <w:color w:val="000000"/>
          <w:szCs w:val="24"/>
          <w:lang w:val="en-US"/>
        </w:rPr>
        <w:t xml:space="preserve"> (Lewis </w:t>
      </w:r>
      <w:r w:rsidR="00E34073" w:rsidRPr="00E34073">
        <w:rPr>
          <w:i/>
          <w:color w:val="000000"/>
          <w:szCs w:val="24"/>
          <w:lang w:val="en-US"/>
        </w:rPr>
        <w:t>et al.,</w:t>
      </w:r>
      <w:r w:rsidR="00E34073" w:rsidRPr="00E34073">
        <w:rPr>
          <w:color w:val="000000"/>
          <w:szCs w:val="24"/>
          <w:lang w:val="en-US"/>
        </w:rPr>
        <w:t xml:space="preserve"> 2015).</w:t>
      </w:r>
      <w:r w:rsidR="00DD010C">
        <w:rPr>
          <w:color w:val="000000"/>
          <w:szCs w:val="24"/>
          <w:lang w:val="en-US"/>
        </w:rPr>
        <w:t xml:space="preserve"> S</w:t>
      </w:r>
      <w:r w:rsidR="00DD010C" w:rsidRPr="00E34073">
        <w:rPr>
          <w:color w:val="000000"/>
          <w:szCs w:val="24"/>
          <w:lang w:val="en-US"/>
        </w:rPr>
        <w:t xml:space="preserve">ustainability culture </w:t>
      </w:r>
      <w:r w:rsidR="00DD010C">
        <w:rPr>
          <w:color w:val="000000"/>
          <w:szCs w:val="24"/>
          <w:lang w:val="en-US"/>
        </w:rPr>
        <w:t>is the</w:t>
      </w:r>
      <w:r w:rsidR="00E34073" w:rsidRPr="00E34073">
        <w:rPr>
          <w:color w:val="000000"/>
          <w:szCs w:val="24"/>
          <w:lang w:val="en-US"/>
        </w:rPr>
        <w:t xml:space="preserve"> combination of beliefs, values, norms, and attitudes at the organizational or industry level. An improved industry culture supports the implementation of </w:t>
      </w:r>
      <w:r w:rsidR="00DD010C">
        <w:rPr>
          <w:color w:val="000000"/>
          <w:szCs w:val="24"/>
          <w:lang w:val="en-US"/>
        </w:rPr>
        <w:t xml:space="preserve">contract </w:t>
      </w:r>
      <w:r w:rsidR="00E34073" w:rsidRPr="00E34073">
        <w:rPr>
          <w:color w:val="000000"/>
          <w:szCs w:val="24"/>
          <w:lang w:val="en-US"/>
        </w:rPr>
        <w:t>auditing through the construction supply chain. The absence of perceived benefits and values among stakeholders is also considered as a culture-related barrier hindering auditing management objectives (</w:t>
      </w:r>
      <w:proofErr w:type="spellStart"/>
      <w:r w:rsidR="00E34073" w:rsidRPr="00E34073">
        <w:rPr>
          <w:color w:val="000000"/>
          <w:szCs w:val="24"/>
          <w:lang w:val="en-US"/>
        </w:rPr>
        <w:t>Hasan</w:t>
      </w:r>
      <w:proofErr w:type="spellEnd"/>
      <w:r w:rsidR="00E34073" w:rsidRPr="00E34073">
        <w:rPr>
          <w:color w:val="000000"/>
          <w:szCs w:val="24"/>
          <w:lang w:val="en-US"/>
        </w:rPr>
        <w:t>, 2016).</w:t>
      </w:r>
      <w:r w:rsidR="00DD010C">
        <w:rPr>
          <w:color w:val="000000"/>
          <w:szCs w:val="24"/>
          <w:lang w:val="en-US"/>
        </w:rPr>
        <w:t xml:space="preserve"> </w:t>
      </w:r>
      <w:proofErr w:type="gramStart"/>
      <w:r w:rsidR="00E34073" w:rsidRPr="00E34073">
        <w:rPr>
          <w:color w:val="000000"/>
          <w:szCs w:val="24"/>
          <w:lang w:val="en-US"/>
        </w:rPr>
        <w:t>sustainable</w:t>
      </w:r>
      <w:proofErr w:type="gramEnd"/>
      <w:r w:rsidR="00E34073" w:rsidRPr="00E34073">
        <w:rPr>
          <w:color w:val="000000"/>
          <w:szCs w:val="24"/>
          <w:lang w:val="en-US"/>
        </w:rPr>
        <w:t xml:space="preserve"> auditing is a collaborative process </w:t>
      </w:r>
      <w:r w:rsidR="00DD010C">
        <w:rPr>
          <w:color w:val="000000"/>
          <w:szCs w:val="24"/>
          <w:lang w:val="en-US"/>
        </w:rPr>
        <w:t xml:space="preserve">that </w:t>
      </w:r>
      <w:r w:rsidR="00E34073" w:rsidRPr="00E34073">
        <w:rPr>
          <w:color w:val="000000"/>
          <w:szCs w:val="24"/>
          <w:lang w:val="en-US"/>
        </w:rPr>
        <w:t>requir</w:t>
      </w:r>
      <w:r w:rsidR="00DD010C">
        <w:rPr>
          <w:color w:val="000000"/>
          <w:szCs w:val="24"/>
          <w:lang w:val="en-US"/>
        </w:rPr>
        <w:t>es</w:t>
      </w:r>
      <w:r w:rsidR="00E34073" w:rsidRPr="00E34073">
        <w:rPr>
          <w:color w:val="000000"/>
          <w:szCs w:val="24"/>
          <w:lang w:val="en-US"/>
        </w:rPr>
        <w:t xml:space="preserve"> close coordination. Various teams may be involved in the auditing management process and their effective communication is necessary to ensure the achievement of its goals. Lack of stakeholder involvement is also a barrier acknowledged in the literature (Alvarez </w:t>
      </w:r>
      <w:r w:rsidR="00E34073" w:rsidRPr="00E34073">
        <w:rPr>
          <w:i/>
          <w:color w:val="000000"/>
          <w:szCs w:val="24"/>
          <w:lang w:val="en-US"/>
        </w:rPr>
        <w:t xml:space="preserve">et al., </w:t>
      </w:r>
      <w:r w:rsidR="00E34073" w:rsidRPr="00E34073">
        <w:rPr>
          <w:color w:val="000000"/>
          <w:szCs w:val="24"/>
          <w:lang w:val="en-US"/>
        </w:rPr>
        <w:t>2019).</w:t>
      </w:r>
    </w:p>
    <w:p w:rsidR="008877EF" w:rsidRDefault="00E34073" w:rsidP="00424CD9">
      <w:pPr>
        <w:pStyle w:val="BodyText"/>
        <w:spacing w:after="60"/>
        <w:jc w:val="both"/>
        <w:rPr>
          <w:b/>
          <w:color w:val="000000"/>
          <w:szCs w:val="24"/>
        </w:rPr>
      </w:pPr>
      <w:r>
        <w:rPr>
          <w:b/>
          <w:color w:val="000000"/>
          <w:szCs w:val="24"/>
        </w:rPr>
        <w:t>Strategies for Improving the Use of Contract Auditing</w:t>
      </w:r>
    </w:p>
    <w:p w:rsidR="00DD010C" w:rsidRDefault="00DD010C" w:rsidP="00424CD9">
      <w:pPr>
        <w:pStyle w:val="BodyText"/>
        <w:spacing w:after="60"/>
        <w:jc w:val="both"/>
        <w:rPr>
          <w:lang w:val="en-US"/>
        </w:rPr>
      </w:pPr>
      <w:r>
        <w:rPr>
          <w:lang w:val="en-US"/>
        </w:rPr>
        <w:t xml:space="preserve">There are many approaches that may be followed in order to improve the use of contract auditing on construction projects. </w:t>
      </w:r>
      <w:r w:rsidRPr="009E5259">
        <w:rPr>
          <w:lang w:val="en-US"/>
        </w:rPr>
        <w:t xml:space="preserve">Independence of contract audit </w:t>
      </w:r>
      <w:r w:rsidRPr="00DD010C">
        <w:rPr>
          <w:lang w:val="en-US"/>
        </w:rPr>
        <w:t>allows auditors to be able to state their opinions honestly, without fear that this may threaten their position.</w:t>
      </w:r>
      <w:r>
        <w:rPr>
          <w:lang w:val="en-US"/>
        </w:rPr>
        <w:t xml:space="preserve"> </w:t>
      </w:r>
      <w:proofErr w:type="gramStart"/>
      <w:r w:rsidRPr="00DD010C">
        <w:rPr>
          <w:lang w:val="en-US"/>
        </w:rPr>
        <w:t>Provision of rules and regulations (laws) on the use of contract auditing for public construction projects.</w:t>
      </w:r>
      <w:proofErr w:type="gramEnd"/>
      <w:r w:rsidR="009E5259">
        <w:rPr>
          <w:lang w:val="en-US"/>
        </w:rPr>
        <w:t xml:space="preserve"> </w:t>
      </w:r>
      <w:r w:rsidR="009E5259" w:rsidRPr="009E5259">
        <w:rPr>
          <w:lang w:val="en-US"/>
        </w:rPr>
        <w:t>Utiliz</w:t>
      </w:r>
      <w:r w:rsidR="009E5259">
        <w:rPr>
          <w:lang w:val="en-US"/>
        </w:rPr>
        <w:t>ation of Information Technology</w:t>
      </w:r>
      <w:r w:rsidR="009E5259" w:rsidRPr="009E5259">
        <w:rPr>
          <w:lang w:val="en-US"/>
        </w:rPr>
        <w:t xml:space="preserve"> can reduce costs, improve operational efficiency, execute faster transactions and minimize human error.</w:t>
      </w:r>
      <w:r w:rsidR="009E5259">
        <w:rPr>
          <w:lang w:val="en-US"/>
        </w:rPr>
        <w:t xml:space="preserve"> </w:t>
      </w:r>
      <w:r w:rsidR="009E5259" w:rsidRPr="009E5259">
        <w:rPr>
          <w:lang w:val="en-US"/>
        </w:rPr>
        <w:t>Mot</w:t>
      </w:r>
      <w:r w:rsidR="009E5259">
        <w:rPr>
          <w:lang w:val="en-US"/>
        </w:rPr>
        <w:t xml:space="preserve">ivation of contract audit staff, which </w:t>
      </w:r>
      <w:r w:rsidR="009E5259" w:rsidRPr="009E5259">
        <w:rPr>
          <w:lang w:val="en-US"/>
        </w:rPr>
        <w:t xml:space="preserve">can arise from tangible incentives or intangible reward from performing the activity </w:t>
      </w:r>
      <w:r w:rsidR="009E5259" w:rsidRPr="00E34073">
        <w:rPr>
          <w:lang w:val="en-US"/>
        </w:rPr>
        <w:t>(</w:t>
      </w:r>
      <w:proofErr w:type="spellStart"/>
      <w:proofErr w:type="gramStart"/>
      <w:r w:rsidR="009E5259" w:rsidRPr="00E34073">
        <w:rPr>
          <w:lang w:val="en-US"/>
        </w:rPr>
        <w:t>Xiuzhen</w:t>
      </w:r>
      <w:proofErr w:type="spellEnd"/>
      <w:r w:rsidR="009E5259" w:rsidRPr="00E34073">
        <w:rPr>
          <w:lang w:val="en-US"/>
        </w:rPr>
        <w:t xml:space="preserve"> ,</w:t>
      </w:r>
      <w:proofErr w:type="gramEnd"/>
      <w:r w:rsidR="009E5259" w:rsidRPr="00E34073">
        <w:rPr>
          <w:lang w:val="en-US"/>
        </w:rPr>
        <w:t xml:space="preserve"> 2016)</w:t>
      </w:r>
      <w:r w:rsidR="009E5259">
        <w:rPr>
          <w:lang w:val="en-US"/>
        </w:rPr>
        <w:t>.</w:t>
      </w:r>
    </w:p>
    <w:p w:rsidR="00E34073" w:rsidRDefault="009E5259" w:rsidP="00424CD9">
      <w:pPr>
        <w:pStyle w:val="BodyText"/>
        <w:spacing w:after="60"/>
        <w:jc w:val="both"/>
        <w:rPr>
          <w:lang w:val="en-US"/>
        </w:rPr>
      </w:pPr>
      <w:proofErr w:type="gramStart"/>
      <w:r w:rsidRPr="009E5259">
        <w:rPr>
          <w:lang w:val="en-US"/>
        </w:rPr>
        <w:t>Creation of awareness of the benefits of contract auditing through organizing of workshops, seminars and the like.</w:t>
      </w:r>
      <w:proofErr w:type="gramEnd"/>
      <w:r>
        <w:rPr>
          <w:lang w:val="en-US"/>
        </w:rPr>
        <w:t xml:space="preserve"> </w:t>
      </w:r>
      <w:proofErr w:type="gramStart"/>
      <w:r>
        <w:rPr>
          <w:lang w:val="en-US"/>
        </w:rPr>
        <w:t>Competence of internal auditors,</w:t>
      </w:r>
      <w:r w:rsidRPr="009E5259">
        <w:rPr>
          <w:lang w:val="en-US"/>
        </w:rPr>
        <w:t xml:space="preserve"> capability of an individual to perform a specific task or execute a job in an appropriate way; possession of a specific set of skills, knowledge and behaviour.</w:t>
      </w:r>
      <w:proofErr w:type="gramEnd"/>
      <w:r>
        <w:rPr>
          <w:lang w:val="en-US"/>
        </w:rPr>
        <w:t xml:space="preserve"> </w:t>
      </w:r>
      <w:r w:rsidRPr="009E5259">
        <w:rPr>
          <w:lang w:val="en-US"/>
        </w:rPr>
        <w:t>Reporting Structure; to avoid any objectivity issues or conflicts of interest, it is best practice that auditors should not report directly to heads of organizations, b</w:t>
      </w:r>
      <w:r>
        <w:rPr>
          <w:lang w:val="en-US"/>
        </w:rPr>
        <w:t>ut rather to an Audit Committee. Quality versus Quantity focus requires that</w:t>
      </w:r>
      <w:r w:rsidRPr="009E5259">
        <w:rPr>
          <w:lang w:val="en-US"/>
        </w:rPr>
        <w:t xml:space="preserve"> audit</w:t>
      </w:r>
      <w:r>
        <w:rPr>
          <w:lang w:val="en-US"/>
        </w:rPr>
        <w:t>s</w:t>
      </w:r>
      <w:r w:rsidRPr="009E5259">
        <w:rPr>
          <w:lang w:val="en-US"/>
        </w:rPr>
        <w:t xml:space="preserve"> should have clearly defined parameters and time durations to prevent efforts from being diluted</w:t>
      </w:r>
      <w:r>
        <w:rPr>
          <w:lang w:val="en-US"/>
        </w:rPr>
        <w:t xml:space="preserve"> </w:t>
      </w:r>
      <w:r w:rsidR="00E34073" w:rsidRPr="00E34073">
        <w:rPr>
          <w:lang w:val="en-US"/>
        </w:rPr>
        <w:t>(</w:t>
      </w:r>
      <w:proofErr w:type="spellStart"/>
      <w:proofErr w:type="gramStart"/>
      <w:r w:rsidR="00E34073" w:rsidRPr="00E34073">
        <w:rPr>
          <w:lang w:val="en-US"/>
        </w:rPr>
        <w:t>Xiuzhen</w:t>
      </w:r>
      <w:proofErr w:type="spellEnd"/>
      <w:r w:rsidR="00E34073" w:rsidRPr="00E34073">
        <w:rPr>
          <w:lang w:val="en-US"/>
        </w:rPr>
        <w:t xml:space="preserve"> ,</w:t>
      </w:r>
      <w:proofErr w:type="gramEnd"/>
      <w:r w:rsidR="00E34073" w:rsidRPr="00E34073">
        <w:rPr>
          <w:lang w:val="en-US"/>
        </w:rPr>
        <w:t xml:space="preserve"> 2016).</w:t>
      </w:r>
    </w:p>
    <w:p w:rsidR="00E34073" w:rsidRPr="00E34073" w:rsidRDefault="00E34073" w:rsidP="00424CD9">
      <w:pPr>
        <w:pStyle w:val="BodyText"/>
        <w:spacing w:after="60"/>
        <w:jc w:val="both"/>
      </w:pPr>
    </w:p>
    <w:p w:rsidR="00797E46" w:rsidRPr="00797E46" w:rsidRDefault="00797E46" w:rsidP="00797E46">
      <w:pPr>
        <w:pStyle w:val="BodyText"/>
        <w:spacing w:after="60"/>
        <w:jc w:val="both"/>
        <w:rPr>
          <w:b/>
        </w:rPr>
      </w:pPr>
      <w:r w:rsidRPr="00797E46">
        <w:rPr>
          <w:b/>
        </w:rPr>
        <w:t>METHODOLOGY</w:t>
      </w:r>
    </w:p>
    <w:p w:rsidR="00797E46" w:rsidRDefault="00AD2647" w:rsidP="00AE1D97">
      <w:pPr>
        <w:pStyle w:val="BodyText"/>
        <w:spacing w:after="60"/>
        <w:jc w:val="both"/>
      </w:pPr>
      <w:r>
        <w:rPr>
          <w:color w:val="000000"/>
          <w:szCs w:val="24"/>
        </w:rPr>
        <w:t>This study focused on</w:t>
      </w:r>
      <w:r w:rsidR="00E34073">
        <w:rPr>
          <w:color w:val="000000"/>
          <w:szCs w:val="24"/>
        </w:rPr>
        <w:t xml:space="preserve"> the perceptions of the key constr</w:t>
      </w:r>
      <w:r>
        <w:rPr>
          <w:color w:val="000000"/>
          <w:szCs w:val="24"/>
        </w:rPr>
        <w:t>uction professionals that work for</w:t>
      </w:r>
      <w:r w:rsidR="00E34073">
        <w:rPr>
          <w:color w:val="000000"/>
          <w:szCs w:val="24"/>
        </w:rPr>
        <w:t xml:space="preserve"> </w:t>
      </w:r>
      <w:r>
        <w:rPr>
          <w:color w:val="000000"/>
          <w:szCs w:val="24"/>
        </w:rPr>
        <w:t>Bida local government authority</w:t>
      </w:r>
      <w:r w:rsidR="001530FD">
        <w:rPr>
          <w:color w:val="000000"/>
          <w:szCs w:val="24"/>
        </w:rPr>
        <w:t xml:space="preserve">. The study evaluated </w:t>
      </w:r>
      <w:r w:rsidR="00E34073">
        <w:rPr>
          <w:color w:val="000000"/>
          <w:szCs w:val="24"/>
        </w:rPr>
        <w:t xml:space="preserve">the awareness, </w:t>
      </w:r>
      <w:r>
        <w:rPr>
          <w:color w:val="000000"/>
          <w:szCs w:val="24"/>
        </w:rPr>
        <w:t>influence factors</w:t>
      </w:r>
      <w:r w:rsidR="00E34073">
        <w:rPr>
          <w:color w:val="000000"/>
          <w:szCs w:val="24"/>
        </w:rPr>
        <w:t xml:space="preserve"> and </w:t>
      </w:r>
      <w:r>
        <w:rPr>
          <w:color w:val="000000"/>
          <w:szCs w:val="24"/>
        </w:rPr>
        <w:t>strategies to improve</w:t>
      </w:r>
      <w:r w:rsidR="00E34073">
        <w:rPr>
          <w:color w:val="000000"/>
          <w:szCs w:val="24"/>
        </w:rPr>
        <w:t xml:space="preserve"> contract auditing on public </w:t>
      </w:r>
      <w:r>
        <w:rPr>
          <w:color w:val="000000"/>
          <w:szCs w:val="24"/>
        </w:rPr>
        <w:t xml:space="preserve">grassroots </w:t>
      </w:r>
      <w:r w:rsidR="00E34073">
        <w:rPr>
          <w:color w:val="000000"/>
          <w:szCs w:val="24"/>
        </w:rPr>
        <w:t xml:space="preserve">construction projects. </w:t>
      </w:r>
      <w:r>
        <w:rPr>
          <w:color w:val="000000"/>
          <w:szCs w:val="24"/>
        </w:rPr>
        <w:t>This research work adopted the survey approach because a</w:t>
      </w:r>
      <w:r w:rsidR="00E34073">
        <w:rPr>
          <w:color w:val="000000"/>
          <w:szCs w:val="24"/>
        </w:rPr>
        <w:t xml:space="preserve"> large number of these professionals can be reached within a relatively short period of time</w:t>
      </w:r>
      <w:r>
        <w:rPr>
          <w:color w:val="000000"/>
          <w:szCs w:val="24"/>
        </w:rPr>
        <w:t xml:space="preserve">. </w:t>
      </w:r>
      <w:r w:rsidR="00E34073">
        <w:t>A quanti</w:t>
      </w:r>
      <w:r w:rsidR="00E34073" w:rsidRPr="00797E46">
        <w:t xml:space="preserve">tative research design approach based on the use of structured </w:t>
      </w:r>
      <w:r w:rsidR="00E34073">
        <w:t>questionnaires containing six sections</w:t>
      </w:r>
      <w:r w:rsidRPr="00AD2647">
        <w:t xml:space="preserve"> </w:t>
      </w:r>
      <w:r w:rsidRPr="00797E46">
        <w:t>was adopted</w:t>
      </w:r>
      <w:r w:rsidR="001530FD">
        <w:t xml:space="preserve">. Five of the sections dealt with research </w:t>
      </w:r>
      <w:r w:rsidR="001530FD">
        <w:lastRenderedPageBreak/>
        <w:t>questions, through the use of a 5 – item Likert scale, while the sixth was used to collect demographic data of the respondents</w:t>
      </w:r>
      <w:r w:rsidR="00E34073" w:rsidRPr="00797E46">
        <w:t>.</w:t>
      </w:r>
      <w:r w:rsidR="001530FD">
        <w:t xml:space="preserve"> </w:t>
      </w:r>
      <w:r w:rsidR="00E34073" w:rsidRPr="00797E46">
        <w:t xml:space="preserve"> Data was collected through </w:t>
      </w:r>
      <w:r w:rsidR="00E34073">
        <w:t xml:space="preserve">purposive </w:t>
      </w:r>
      <w:r w:rsidR="00E34073" w:rsidRPr="00797E46">
        <w:t>sampl</w:t>
      </w:r>
      <w:r w:rsidR="00E34073">
        <w:t>ing</w:t>
      </w:r>
      <w:r w:rsidR="00E34073" w:rsidRPr="00797E46">
        <w:t xml:space="preserve"> of </w:t>
      </w:r>
      <w:r>
        <w:t>51</w:t>
      </w:r>
      <w:r w:rsidR="00E34073">
        <w:t xml:space="preserve"> construction</w:t>
      </w:r>
      <w:r w:rsidR="00E34073" w:rsidRPr="00E51BDB">
        <w:t xml:space="preserve"> project</w:t>
      </w:r>
      <w:r w:rsidR="00E34073">
        <w:t xml:space="preserve"> professionals </w:t>
      </w:r>
      <w:r w:rsidR="00E34073" w:rsidRPr="00797E46">
        <w:t>in</w:t>
      </w:r>
      <w:r w:rsidR="00E34073">
        <w:t>volved</w:t>
      </w:r>
      <w:r w:rsidR="00E34073" w:rsidRPr="00797E46">
        <w:t xml:space="preserve"> </w:t>
      </w:r>
      <w:r w:rsidR="00E34073">
        <w:t>with construction</w:t>
      </w:r>
      <w:r w:rsidR="00E34073" w:rsidRPr="00E51BDB">
        <w:t xml:space="preserve"> </w:t>
      </w:r>
      <w:r w:rsidR="007C1D2B">
        <w:t xml:space="preserve">of </w:t>
      </w:r>
      <w:r w:rsidR="001530FD">
        <w:rPr>
          <w:color w:val="000000"/>
          <w:szCs w:val="24"/>
        </w:rPr>
        <w:t>rural</w:t>
      </w:r>
      <w:r>
        <w:rPr>
          <w:color w:val="000000"/>
          <w:szCs w:val="24"/>
        </w:rPr>
        <w:t xml:space="preserve"> </w:t>
      </w:r>
      <w:r w:rsidR="00E34073">
        <w:rPr>
          <w:color w:val="000000"/>
          <w:szCs w:val="24"/>
        </w:rPr>
        <w:t>public construction projects within the study area</w:t>
      </w:r>
      <w:r w:rsidR="00E51BDB" w:rsidRPr="00E51BDB">
        <w:t xml:space="preserve">. </w:t>
      </w:r>
      <w:r w:rsidR="007C1D2B">
        <w:t xml:space="preserve">Mean Item Score and Relative Importance Index </w:t>
      </w:r>
      <w:r w:rsidR="00AE1D97">
        <w:t xml:space="preserve">(RII) </w:t>
      </w:r>
      <w:r w:rsidR="007C1D2B">
        <w:t>were employed in the analysis of the data.</w:t>
      </w:r>
      <w:r w:rsidR="00AE1D97" w:rsidRPr="00AE1D97">
        <w:t xml:space="preserve"> </w:t>
      </w:r>
      <w:r w:rsidR="00AE1D97">
        <w:t xml:space="preserve">The use of RII was justified because the paper was interested in respondents’ awareness of the benefits of contract auditing. The relevant mathematical formula employed is </w:t>
      </w:r>
      <w:r w:rsidR="00AE1D97" w:rsidRPr="00135FBC">
        <w:rPr>
          <w:bCs/>
        </w:rPr>
        <w:t>RII = ΣW / (A*N)</w:t>
      </w:r>
      <w:r w:rsidR="00AE1D97">
        <w:rPr>
          <w:bCs/>
        </w:rPr>
        <w:t>, w</w:t>
      </w:r>
      <w:r w:rsidR="00AE1D97">
        <w:t>here</w:t>
      </w:r>
      <w:r w:rsidR="00AE1D97" w:rsidRPr="004538C4">
        <w:t xml:space="preserve"> W is the weighting given to each factor by the </w:t>
      </w:r>
      <w:r w:rsidR="00AE1D97">
        <w:t>respondents (ranging from 1 to 5</w:t>
      </w:r>
      <w:r w:rsidR="00AE1D97" w:rsidRPr="004538C4">
        <w:t>),</w:t>
      </w:r>
      <w:r w:rsidR="00AE1D97">
        <w:t xml:space="preserve"> </w:t>
      </w:r>
      <w:proofErr w:type="gramStart"/>
      <w:r w:rsidR="00AE1D97">
        <w:t>A is</w:t>
      </w:r>
      <w:proofErr w:type="gramEnd"/>
      <w:r w:rsidR="00AE1D97">
        <w:t xml:space="preserve"> the highest weight (i.e. 5</w:t>
      </w:r>
      <w:r w:rsidR="00AE1D97" w:rsidRPr="004538C4">
        <w:t xml:space="preserve"> in this case), and N is the total number of respondents. </w:t>
      </w:r>
      <w:r w:rsidR="00AE1D97">
        <w:t>H</w:t>
      </w:r>
      <w:r w:rsidR="00AE1D97" w:rsidRPr="004538C4">
        <w:t>igher value</w:t>
      </w:r>
      <w:r w:rsidR="00AE1D97">
        <w:t xml:space="preserve">s of RII indicate greater levels of awareness. </w:t>
      </w:r>
      <w:r w:rsidR="007C1D2B">
        <w:t xml:space="preserve">The results obtained were </w:t>
      </w:r>
      <w:r w:rsidR="00C31783">
        <w:t>presented in tables.</w:t>
      </w:r>
    </w:p>
    <w:p w:rsidR="00797E46" w:rsidRPr="00797E46" w:rsidRDefault="00797E46" w:rsidP="00797E46">
      <w:pPr>
        <w:pStyle w:val="BodyText"/>
        <w:spacing w:after="60"/>
        <w:jc w:val="both"/>
        <w:rPr>
          <w:b/>
        </w:rPr>
      </w:pPr>
    </w:p>
    <w:p w:rsidR="00797E46" w:rsidRPr="00797E46" w:rsidRDefault="00797E46" w:rsidP="00797E46">
      <w:pPr>
        <w:pStyle w:val="BodyText"/>
        <w:spacing w:after="60"/>
        <w:jc w:val="both"/>
        <w:rPr>
          <w:b/>
        </w:rPr>
      </w:pPr>
      <w:r w:rsidRPr="00797E46">
        <w:rPr>
          <w:b/>
        </w:rPr>
        <w:t>RESULTS AND DISCUSSION</w:t>
      </w:r>
    </w:p>
    <w:p w:rsidR="00797E46" w:rsidRDefault="00797E46" w:rsidP="00797E46">
      <w:pPr>
        <w:pStyle w:val="BodyText"/>
        <w:spacing w:after="60"/>
        <w:jc w:val="both"/>
        <w:rPr>
          <w:b/>
        </w:rPr>
      </w:pPr>
      <w:r w:rsidRPr="00797E46">
        <w:rPr>
          <w:b/>
        </w:rPr>
        <w:t>Demographic</w:t>
      </w:r>
      <w:r w:rsidR="007D45F1">
        <w:rPr>
          <w:b/>
        </w:rPr>
        <w:t>s</w:t>
      </w:r>
      <w:r w:rsidRPr="00797E46">
        <w:rPr>
          <w:b/>
        </w:rPr>
        <w:t xml:space="preserve"> of </w:t>
      </w:r>
      <w:r w:rsidR="00C31783">
        <w:rPr>
          <w:b/>
        </w:rPr>
        <w:t>survey respondents</w:t>
      </w:r>
    </w:p>
    <w:p w:rsidR="009E5259" w:rsidRDefault="001F756C" w:rsidP="00CE4FB8">
      <w:pPr>
        <w:pStyle w:val="BodyText"/>
        <w:spacing w:after="60"/>
        <w:jc w:val="both"/>
      </w:pPr>
      <w:r>
        <w:t>The respondents were from six different professional backgrounds; quantity surveyors at 27.5% of the sample were the most numerous, while engineers were fewest at 7.8%. These results are presented in Table 1. Only ten out of 51 respondents were female, reflecting the general perception of construction as a male preserve. Most of the respondents had obtained bachelor degrees or equivalent certifications (54.9%).</w:t>
      </w:r>
    </w:p>
    <w:p w:rsidR="00E51BDB" w:rsidRDefault="00CE4FB8" w:rsidP="00CE4FB8">
      <w:pPr>
        <w:pStyle w:val="BodyText"/>
        <w:spacing w:after="60"/>
        <w:jc w:val="both"/>
      </w:pPr>
      <w:r>
        <w:t xml:space="preserve"> </w:t>
      </w:r>
    </w:p>
    <w:p w:rsidR="009E5259" w:rsidRPr="00CE4FB8" w:rsidRDefault="009E5259" w:rsidP="009E5259">
      <w:pPr>
        <w:pStyle w:val="BodyText"/>
        <w:spacing w:after="60"/>
        <w:jc w:val="center"/>
        <w:rPr>
          <w:b/>
        </w:rPr>
      </w:pPr>
      <w:r w:rsidRPr="00CE4FB8">
        <w:rPr>
          <w:b/>
        </w:rPr>
        <w:t>Table 1: Respondent demographics</w:t>
      </w:r>
    </w:p>
    <w:tbl>
      <w:tblPr>
        <w:tblpPr w:leftFromText="180" w:rightFromText="180" w:vertAnchor="text" w:tblpY="1"/>
        <w:tblOverlap w:val="never"/>
        <w:tblW w:w="7931" w:type="dxa"/>
        <w:tblInd w:w="91" w:type="dxa"/>
        <w:tblBorders>
          <w:top w:val="single" w:sz="4" w:space="0" w:color="auto"/>
          <w:bottom w:val="single" w:sz="4" w:space="0" w:color="auto"/>
        </w:tblBorders>
        <w:tblLook w:val="04A0"/>
      </w:tblPr>
      <w:tblGrid>
        <w:gridCol w:w="2478"/>
        <w:gridCol w:w="561"/>
        <w:gridCol w:w="666"/>
        <w:gridCol w:w="2999"/>
        <w:gridCol w:w="561"/>
        <w:gridCol w:w="666"/>
      </w:tblGrid>
      <w:tr w:rsidR="009E5259" w:rsidRPr="00AD2647" w:rsidTr="00086FC7">
        <w:trPr>
          <w:cantSplit/>
          <w:trHeight w:val="350"/>
          <w:tblHeader/>
        </w:trPr>
        <w:tc>
          <w:tcPr>
            <w:tcW w:w="2478" w:type="dxa"/>
            <w:tcBorders>
              <w:top w:val="single" w:sz="4" w:space="0" w:color="auto"/>
              <w:bottom w:val="single" w:sz="4" w:space="0" w:color="auto"/>
            </w:tcBorders>
            <w:shd w:val="clear" w:color="auto" w:fill="auto"/>
            <w:noWrap/>
            <w:hideMark/>
          </w:tcPr>
          <w:p w:rsidR="009E5259" w:rsidRPr="00AD2647" w:rsidRDefault="009E5259" w:rsidP="00086FC7">
            <w:pPr>
              <w:rPr>
                <w:b/>
                <w:bCs/>
                <w:color w:val="000000"/>
                <w:lang w:eastAsia="en-GB"/>
              </w:rPr>
            </w:pPr>
            <w:r w:rsidRPr="00AD2647">
              <w:rPr>
                <w:b/>
                <w:bCs/>
                <w:color w:val="000000"/>
                <w:lang w:eastAsia="en-GB"/>
              </w:rPr>
              <w:t>Aspect</w:t>
            </w:r>
          </w:p>
        </w:tc>
        <w:tc>
          <w:tcPr>
            <w:tcW w:w="561" w:type="dxa"/>
            <w:tcBorders>
              <w:top w:val="single" w:sz="4" w:space="0" w:color="auto"/>
              <w:bottom w:val="single" w:sz="4" w:space="0" w:color="auto"/>
            </w:tcBorders>
            <w:shd w:val="clear" w:color="auto" w:fill="auto"/>
            <w:noWrap/>
            <w:hideMark/>
          </w:tcPr>
          <w:p w:rsidR="009E5259" w:rsidRPr="00AD2647" w:rsidRDefault="009E5259" w:rsidP="00086FC7">
            <w:pPr>
              <w:rPr>
                <w:color w:val="000000"/>
                <w:lang w:eastAsia="en-GB"/>
              </w:rPr>
            </w:pPr>
            <w:r w:rsidRPr="00AD2647">
              <w:rPr>
                <w:b/>
                <w:bCs/>
                <w:color w:val="000000"/>
                <w:lang w:eastAsia="en-GB"/>
              </w:rPr>
              <w:t>(n)</w:t>
            </w:r>
          </w:p>
        </w:tc>
        <w:tc>
          <w:tcPr>
            <w:tcW w:w="666" w:type="dxa"/>
            <w:tcBorders>
              <w:top w:val="single" w:sz="4" w:space="0" w:color="auto"/>
              <w:bottom w:val="single" w:sz="4" w:space="0" w:color="auto"/>
            </w:tcBorders>
            <w:shd w:val="clear" w:color="auto" w:fill="auto"/>
            <w:noWrap/>
            <w:hideMark/>
          </w:tcPr>
          <w:p w:rsidR="009E5259" w:rsidRPr="00AD2647" w:rsidRDefault="009E5259" w:rsidP="00086FC7">
            <w:pPr>
              <w:rPr>
                <w:color w:val="000000"/>
                <w:lang w:eastAsia="en-GB"/>
              </w:rPr>
            </w:pPr>
            <w:r w:rsidRPr="00AD2647">
              <w:rPr>
                <w:b/>
                <w:bCs/>
                <w:color w:val="000000"/>
                <w:lang w:eastAsia="en-GB"/>
              </w:rPr>
              <w:t>(%)</w:t>
            </w:r>
          </w:p>
        </w:tc>
        <w:tc>
          <w:tcPr>
            <w:tcW w:w="2999" w:type="dxa"/>
            <w:tcBorders>
              <w:top w:val="single" w:sz="4" w:space="0" w:color="auto"/>
              <w:bottom w:val="single" w:sz="4" w:space="0" w:color="auto"/>
            </w:tcBorders>
          </w:tcPr>
          <w:p w:rsidR="009E5259" w:rsidRPr="00AD2647" w:rsidRDefault="009E5259" w:rsidP="00086FC7">
            <w:pPr>
              <w:rPr>
                <w:b/>
                <w:bCs/>
                <w:color w:val="000000"/>
                <w:lang w:eastAsia="en-GB"/>
              </w:rPr>
            </w:pPr>
            <w:r w:rsidRPr="00AD2647">
              <w:rPr>
                <w:b/>
                <w:bCs/>
                <w:color w:val="000000"/>
                <w:lang w:eastAsia="en-GB"/>
              </w:rPr>
              <w:t>Aspect</w:t>
            </w:r>
          </w:p>
        </w:tc>
        <w:tc>
          <w:tcPr>
            <w:tcW w:w="561" w:type="dxa"/>
            <w:tcBorders>
              <w:top w:val="single" w:sz="4" w:space="0" w:color="auto"/>
              <w:bottom w:val="single" w:sz="4" w:space="0" w:color="auto"/>
            </w:tcBorders>
          </w:tcPr>
          <w:p w:rsidR="009E5259" w:rsidRPr="00AD2647" w:rsidRDefault="009E5259" w:rsidP="00086FC7">
            <w:pPr>
              <w:rPr>
                <w:color w:val="000000"/>
                <w:lang w:eastAsia="en-GB"/>
              </w:rPr>
            </w:pPr>
            <w:r w:rsidRPr="00AD2647">
              <w:rPr>
                <w:b/>
                <w:bCs/>
                <w:color w:val="000000"/>
                <w:lang w:eastAsia="en-GB"/>
              </w:rPr>
              <w:t>(n)</w:t>
            </w:r>
          </w:p>
        </w:tc>
        <w:tc>
          <w:tcPr>
            <w:tcW w:w="666" w:type="dxa"/>
            <w:tcBorders>
              <w:top w:val="single" w:sz="4" w:space="0" w:color="auto"/>
              <w:bottom w:val="single" w:sz="4" w:space="0" w:color="auto"/>
            </w:tcBorders>
          </w:tcPr>
          <w:p w:rsidR="009E5259" w:rsidRPr="00AD2647" w:rsidRDefault="009E5259" w:rsidP="00086FC7">
            <w:pPr>
              <w:rPr>
                <w:color w:val="000000"/>
                <w:lang w:eastAsia="en-GB"/>
              </w:rPr>
            </w:pPr>
            <w:r w:rsidRPr="00AD2647">
              <w:rPr>
                <w:b/>
                <w:bCs/>
                <w:color w:val="000000"/>
                <w:lang w:eastAsia="en-GB"/>
              </w:rPr>
              <w:t>(%)</w:t>
            </w:r>
          </w:p>
        </w:tc>
      </w:tr>
      <w:tr w:rsidR="009E5259" w:rsidRPr="00AD2647" w:rsidTr="00086FC7">
        <w:trPr>
          <w:cantSplit/>
          <w:trHeight w:val="210"/>
        </w:trPr>
        <w:tc>
          <w:tcPr>
            <w:tcW w:w="2478" w:type="dxa"/>
            <w:tcBorders>
              <w:top w:val="single" w:sz="4" w:space="0" w:color="auto"/>
            </w:tcBorders>
            <w:shd w:val="clear" w:color="auto" w:fill="auto"/>
            <w:noWrap/>
            <w:hideMark/>
          </w:tcPr>
          <w:p w:rsidR="009E5259" w:rsidRPr="00AD2647" w:rsidRDefault="009E5259" w:rsidP="00086FC7">
            <w:pPr>
              <w:rPr>
                <w:b/>
                <w:bCs/>
                <w:color w:val="000000"/>
                <w:lang w:eastAsia="en-GB"/>
              </w:rPr>
            </w:pPr>
            <w:r w:rsidRPr="00AD2647">
              <w:rPr>
                <w:b/>
                <w:bCs/>
                <w:color w:val="000000"/>
                <w:lang w:eastAsia="en-GB"/>
              </w:rPr>
              <w:t xml:space="preserve">Profession of respondent </w:t>
            </w:r>
          </w:p>
        </w:tc>
        <w:tc>
          <w:tcPr>
            <w:tcW w:w="561" w:type="dxa"/>
            <w:tcBorders>
              <w:top w:val="single" w:sz="4" w:space="0" w:color="auto"/>
            </w:tcBorders>
            <w:shd w:val="clear" w:color="auto" w:fill="auto"/>
            <w:noWrap/>
            <w:hideMark/>
          </w:tcPr>
          <w:p w:rsidR="009E5259" w:rsidRPr="00AD2647" w:rsidRDefault="009E5259" w:rsidP="00086FC7">
            <w:pPr>
              <w:rPr>
                <w:color w:val="000000"/>
                <w:lang w:eastAsia="en-GB"/>
              </w:rPr>
            </w:pPr>
          </w:p>
        </w:tc>
        <w:tc>
          <w:tcPr>
            <w:tcW w:w="666" w:type="dxa"/>
            <w:tcBorders>
              <w:top w:val="single" w:sz="4" w:space="0" w:color="auto"/>
            </w:tcBorders>
            <w:shd w:val="clear" w:color="auto" w:fill="auto"/>
            <w:noWrap/>
            <w:hideMark/>
          </w:tcPr>
          <w:p w:rsidR="009E5259" w:rsidRPr="00AD2647" w:rsidRDefault="009E5259" w:rsidP="00086FC7">
            <w:pPr>
              <w:rPr>
                <w:color w:val="000000"/>
                <w:lang w:eastAsia="en-GB"/>
              </w:rPr>
            </w:pPr>
          </w:p>
        </w:tc>
        <w:tc>
          <w:tcPr>
            <w:tcW w:w="2999" w:type="dxa"/>
            <w:tcBorders>
              <w:top w:val="single" w:sz="4" w:space="0" w:color="auto"/>
            </w:tcBorders>
          </w:tcPr>
          <w:p w:rsidR="009E5259" w:rsidRPr="00AD2647" w:rsidRDefault="009E5259" w:rsidP="00086FC7">
            <w:pPr>
              <w:rPr>
                <w:color w:val="000000"/>
                <w:lang w:eastAsia="en-GB"/>
              </w:rPr>
            </w:pPr>
            <w:r w:rsidRPr="00AD2647">
              <w:rPr>
                <w:b/>
                <w:bCs/>
                <w:color w:val="000000"/>
                <w:lang w:eastAsia="en-GB"/>
              </w:rPr>
              <w:t>Gender of respondent</w:t>
            </w:r>
          </w:p>
        </w:tc>
        <w:tc>
          <w:tcPr>
            <w:tcW w:w="561" w:type="dxa"/>
            <w:tcBorders>
              <w:top w:val="single" w:sz="4" w:space="0" w:color="auto"/>
            </w:tcBorders>
          </w:tcPr>
          <w:p w:rsidR="009E5259" w:rsidRPr="00AD2647" w:rsidRDefault="009E5259" w:rsidP="00086FC7">
            <w:pPr>
              <w:rPr>
                <w:color w:val="000000"/>
                <w:lang w:eastAsia="en-GB"/>
              </w:rPr>
            </w:pPr>
          </w:p>
        </w:tc>
        <w:tc>
          <w:tcPr>
            <w:tcW w:w="666" w:type="dxa"/>
            <w:tcBorders>
              <w:top w:val="single" w:sz="4" w:space="0" w:color="auto"/>
            </w:tcBorders>
          </w:tcPr>
          <w:p w:rsidR="009E5259" w:rsidRPr="00AD2647" w:rsidRDefault="009E5259" w:rsidP="00086FC7">
            <w:pPr>
              <w:rPr>
                <w:color w:val="000000"/>
                <w:lang w:eastAsia="en-GB"/>
              </w:rPr>
            </w:pP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Architect</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7</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13.7</w:t>
            </w:r>
          </w:p>
        </w:tc>
        <w:tc>
          <w:tcPr>
            <w:tcW w:w="2999" w:type="dxa"/>
          </w:tcPr>
          <w:p w:rsidR="009E5259" w:rsidRPr="00AD2647" w:rsidRDefault="009E5259" w:rsidP="00086FC7">
            <w:pPr>
              <w:rPr>
                <w:color w:val="000000"/>
                <w:lang w:eastAsia="en-GB"/>
              </w:rPr>
            </w:pPr>
            <w:r w:rsidRPr="00AD2647">
              <w:rPr>
                <w:color w:val="000000"/>
                <w:lang w:eastAsia="en-GB"/>
              </w:rPr>
              <w:t>Female</w:t>
            </w:r>
          </w:p>
        </w:tc>
        <w:tc>
          <w:tcPr>
            <w:tcW w:w="561" w:type="dxa"/>
            <w:vAlign w:val="center"/>
          </w:tcPr>
          <w:p w:rsidR="009E5259" w:rsidRPr="00AD2647" w:rsidRDefault="009E5259" w:rsidP="00086FC7">
            <w:pPr>
              <w:jc w:val="center"/>
              <w:rPr>
                <w:color w:val="000000"/>
              </w:rPr>
            </w:pPr>
            <w:r w:rsidRPr="00AD2647">
              <w:rPr>
                <w:color w:val="000000"/>
              </w:rPr>
              <w:t>10</w:t>
            </w:r>
          </w:p>
        </w:tc>
        <w:tc>
          <w:tcPr>
            <w:tcW w:w="666" w:type="dxa"/>
            <w:vAlign w:val="center"/>
          </w:tcPr>
          <w:p w:rsidR="009E5259" w:rsidRPr="00AD2647" w:rsidRDefault="009E5259" w:rsidP="00086FC7">
            <w:pPr>
              <w:jc w:val="center"/>
              <w:rPr>
                <w:color w:val="000000"/>
              </w:rPr>
            </w:pPr>
            <w:r w:rsidRPr="00AD2647">
              <w:rPr>
                <w:color w:val="000000"/>
              </w:rPr>
              <w:t>19.6</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Builder</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5</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9.8</w:t>
            </w:r>
          </w:p>
        </w:tc>
        <w:tc>
          <w:tcPr>
            <w:tcW w:w="2999" w:type="dxa"/>
          </w:tcPr>
          <w:p w:rsidR="009E5259" w:rsidRPr="00AD2647" w:rsidRDefault="009E5259" w:rsidP="00086FC7">
            <w:pPr>
              <w:rPr>
                <w:color w:val="000000"/>
                <w:lang w:eastAsia="en-GB"/>
              </w:rPr>
            </w:pPr>
            <w:r w:rsidRPr="00AD2647">
              <w:rPr>
                <w:color w:val="000000"/>
                <w:lang w:eastAsia="en-GB"/>
              </w:rPr>
              <w:t>Male</w:t>
            </w:r>
          </w:p>
        </w:tc>
        <w:tc>
          <w:tcPr>
            <w:tcW w:w="561" w:type="dxa"/>
            <w:vAlign w:val="center"/>
          </w:tcPr>
          <w:p w:rsidR="009E5259" w:rsidRPr="00AD2647" w:rsidRDefault="009E5259" w:rsidP="00086FC7">
            <w:pPr>
              <w:jc w:val="center"/>
              <w:rPr>
                <w:color w:val="000000"/>
              </w:rPr>
            </w:pPr>
            <w:r w:rsidRPr="00AD2647">
              <w:rPr>
                <w:color w:val="000000"/>
              </w:rPr>
              <w:t>41</w:t>
            </w:r>
          </w:p>
        </w:tc>
        <w:tc>
          <w:tcPr>
            <w:tcW w:w="666" w:type="dxa"/>
            <w:vAlign w:val="center"/>
          </w:tcPr>
          <w:p w:rsidR="009E5259" w:rsidRPr="00AD2647" w:rsidRDefault="009E5259" w:rsidP="00086FC7">
            <w:pPr>
              <w:jc w:val="center"/>
              <w:rPr>
                <w:color w:val="000000"/>
              </w:rPr>
            </w:pPr>
            <w:r w:rsidRPr="00AD2647">
              <w:rPr>
                <w:color w:val="000000"/>
              </w:rPr>
              <w:t>80.4</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Engineer</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4</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7.8</w:t>
            </w:r>
          </w:p>
        </w:tc>
        <w:tc>
          <w:tcPr>
            <w:tcW w:w="2999" w:type="dxa"/>
          </w:tcPr>
          <w:p w:rsidR="009E5259" w:rsidRPr="00AD2647" w:rsidRDefault="009E5259" w:rsidP="00086FC7">
            <w:pPr>
              <w:rPr>
                <w:color w:val="000000"/>
                <w:lang w:eastAsia="en-GB"/>
              </w:rPr>
            </w:pPr>
          </w:p>
        </w:tc>
        <w:tc>
          <w:tcPr>
            <w:tcW w:w="561" w:type="dxa"/>
          </w:tcPr>
          <w:p w:rsidR="009E5259" w:rsidRPr="00AD2647" w:rsidRDefault="009E5259" w:rsidP="00086FC7">
            <w:pPr>
              <w:rPr>
                <w:color w:val="000000"/>
                <w:lang w:eastAsia="en-GB"/>
              </w:rPr>
            </w:pPr>
          </w:p>
        </w:tc>
        <w:tc>
          <w:tcPr>
            <w:tcW w:w="666" w:type="dxa"/>
          </w:tcPr>
          <w:p w:rsidR="009E5259" w:rsidRPr="00AD2647" w:rsidRDefault="009E5259" w:rsidP="00086FC7">
            <w:pPr>
              <w:rPr>
                <w:color w:val="000000"/>
                <w:lang w:eastAsia="en-GB"/>
              </w:rPr>
            </w:pP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Estate Surveyor</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7</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13.7</w:t>
            </w:r>
          </w:p>
        </w:tc>
        <w:tc>
          <w:tcPr>
            <w:tcW w:w="2999" w:type="dxa"/>
          </w:tcPr>
          <w:p w:rsidR="009E5259" w:rsidRPr="00AD2647" w:rsidRDefault="009E5259" w:rsidP="00086FC7">
            <w:pPr>
              <w:rPr>
                <w:b/>
                <w:bCs/>
                <w:color w:val="000000"/>
                <w:lang w:eastAsia="en-GB"/>
              </w:rPr>
            </w:pPr>
            <w:r w:rsidRPr="00AD2647">
              <w:rPr>
                <w:b/>
                <w:bCs/>
                <w:color w:val="000000"/>
                <w:lang w:eastAsia="en-GB"/>
              </w:rPr>
              <w:t>Work experience of respondent</w:t>
            </w:r>
          </w:p>
        </w:tc>
        <w:tc>
          <w:tcPr>
            <w:tcW w:w="561" w:type="dxa"/>
          </w:tcPr>
          <w:p w:rsidR="009E5259" w:rsidRPr="00AD2647" w:rsidRDefault="009E5259" w:rsidP="00086FC7">
            <w:pPr>
              <w:rPr>
                <w:color w:val="000000"/>
                <w:lang w:eastAsia="en-GB"/>
              </w:rPr>
            </w:pPr>
          </w:p>
        </w:tc>
        <w:tc>
          <w:tcPr>
            <w:tcW w:w="666" w:type="dxa"/>
          </w:tcPr>
          <w:p w:rsidR="009E5259" w:rsidRPr="00AD2647" w:rsidRDefault="009E5259" w:rsidP="00086FC7">
            <w:pPr>
              <w:rPr>
                <w:color w:val="000000"/>
                <w:lang w:eastAsia="en-GB"/>
              </w:rPr>
            </w:pP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Quantity Surveyor</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14</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27.5</w:t>
            </w:r>
          </w:p>
        </w:tc>
        <w:tc>
          <w:tcPr>
            <w:tcW w:w="2999" w:type="dxa"/>
          </w:tcPr>
          <w:p w:rsidR="009E5259" w:rsidRPr="00AD2647" w:rsidRDefault="009E5259" w:rsidP="00086FC7">
            <w:pPr>
              <w:rPr>
                <w:color w:val="000000"/>
                <w:lang w:eastAsia="en-GB"/>
              </w:rPr>
            </w:pPr>
            <w:r w:rsidRPr="00AD2647">
              <w:rPr>
                <w:color w:val="000000"/>
                <w:lang w:eastAsia="en-GB"/>
              </w:rPr>
              <w:t xml:space="preserve">Less than 5 yrs  </w:t>
            </w:r>
          </w:p>
        </w:tc>
        <w:tc>
          <w:tcPr>
            <w:tcW w:w="561" w:type="dxa"/>
            <w:vAlign w:val="center"/>
          </w:tcPr>
          <w:p w:rsidR="009E5259" w:rsidRPr="00AD2647" w:rsidRDefault="009E5259" w:rsidP="00086FC7">
            <w:pPr>
              <w:jc w:val="center"/>
              <w:rPr>
                <w:color w:val="000000"/>
              </w:rPr>
            </w:pPr>
            <w:r w:rsidRPr="00AD2647">
              <w:rPr>
                <w:color w:val="000000"/>
              </w:rPr>
              <w:t>3</w:t>
            </w:r>
          </w:p>
        </w:tc>
        <w:tc>
          <w:tcPr>
            <w:tcW w:w="666" w:type="dxa"/>
            <w:vAlign w:val="center"/>
          </w:tcPr>
          <w:p w:rsidR="009E5259" w:rsidRPr="00AD2647" w:rsidRDefault="009E5259" w:rsidP="00086FC7">
            <w:pPr>
              <w:jc w:val="center"/>
              <w:rPr>
                <w:color w:val="000000"/>
              </w:rPr>
            </w:pPr>
            <w:r w:rsidRPr="00AD2647">
              <w:rPr>
                <w:color w:val="000000"/>
              </w:rPr>
              <w:t>8.8</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Town Planner</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11</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21.6</w:t>
            </w:r>
          </w:p>
        </w:tc>
        <w:tc>
          <w:tcPr>
            <w:tcW w:w="2999" w:type="dxa"/>
          </w:tcPr>
          <w:p w:rsidR="009E5259" w:rsidRPr="00AD2647" w:rsidRDefault="009E5259" w:rsidP="00086FC7">
            <w:pPr>
              <w:rPr>
                <w:color w:val="000000"/>
                <w:lang w:eastAsia="en-GB"/>
              </w:rPr>
            </w:pPr>
            <w:r w:rsidRPr="00AD2647">
              <w:rPr>
                <w:color w:val="000000"/>
                <w:lang w:eastAsia="en-GB"/>
              </w:rPr>
              <w:t>5 yrs – 15 yrs</w:t>
            </w:r>
          </w:p>
        </w:tc>
        <w:tc>
          <w:tcPr>
            <w:tcW w:w="561" w:type="dxa"/>
            <w:vAlign w:val="center"/>
          </w:tcPr>
          <w:p w:rsidR="009E5259" w:rsidRPr="00AD2647" w:rsidRDefault="009E5259" w:rsidP="00086FC7">
            <w:pPr>
              <w:jc w:val="center"/>
              <w:rPr>
                <w:color w:val="000000"/>
              </w:rPr>
            </w:pPr>
            <w:r w:rsidRPr="00AD2647">
              <w:rPr>
                <w:color w:val="000000"/>
              </w:rPr>
              <w:t>15</w:t>
            </w:r>
          </w:p>
        </w:tc>
        <w:tc>
          <w:tcPr>
            <w:tcW w:w="666" w:type="dxa"/>
            <w:vAlign w:val="center"/>
          </w:tcPr>
          <w:p w:rsidR="009E5259" w:rsidRPr="00AD2647" w:rsidRDefault="009E5259" w:rsidP="00086FC7">
            <w:pPr>
              <w:jc w:val="center"/>
              <w:rPr>
                <w:color w:val="000000"/>
              </w:rPr>
            </w:pPr>
            <w:r w:rsidRPr="00AD2647">
              <w:rPr>
                <w:color w:val="000000"/>
              </w:rPr>
              <w:t>44.1</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Other (specify)</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3</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5.9</w:t>
            </w:r>
          </w:p>
        </w:tc>
        <w:tc>
          <w:tcPr>
            <w:tcW w:w="2999" w:type="dxa"/>
          </w:tcPr>
          <w:p w:rsidR="009E5259" w:rsidRPr="00AD2647" w:rsidRDefault="009E5259" w:rsidP="00086FC7">
            <w:pPr>
              <w:rPr>
                <w:color w:val="000000"/>
                <w:lang w:eastAsia="en-GB"/>
              </w:rPr>
            </w:pPr>
            <w:r w:rsidRPr="00AD2647">
              <w:rPr>
                <w:color w:val="000000"/>
                <w:lang w:eastAsia="en-GB"/>
              </w:rPr>
              <w:t>16 yrs – 25 yrs</w:t>
            </w:r>
          </w:p>
        </w:tc>
        <w:tc>
          <w:tcPr>
            <w:tcW w:w="561" w:type="dxa"/>
            <w:vAlign w:val="center"/>
          </w:tcPr>
          <w:p w:rsidR="009E5259" w:rsidRPr="00AD2647" w:rsidRDefault="009E5259" w:rsidP="00086FC7">
            <w:pPr>
              <w:jc w:val="center"/>
              <w:rPr>
                <w:color w:val="000000"/>
              </w:rPr>
            </w:pPr>
            <w:r w:rsidRPr="00AD2647">
              <w:rPr>
                <w:color w:val="000000"/>
              </w:rPr>
              <w:t>12</w:t>
            </w:r>
          </w:p>
        </w:tc>
        <w:tc>
          <w:tcPr>
            <w:tcW w:w="666" w:type="dxa"/>
            <w:vAlign w:val="center"/>
          </w:tcPr>
          <w:p w:rsidR="009E5259" w:rsidRPr="00AD2647" w:rsidRDefault="009E5259" w:rsidP="00086FC7">
            <w:pPr>
              <w:jc w:val="center"/>
              <w:rPr>
                <w:color w:val="000000"/>
              </w:rPr>
            </w:pPr>
            <w:r w:rsidRPr="00AD2647">
              <w:rPr>
                <w:color w:val="000000"/>
              </w:rPr>
              <w:t>35.3</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p>
        </w:tc>
        <w:tc>
          <w:tcPr>
            <w:tcW w:w="561" w:type="dxa"/>
            <w:shd w:val="clear" w:color="auto" w:fill="auto"/>
            <w:noWrap/>
            <w:hideMark/>
          </w:tcPr>
          <w:p w:rsidR="009E5259" w:rsidRPr="00AD2647" w:rsidRDefault="009E5259" w:rsidP="00086FC7">
            <w:pPr>
              <w:rPr>
                <w:color w:val="000000"/>
                <w:lang w:eastAsia="en-GB"/>
              </w:rPr>
            </w:pPr>
          </w:p>
        </w:tc>
        <w:tc>
          <w:tcPr>
            <w:tcW w:w="666" w:type="dxa"/>
            <w:shd w:val="clear" w:color="auto" w:fill="auto"/>
            <w:noWrap/>
            <w:hideMark/>
          </w:tcPr>
          <w:p w:rsidR="009E5259" w:rsidRPr="00AD2647" w:rsidRDefault="009E5259" w:rsidP="00086FC7">
            <w:pPr>
              <w:rPr>
                <w:color w:val="000000"/>
                <w:lang w:eastAsia="en-GB"/>
              </w:rPr>
            </w:pPr>
          </w:p>
        </w:tc>
        <w:tc>
          <w:tcPr>
            <w:tcW w:w="2999" w:type="dxa"/>
          </w:tcPr>
          <w:p w:rsidR="009E5259" w:rsidRPr="00AD2647" w:rsidRDefault="009E5259" w:rsidP="00086FC7">
            <w:pPr>
              <w:rPr>
                <w:color w:val="000000"/>
                <w:lang w:eastAsia="en-GB"/>
              </w:rPr>
            </w:pPr>
            <w:r w:rsidRPr="00AD2647">
              <w:rPr>
                <w:color w:val="000000"/>
                <w:lang w:eastAsia="en-GB"/>
              </w:rPr>
              <w:t>More than 25 yrs</w:t>
            </w:r>
          </w:p>
        </w:tc>
        <w:tc>
          <w:tcPr>
            <w:tcW w:w="561" w:type="dxa"/>
            <w:vAlign w:val="center"/>
          </w:tcPr>
          <w:p w:rsidR="009E5259" w:rsidRPr="00AD2647" w:rsidRDefault="009E5259" w:rsidP="00086FC7">
            <w:pPr>
              <w:jc w:val="center"/>
              <w:rPr>
                <w:color w:val="000000"/>
              </w:rPr>
            </w:pPr>
            <w:r w:rsidRPr="00AD2647">
              <w:rPr>
                <w:color w:val="000000"/>
              </w:rPr>
              <w:t>4</w:t>
            </w:r>
          </w:p>
        </w:tc>
        <w:tc>
          <w:tcPr>
            <w:tcW w:w="666" w:type="dxa"/>
            <w:vAlign w:val="center"/>
          </w:tcPr>
          <w:p w:rsidR="009E5259" w:rsidRPr="00AD2647" w:rsidRDefault="009E5259" w:rsidP="00086FC7">
            <w:pPr>
              <w:jc w:val="center"/>
              <w:rPr>
                <w:color w:val="000000"/>
              </w:rPr>
            </w:pPr>
            <w:r w:rsidRPr="00AD2647">
              <w:rPr>
                <w:color w:val="000000"/>
              </w:rPr>
              <w:t>11.8</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b/>
                <w:bCs/>
                <w:color w:val="000000"/>
                <w:lang w:eastAsia="en-GB"/>
              </w:rPr>
            </w:pPr>
            <w:r w:rsidRPr="00AD2647">
              <w:rPr>
                <w:b/>
                <w:bCs/>
                <w:color w:val="000000"/>
                <w:lang w:eastAsia="en-GB"/>
              </w:rPr>
              <w:t>Educational attainments</w:t>
            </w:r>
          </w:p>
        </w:tc>
        <w:tc>
          <w:tcPr>
            <w:tcW w:w="561" w:type="dxa"/>
            <w:shd w:val="clear" w:color="auto" w:fill="auto"/>
            <w:noWrap/>
            <w:hideMark/>
          </w:tcPr>
          <w:p w:rsidR="009E5259" w:rsidRPr="00AD2647" w:rsidRDefault="009E5259" w:rsidP="00086FC7">
            <w:pPr>
              <w:rPr>
                <w:color w:val="000000"/>
                <w:lang w:eastAsia="en-GB"/>
              </w:rPr>
            </w:pPr>
          </w:p>
        </w:tc>
        <w:tc>
          <w:tcPr>
            <w:tcW w:w="666" w:type="dxa"/>
            <w:shd w:val="clear" w:color="auto" w:fill="auto"/>
            <w:noWrap/>
            <w:hideMark/>
          </w:tcPr>
          <w:p w:rsidR="009E5259" w:rsidRPr="00AD2647" w:rsidRDefault="009E5259" w:rsidP="00086FC7">
            <w:pPr>
              <w:rPr>
                <w:color w:val="000000"/>
                <w:lang w:eastAsia="en-GB"/>
              </w:rPr>
            </w:pPr>
          </w:p>
        </w:tc>
        <w:tc>
          <w:tcPr>
            <w:tcW w:w="2999" w:type="dxa"/>
          </w:tcPr>
          <w:p w:rsidR="009E5259" w:rsidRPr="00AD2647" w:rsidRDefault="009E5259" w:rsidP="00086FC7">
            <w:pPr>
              <w:rPr>
                <w:color w:val="000000"/>
                <w:lang w:eastAsia="en-GB"/>
              </w:rPr>
            </w:pPr>
          </w:p>
        </w:tc>
        <w:tc>
          <w:tcPr>
            <w:tcW w:w="561" w:type="dxa"/>
          </w:tcPr>
          <w:p w:rsidR="009E5259" w:rsidRPr="00AD2647" w:rsidRDefault="009E5259" w:rsidP="00086FC7">
            <w:pPr>
              <w:rPr>
                <w:color w:val="000000"/>
                <w:lang w:eastAsia="en-GB"/>
              </w:rPr>
            </w:pPr>
          </w:p>
        </w:tc>
        <w:tc>
          <w:tcPr>
            <w:tcW w:w="666" w:type="dxa"/>
          </w:tcPr>
          <w:p w:rsidR="009E5259" w:rsidRPr="00AD2647" w:rsidRDefault="009E5259" w:rsidP="00086FC7">
            <w:pPr>
              <w:rPr>
                <w:color w:val="000000"/>
                <w:lang w:eastAsia="en-GB"/>
              </w:rPr>
            </w:pP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OND/NCE</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4</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7.8</w:t>
            </w:r>
          </w:p>
        </w:tc>
        <w:tc>
          <w:tcPr>
            <w:tcW w:w="2999" w:type="dxa"/>
          </w:tcPr>
          <w:p w:rsidR="009E5259" w:rsidRPr="00AD2647" w:rsidRDefault="009E5259" w:rsidP="00086FC7">
            <w:pPr>
              <w:rPr>
                <w:b/>
                <w:bCs/>
                <w:color w:val="000000"/>
                <w:lang w:eastAsia="en-GB"/>
              </w:rPr>
            </w:pPr>
            <w:r w:rsidRPr="00AD2647">
              <w:rPr>
                <w:b/>
                <w:bCs/>
                <w:color w:val="000000"/>
                <w:lang w:eastAsia="en-GB"/>
              </w:rPr>
              <w:t>Employer</w:t>
            </w:r>
          </w:p>
        </w:tc>
        <w:tc>
          <w:tcPr>
            <w:tcW w:w="561" w:type="dxa"/>
          </w:tcPr>
          <w:p w:rsidR="009E5259" w:rsidRPr="00AD2647" w:rsidRDefault="009E5259" w:rsidP="00086FC7">
            <w:pPr>
              <w:rPr>
                <w:color w:val="000000"/>
                <w:lang w:eastAsia="en-GB"/>
              </w:rPr>
            </w:pPr>
          </w:p>
        </w:tc>
        <w:tc>
          <w:tcPr>
            <w:tcW w:w="666" w:type="dxa"/>
          </w:tcPr>
          <w:p w:rsidR="009E5259" w:rsidRPr="00AD2647" w:rsidRDefault="009E5259" w:rsidP="00086FC7">
            <w:pPr>
              <w:rPr>
                <w:color w:val="000000"/>
                <w:lang w:eastAsia="en-GB"/>
              </w:rPr>
            </w:pP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HND/</w:t>
            </w:r>
            <w:proofErr w:type="spellStart"/>
            <w:r w:rsidRPr="00AD2647">
              <w:rPr>
                <w:color w:val="000000"/>
                <w:lang w:eastAsia="en-GB"/>
              </w:rPr>
              <w:t>B.Sc</w:t>
            </w:r>
            <w:proofErr w:type="spellEnd"/>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28</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54.9</w:t>
            </w:r>
          </w:p>
        </w:tc>
        <w:tc>
          <w:tcPr>
            <w:tcW w:w="2999" w:type="dxa"/>
          </w:tcPr>
          <w:p w:rsidR="009E5259" w:rsidRPr="00AD2647" w:rsidRDefault="009E5259" w:rsidP="00086FC7">
            <w:pPr>
              <w:rPr>
                <w:color w:val="000000"/>
                <w:lang w:eastAsia="en-GB"/>
              </w:rPr>
            </w:pPr>
            <w:r w:rsidRPr="00AD2647">
              <w:rPr>
                <w:color w:val="000000"/>
                <w:lang w:eastAsia="en-GB"/>
              </w:rPr>
              <w:t xml:space="preserve">Client  </w:t>
            </w:r>
          </w:p>
        </w:tc>
        <w:tc>
          <w:tcPr>
            <w:tcW w:w="561" w:type="dxa"/>
            <w:vAlign w:val="center"/>
          </w:tcPr>
          <w:p w:rsidR="009E5259" w:rsidRPr="00AD2647" w:rsidRDefault="009E5259" w:rsidP="00086FC7">
            <w:pPr>
              <w:jc w:val="center"/>
              <w:rPr>
                <w:color w:val="000000"/>
              </w:rPr>
            </w:pPr>
            <w:r w:rsidRPr="00AD2647">
              <w:rPr>
                <w:color w:val="000000"/>
              </w:rPr>
              <w:t>13</w:t>
            </w:r>
          </w:p>
        </w:tc>
        <w:tc>
          <w:tcPr>
            <w:tcW w:w="666" w:type="dxa"/>
            <w:vAlign w:val="center"/>
          </w:tcPr>
          <w:p w:rsidR="009E5259" w:rsidRPr="00AD2647" w:rsidRDefault="009E5259" w:rsidP="00086FC7">
            <w:pPr>
              <w:jc w:val="center"/>
              <w:rPr>
                <w:color w:val="000000"/>
              </w:rPr>
            </w:pPr>
            <w:r w:rsidRPr="00AD2647">
              <w:rPr>
                <w:color w:val="000000"/>
              </w:rPr>
              <w:t>25.5</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proofErr w:type="spellStart"/>
            <w:r w:rsidRPr="00AD2647">
              <w:rPr>
                <w:color w:val="000000"/>
                <w:lang w:eastAsia="en-GB"/>
              </w:rPr>
              <w:t>M.Sc</w:t>
            </w:r>
            <w:proofErr w:type="spellEnd"/>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16</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31.4</w:t>
            </w:r>
          </w:p>
        </w:tc>
        <w:tc>
          <w:tcPr>
            <w:tcW w:w="2999" w:type="dxa"/>
          </w:tcPr>
          <w:p w:rsidR="009E5259" w:rsidRPr="00AD2647" w:rsidRDefault="009E5259" w:rsidP="00086FC7">
            <w:pPr>
              <w:rPr>
                <w:color w:val="000000"/>
                <w:lang w:eastAsia="en-GB"/>
              </w:rPr>
            </w:pPr>
            <w:r w:rsidRPr="00AD2647">
              <w:rPr>
                <w:color w:val="000000"/>
                <w:lang w:eastAsia="en-GB"/>
              </w:rPr>
              <w:t>Consultant</w:t>
            </w:r>
          </w:p>
        </w:tc>
        <w:tc>
          <w:tcPr>
            <w:tcW w:w="561" w:type="dxa"/>
            <w:vAlign w:val="center"/>
          </w:tcPr>
          <w:p w:rsidR="009E5259" w:rsidRPr="00AD2647" w:rsidRDefault="009E5259" w:rsidP="00086FC7">
            <w:pPr>
              <w:jc w:val="center"/>
              <w:rPr>
                <w:color w:val="000000"/>
              </w:rPr>
            </w:pPr>
            <w:r w:rsidRPr="00AD2647">
              <w:rPr>
                <w:color w:val="000000"/>
              </w:rPr>
              <w:t>13</w:t>
            </w:r>
          </w:p>
        </w:tc>
        <w:tc>
          <w:tcPr>
            <w:tcW w:w="666" w:type="dxa"/>
            <w:vAlign w:val="center"/>
          </w:tcPr>
          <w:p w:rsidR="009E5259" w:rsidRPr="00AD2647" w:rsidRDefault="009E5259" w:rsidP="00086FC7">
            <w:pPr>
              <w:jc w:val="center"/>
              <w:rPr>
                <w:color w:val="000000"/>
              </w:rPr>
            </w:pPr>
            <w:r w:rsidRPr="00AD2647">
              <w:rPr>
                <w:color w:val="000000"/>
              </w:rPr>
              <w:t>25.5</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r w:rsidRPr="00AD2647">
              <w:rPr>
                <w:color w:val="000000"/>
                <w:lang w:eastAsia="en-GB"/>
              </w:rPr>
              <w:t>Ph.D</w:t>
            </w:r>
          </w:p>
        </w:tc>
        <w:tc>
          <w:tcPr>
            <w:tcW w:w="561" w:type="dxa"/>
            <w:shd w:val="clear" w:color="auto" w:fill="auto"/>
            <w:noWrap/>
            <w:vAlign w:val="center"/>
            <w:hideMark/>
          </w:tcPr>
          <w:p w:rsidR="009E5259" w:rsidRPr="00AD2647" w:rsidRDefault="009E5259" w:rsidP="00086FC7">
            <w:pPr>
              <w:jc w:val="center"/>
              <w:rPr>
                <w:color w:val="000000"/>
              </w:rPr>
            </w:pPr>
            <w:r w:rsidRPr="00AD2647">
              <w:rPr>
                <w:color w:val="000000"/>
              </w:rPr>
              <w:t>3</w:t>
            </w:r>
          </w:p>
        </w:tc>
        <w:tc>
          <w:tcPr>
            <w:tcW w:w="666" w:type="dxa"/>
            <w:shd w:val="clear" w:color="auto" w:fill="auto"/>
            <w:noWrap/>
            <w:vAlign w:val="center"/>
            <w:hideMark/>
          </w:tcPr>
          <w:p w:rsidR="009E5259" w:rsidRPr="00AD2647" w:rsidRDefault="009E5259" w:rsidP="00086FC7">
            <w:pPr>
              <w:jc w:val="center"/>
              <w:rPr>
                <w:color w:val="000000"/>
              </w:rPr>
            </w:pPr>
            <w:r w:rsidRPr="00AD2647">
              <w:rPr>
                <w:color w:val="000000"/>
              </w:rPr>
              <w:t>5.9</w:t>
            </w:r>
          </w:p>
        </w:tc>
        <w:tc>
          <w:tcPr>
            <w:tcW w:w="2999" w:type="dxa"/>
          </w:tcPr>
          <w:p w:rsidR="009E5259" w:rsidRPr="00AD2647" w:rsidRDefault="009E5259" w:rsidP="00086FC7">
            <w:pPr>
              <w:rPr>
                <w:color w:val="000000"/>
                <w:lang w:eastAsia="en-GB"/>
              </w:rPr>
            </w:pPr>
            <w:r w:rsidRPr="00AD2647">
              <w:rPr>
                <w:color w:val="000000"/>
                <w:lang w:eastAsia="en-GB"/>
              </w:rPr>
              <w:t>Contractor</w:t>
            </w:r>
          </w:p>
        </w:tc>
        <w:tc>
          <w:tcPr>
            <w:tcW w:w="561" w:type="dxa"/>
            <w:vAlign w:val="center"/>
          </w:tcPr>
          <w:p w:rsidR="009E5259" w:rsidRPr="00AD2647" w:rsidRDefault="009E5259" w:rsidP="00086FC7">
            <w:pPr>
              <w:jc w:val="center"/>
              <w:rPr>
                <w:color w:val="000000"/>
              </w:rPr>
            </w:pPr>
            <w:r w:rsidRPr="00AD2647">
              <w:rPr>
                <w:color w:val="000000"/>
              </w:rPr>
              <w:t>9</w:t>
            </w:r>
          </w:p>
        </w:tc>
        <w:tc>
          <w:tcPr>
            <w:tcW w:w="666" w:type="dxa"/>
            <w:vAlign w:val="center"/>
          </w:tcPr>
          <w:p w:rsidR="009E5259" w:rsidRPr="00AD2647" w:rsidRDefault="009E5259" w:rsidP="00086FC7">
            <w:pPr>
              <w:jc w:val="center"/>
              <w:rPr>
                <w:color w:val="000000"/>
              </w:rPr>
            </w:pPr>
            <w:r w:rsidRPr="00AD2647">
              <w:rPr>
                <w:color w:val="000000"/>
              </w:rPr>
              <w:t>17.6</w:t>
            </w:r>
          </w:p>
        </w:tc>
      </w:tr>
      <w:tr w:rsidR="009E5259" w:rsidRPr="00AD2647" w:rsidTr="00086FC7">
        <w:trPr>
          <w:cantSplit/>
          <w:trHeight w:val="210"/>
        </w:trPr>
        <w:tc>
          <w:tcPr>
            <w:tcW w:w="2478" w:type="dxa"/>
            <w:shd w:val="clear" w:color="auto" w:fill="auto"/>
            <w:noWrap/>
            <w:hideMark/>
          </w:tcPr>
          <w:p w:rsidR="009E5259" w:rsidRPr="00AD2647" w:rsidRDefault="009E5259" w:rsidP="00086FC7">
            <w:pPr>
              <w:rPr>
                <w:color w:val="000000"/>
                <w:lang w:eastAsia="en-GB"/>
              </w:rPr>
            </w:pPr>
          </w:p>
        </w:tc>
        <w:tc>
          <w:tcPr>
            <w:tcW w:w="561" w:type="dxa"/>
            <w:shd w:val="clear" w:color="auto" w:fill="auto"/>
            <w:noWrap/>
            <w:hideMark/>
          </w:tcPr>
          <w:p w:rsidR="009E5259" w:rsidRPr="00AD2647" w:rsidRDefault="009E5259" w:rsidP="00086FC7">
            <w:pPr>
              <w:rPr>
                <w:color w:val="000000"/>
                <w:lang w:eastAsia="en-GB"/>
              </w:rPr>
            </w:pPr>
          </w:p>
        </w:tc>
        <w:tc>
          <w:tcPr>
            <w:tcW w:w="666" w:type="dxa"/>
            <w:shd w:val="clear" w:color="auto" w:fill="auto"/>
            <w:noWrap/>
            <w:hideMark/>
          </w:tcPr>
          <w:p w:rsidR="009E5259" w:rsidRPr="00AD2647" w:rsidRDefault="009E5259" w:rsidP="00086FC7">
            <w:pPr>
              <w:rPr>
                <w:color w:val="000000"/>
                <w:lang w:eastAsia="en-GB"/>
              </w:rPr>
            </w:pPr>
          </w:p>
        </w:tc>
        <w:tc>
          <w:tcPr>
            <w:tcW w:w="2999" w:type="dxa"/>
          </w:tcPr>
          <w:p w:rsidR="009E5259" w:rsidRPr="00AD2647" w:rsidRDefault="009E5259" w:rsidP="00086FC7">
            <w:pPr>
              <w:rPr>
                <w:color w:val="000000"/>
                <w:lang w:eastAsia="en-GB"/>
              </w:rPr>
            </w:pPr>
            <w:r w:rsidRPr="00AD2647">
              <w:rPr>
                <w:color w:val="000000"/>
                <w:lang w:eastAsia="en-GB"/>
              </w:rPr>
              <w:t>Others (please specify)</w:t>
            </w:r>
          </w:p>
        </w:tc>
        <w:tc>
          <w:tcPr>
            <w:tcW w:w="561" w:type="dxa"/>
            <w:vAlign w:val="center"/>
          </w:tcPr>
          <w:p w:rsidR="009E5259" w:rsidRPr="00AD2647" w:rsidRDefault="009E5259" w:rsidP="00086FC7">
            <w:pPr>
              <w:jc w:val="center"/>
              <w:rPr>
                <w:color w:val="000000"/>
              </w:rPr>
            </w:pPr>
            <w:r w:rsidRPr="00AD2647">
              <w:rPr>
                <w:color w:val="000000"/>
              </w:rPr>
              <w:t>16</w:t>
            </w:r>
          </w:p>
        </w:tc>
        <w:tc>
          <w:tcPr>
            <w:tcW w:w="666" w:type="dxa"/>
            <w:vAlign w:val="center"/>
          </w:tcPr>
          <w:p w:rsidR="009E5259" w:rsidRPr="00AD2647" w:rsidRDefault="009E5259" w:rsidP="00086FC7">
            <w:pPr>
              <w:jc w:val="center"/>
              <w:rPr>
                <w:color w:val="000000"/>
              </w:rPr>
            </w:pPr>
            <w:r w:rsidRPr="00AD2647">
              <w:rPr>
                <w:color w:val="000000"/>
              </w:rPr>
              <w:t>31.4</w:t>
            </w:r>
          </w:p>
        </w:tc>
      </w:tr>
    </w:tbl>
    <w:p w:rsidR="009E5259" w:rsidRDefault="009E5259" w:rsidP="009E5259">
      <w:pPr>
        <w:pStyle w:val="BodyText"/>
        <w:spacing w:after="60"/>
      </w:pPr>
    </w:p>
    <w:p w:rsidR="00CE4FB8" w:rsidRDefault="00CE4FB8" w:rsidP="00CE4FB8">
      <w:pPr>
        <w:pStyle w:val="BodyText"/>
        <w:spacing w:after="60"/>
        <w:jc w:val="both"/>
      </w:pPr>
    </w:p>
    <w:p w:rsidR="00CE4FB8" w:rsidRDefault="00AD2647" w:rsidP="00CE4FB8">
      <w:pPr>
        <w:pStyle w:val="BodyText"/>
        <w:spacing w:after="60"/>
        <w:jc w:val="both"/>
        <w:rPr>
          <w:b/>
        </w:rPr>
      </w:pPr>
      <w:r>
        <w:rPr>
          <w:b/>
        </w:rPr>
        <w:t>Awareness</w:t>
      </w:r>
      <w:r w:rsidR="00CE4FB8" w:rsidRPr="00CE4FB8">
        <w:rPr>
          <w:b/>
        </w:rPr>
        <w:t xml:space="preserve"> of contract auditing</w:t>
      </w:r>
    </w:p>
    <w:p w:rsidR="00086FC7" w:rsidRPr="00C15785" w:rsidRDefault="00814434" w:rsidP="00CE4FB8">
      <w:pPr>
        <w:pStyle w:val="BodyText"/>
        <w:spacing w:after="60"/>
        <w:jc w:val="both"/>
        <w:rPr>
          <w:color w:val="000000"/>
          <w:lang w:eastAsia="en-GB"/>
        </w:rPr>
      </w:pPr>
      <w:r w:rsidRPr="00814434">
        <w:t xml:space="preserve">The results of analysis of </w:t>
      </w:r>
      <w:r w:rsidR="00C15785">
        <w:t>the data reveal</w:t>
      </w:r>
      <w:r>
        <w:t xml:space="preserve"> that </w:t>
      </w:r>
      <w:r w:rsidR="00086FC7">
        <w:t xml:space="preserve">respondents </w:t>
      </w:r>
      <w:r w:rsidR="00C15785">
        <w:t>are</w:t>
      </w:r>
      <w:r w:rsidR="00086FC7">
        <w:t xml:space="preserve"> highly aware of 2 out of the 7 listed statements about awareness of </w:t>
      </w:r>
      <w:r>
        <w:t>contract auditing on construction projects</w:t>
      </w:r>
      <w:r w:rsidR="00086FC7">
        <w:t xml:space="preserve">. The level of awareness for the rest 5 statements </w:t>
      </w:r>
      <w:r w:rsidR="00C15785">
        <w:t>is</w:t>
      </w:r>
      <w:r w:rsidR="00086FC7">
        <w:t xml:space="preserve"> moderate. The two statements that respondents </w:t>
      </w:r>
      <w:r w:rsidR="00C15785">
        <w:t>are</w:t>
      </w:r>
      <w:r w:rsidR="00086FC7">
        <w:t xml:space="preserve"> highly aware of </w:t>
      </w:r>
      <w:r w:rsidR="00086FC7" w:rsidRPr="00C15785">
        <w:t>were (</w:t>
      </w:r>
      <w:r w:rsidR="00C15785">
        <w:t>‘</w:t>
      </w:r>
      <w:r w:rsidR="00C15785" w:rsidRPr="00C15785">
        <w:rPr>
          <w:color w:val="000000"/>
          <w:lang w:eastAsia="en-GB"/>
        </w:rPr>
        <w:t>p</w:t>
      </w:r>
      <w:r w:rsidR="00086FC7" w:rsidRPr="00C15785">
        <w:rPr>
          <w:color w:val="000000"/>
          <w:lang w:eastAsia="en-GB"/>
        </w:rPr>
        <w:t>ublic construction projects can be audited with regard to their compliance with statutory, regulatory and corporate guidelines</w:t>
      </w:r>
      <w:r w:rsidR="00C15785">
        <w:rPr>
          <w:color w:val="000000"/>
          <w:lang w:eastAsia="en-GB"/>
        </w:rPr>
        <w:t>’</w:t>
      </w:r>
      <w:r w:rsidR="00086FC7" w:rsidRPr="00C15785">
        <w:rPr>
          <w:color w:val="000000"/>
          <w:lang w:eastAsia="en-GB"/>
        </w:rPr>
        <w:t>; RII=0.73; ranked 1</w:t>
      </w:r>
      <w:r w:rsidR="00086FC7" w:rsidRPr="00C15785">
        <w:rPr>
          <w:color w:val="000000"/>
          <w:vertAlign w:val="superscript"/>
          <w:lang w:eastAsia="en-GB"/>
        </w:rPr>
        <w:t>st</w:t>
      </w:r>
      <w:r w:rsidR="00086FC7" w:rsidRPr="00C15785">
        <w:rPr>
          <w:color w:val="000000"/>
          <w:lang w:eastAsia="en-GB"/>
        </w:rPr>
        <w:t xml:space="preserve">) </w:t>
      </w:r>
      <w:proofErr w:type="gramStart"/>
      <w:r w:rsidR="00086FC7" w:rsidRPr="00C15785">
        <w:rPr>
          <w:color w:val="000000"/>
          <w:lang w:eastAsia="en-GB"/>
        </w:rPr>
        <w:t xml:space="preserve">and </w:t>
      </w:r>
      <w:r w:rsidRPr="00C15785">
        <w:t xml:space="preserve"> </w:t>
      </w:r>
      <w:r w:rsidR="00086FC7" w:rsidRPr="00C15785">
        <w:t>(</w:t>
      </w:r>
      <w:proofErr w:type="gramEnd"/>
      <w:r w:rsidR="00C15785">
        <w:t>‘</w:t>
      </w:r>
      <w:r w:rsidR="00C15785" w:rsidRPr="00C15785">
        <w:rPr>
          <w:color w:val="000000"/>
          <w:lang w:eastAsia="en-GB"/>
        </w:rPr>
        <w:t>g</w:t>
      </w:r>
      <w:r w:rsidR="00086FC7" w:rsidRPr="00C15785">
        <w:rPr>
          <w:color w:val="000000"/>
          <w:lang w:eastAsia="en-GB"/>
        </w:rPr>
        <w:t>overnment agencies use contract auditing to find solution to troubled public construction projects or public projects under suspicion</w:t>
      </w:r>
      <w:r w:rsidR="00C15785">
        <w:rPr>
          <w:color w:val="000000"/>
          <w:lang w:eastAsia="en-GB"/>
        </w:rPr>
        <w:t>’</w:t>
      </w:r>
      <w:r w:rsidR="00086FC7" w:rsidRPr="00C15785">
        <w:rPr>
          <w:color w:val="000000"/>
          <w:lang w:eastAsia="en-GB"/>
        </w:rPr>
        <w:t>; RII-0.73; ranked 2</w:t>
      </w:r>
      <w:r w:rsidR="00086FC7" w:rsidRPr="00C15785">
        <w:rPr>
          <w:color w:val="000000"/>
          <w:vertAlign w:val="superscript"/>
          <w:lang w:eastAsia="en-GB"/>
        </w:rPr>
        <w:t>nd</w:t>
      </w:r>
      <w:r w:rsidR="00086FC7" w:rsidRPr="00C15785">
        <w:rPr>
          <w:color w:val="000000"/>
          <w:lang w:eastAsia="en-GB"/>
        </w:rPr>
        <w:t>).</w:t>
      </w:r>
    </w:p>
    <w:p w:rsidR="00814434" w:rsidRPr="00B763CF" w:rsidRDefault="00086FC7" w:rsidP="00CE4FB8">
      <w:pPr>
        <w:pStyle w:val="BodyText"/>
        <w:spacing w:after="60"/>
        <w:jc w:val="both"/>
        <w:rPr>
          <w:b/>
        </w:rPr>
      </w:pPr>
      <w:r>
        <w:t xml:space="preserve">Respondents </w:t>
      </w:r>
      <w:r w:rsidR="00C15785">
        <w:t>are</w:t>
      </w:r>
      <w:r>
        <w:t xml:space="preserve"> only moderately </w:t>
      </w:r>
      <w:r w:rsidRPr="007667A1">
        <w:rPr>
          <w:color w:val="000000"/>
          <w:lang w:eastAsia="en-GB"/>
        </w:rPr>
        <w:t xml:space="preserve">aware of any government regulations regarding the use of Contract Auditing </w:t>
      </w:r>
      <w:r>
        <w:rPr>
          <w:color w:val="000000"/>
          <w:lang w:eastAsia="en-GB"/>
        </w:rPr>
        <w:t>(</w:t>
      </w:r>
      <w:r w:rsidR="00C15785" w:rsidRPr="00C15785">
        <w:rPr>
          <w:color w:val="000000"/>
          <w:lang w:eastAsia="en-GB"/>
        </w:rPr>
        <w:t>‘a</w:t>
      </w:r>
      <w:r w:rsidRPr="00C15785">
        <w:rPr>
          <w:color w:val="000000"/>
          <w:lang w:eastAsia="en-GB"/>
        </w:rPr>
        <w:t xml:space="preserve">re you aware of any government regulations regarding the </w:t>
      </w:r>
      <w:r w:rsidRPr="00C15785">
        <w:rPr>
          <w:color w:val="000000"/>
          <w:lang w:eastAsia="en-GB"/>
        </w:rPr>
        <w:lastRenderedPageBreak/>
        <w:t>use of Contract Auditing for public construction projects?</w:t>
      </w:r>
      <w:proofErr w:type="gramStart"/>
      <w:r w:rsidR="00C15785" w:rsidRPr="00C15785">
        <w:rPr>
          <w:color w:val="000000"/>
          <w:lang w:eastAsia="en-GB"/>
        </w:rPr>
        <w:t>’</w:t>
      </w:r>
      <w:r w:rsidRPr="00C15785">
        <w:rPr>
          <w:color w:val="000000"/>
          <w:lang w:eastAsia="en-GB"/>
        </w:rPr>
        <w:t>;</w:t>
      </w:r>
      <w:proofErr w:type="gramEnd"/>
      <w:r w:rsidRPr="00C15785">
        <w:rPr>
          <w:color w:val="000000"/>
          <w:lang w:eastAsia="en-GB"/>
        </w:rPr>
        <w:t xml:space="preserve"> RII=0.67; ranked 4</w:t>
      </w:r>
      <w:r w:rsidRPr="00C15785">
        <w:rPr>
          <w:color w:val="000000"/>
          <w:vertAlign w:val="superscript"/>
          <w:lang w:eastAsia="en-GB"/>
        </w:rPr>
        <w:t>th</w:t>
      </w:r>
      <w:r>
        <w:rPr>
          <w:color w:val="000000"/>
          <w:lang w:eastAsia="en-GB"/>
        </w:rPr>
        <w:t>).</w:t>
      </w:r>
      <w:r w:rsidR="0056339A">
        <w:rPr>
          <w:color w:val="000000"/>
          <w:lang w:eastAsia="en-GB"/>
        </w:rPr>
        <w:t xml:space="preserve"> The same was true of participation in any contract auditing exercise </w:t>
      </w:r>
      <w:r w:rsidR="0056339A" w:rsidRPr="00BC0AAB">
        <w:rPr>
          <w:color w:val="000000"/>
          <w:lang w:eastAsia="en-GB"/>
        </w:rPr>
        <w:t>(</w:t>
      </w:r>
      <w:r w:rsidR="00C15785" w:rsidRPr="00BC0AAB">
        <w:rPr>
          <w:color w:val="000000"/>
          <w:lang w:eastAsia="en-GB"/>
        </w:rPr>
        <w:t>‘a</w:t>
      </w:r>
      <w:r w:rsidR="0056339A" w:rsidRPr="00BC0AAB">
        <w:rPr>
          <w:color w:val="000000"/>
          <w:lang w:eastAsia="en-GB"/>
        </w:rPr>
        <w:t>re you aware if Contract Auditing has been carried out on any public construction project that you have participated on?</w:t>
      </w:r>
      <w:proofErr w:type="gramStart"/>
      <w:r w:rsidR="00BC0AAB" w:rsidRPr="00BC0AAB">
        <w:rPr>
          <w:color w:val="000000"/>
          <w:lang w:eastAsia="en-GB"/>
        </w:rPr>
        <w:t>’</w:t>
      </w:r>
      <w:r w:rsidR="0056339A" w:rsidRPr="00BC0AAB">
        <w:rPr>
          <w:color w:val="000000"/>
          <w:lang w:eastAsia="en-GB"/>
        </w:rPr>
        <w:t>;</w:t>
      </w:r>
      <w:proofErr w:type="gramEnd"/>
      <w:r w:rsidR="0056339A" w:rsidRPr="00BC0AAB">
        <w:rPr>
          <w:color w:val="000000"/>
          <w:lang w:eastAsia="en-GB"/>
        </w:rPr>
        <w:t xml:space="preserve"> RII=0.59; ranked 7</w:t>
      </w:r>
      <w:r w:rsidR="0056339A" w:rsidRPr="00BC0AAB">
        <w:rPr>
          <w:color w:val="000000"/>
          <w:vertAlign w:val="superscript"/>
          <w:lang w:eastAsia="en-GB"/>
        </w:rPr>
        <w:t>th</w:t>
      </w:r>
      <w:r w:rsidR="0056339A" w:rsidRPr="00BC0AAB">
        <w:rPr>
          <w:color w:val="000000"/>
          <w:lang w:eastAsia="en-GB"/>
        </w:rPr>
        <w:t xml:space="preserve">). </w:t>
      </w:r>
      <w:r w:rsidRPr="00BC0AAB">
        <w:rPr>
          <w:color w:val="000000"/>
          <w:lang w:eastAsia="en-GB"/>
        </w:rPr>
        <w:t xml:space="preserve"> </w:t>
      </w:r>
      <w:r w:rsidR="00814434">
        <w:t xml:space="preserve">From the results as presented in Table 2, it </w:t>
      </w:r>
      <w:r w:rsidR="00C15785">
        <w:t>is</w:t>
      </w:r>
      <w:r w:rsidR="00814434">
        <w:t xml:space="preserve"> apparent that respondents considered </w:t>
      </w:r>
      <w:r w:rsidR="0056339A">
        <w:t xml:space="preserve">their level of awareness of contract auditing to be low; the only statement dealing categorically with participation in a </w:t>
      </w:r>
      <w:r w:rsidR="0056339A">
        <w:rPr>
          <w:color w:val="000000"/>
          <w:lang w:eastAsia="en-GB"/>
        </w:rPr>
        <w:t>contract auditing exercise was ranked 7</w:t>
      </w:r>
      <w:r w:rsidR="0056339A" w:rsidRPr="0056339A">
        <w:rPr>
          <w:color w:val="000000"/>
          <w:vertAlign w:val="superscript"/>
          <w:lang w:eastAsia="en-GB"/>
        </w:rPr>
        <w:t>th</w:t>
      </w:r>
      <w:r w:rsidR="0056339A">
        <w:rPr>
          <w:color w:val="000000"/>
          <w:lang w:eastAsia="en-GB"/>
        </w:rPr>
        <w:t xml:space="preserve"> out of 7 statements. </w:t>
      </w:r>
      <w:r w:rsidR="00B763CF">
        <w:t xml:space="preserve">In all, respondents </w:t>
      </w:r>
      <w:r w:rsidR="0056339A">
        <w:t xml:space="preserve">were only </w:t>
      </w:r>
      <w:r w:rsidR="00B763CF">
        <w:t>fully a</w:t>
      </w:r>
      <w:r w:rsidR="0056339A">
        <w:t>ware of 2 out of 7</w:t>
      </w:r>
      <w:r w:rsidR="00B763CF">
        <w:t xml:space="preserve"> </w:t>
      </w:r>
      <w:r w:rsidR="002A1EFA">
        <w:t>statements about awareness</w:t>
      </w:r>
      <w:r w:rsidR="00B763CF">
        <w:t xml:space="preserve"> of contract auditing on construction projects.</w:t>
      </w:r>
    </w:p>
    <w:p w:rsidR="00E34073" w:rsidRDefault="00E34073" w:rsidP="00CE4FB8">
      <w:pPr>
        <w:pStyle w:val="BodyText"/>
        <w:spacing w:after="60"/>
        <w:jc w:val="center"/>
        <w:rPr>
          <w:b/>
        </w:rPr>
      </w:pPr>
    </w:p>
    <w:p w:rsidR="00CE4FB8" w:rsidRDefault="00CE4FB8" w:rsidP="00CE4FB8">
      <w:pPr>
        <w:pStyle w:val="BodyText"/>
        <w:spacing w:after="60"/>
        <w:jc w:val="center"/>
        <w:rPr>
          <w:b/>
        </w:rPr>
      </w:pPr>
      <w:r w:rsidRPr="00CE4FB8">
        <w:rPr>
          <w:b/>
        </w:rPr>
        <w:t xml:space="preserve">Table </w:t>
      </w:r>
      <w:r>
        <w:rPr>
          <w:b/>
        </w:rPr>
        <w:t>2</w:t>
      </w:r>
      <w:r w:rsidRPr="00CE4FB8">
        <w:rPr>
          <w:b/>
        </w:rPr>
        <w:t xml:space="preserve">: </w:t>
      </w:r>
      <w:r w:rsidR="001F756C">
        <w:rPr>
          <w:b/>
        </w:rPr>
        <w:t>Awareness</w:t>
      </w:r>
      <w:r w:rsidR="001F756C" w:rsidRPr="00CE4FB8">
        <w:rPr>
          <w:b/>
        </w:rPr>
        <w:t xml:space="preserve"> </w:t>
      </w:r>
      <w:r w:rsidRPr="002178B2">
        <w:rPr>
          <w:b/>
          <w:bCs/>
          <w:color w:val="000000"/>
          <w:lang w:eastAsia="en-GB"/>
        </w:rPr>
        <w:t>of contract auditing</w:t>
      </w:r>
      <w:r w:rsidRPr="00CE4FB8">
        <w:rPr>
          <w:b/>
        </w:rPr>
        <w:t xml:space="preserve"> </w:t>
      </w:r>
    </w:p>
    <w:tbl>
      <w:tblPr>
        <w:tblW w:w="8301" w:type="dxa"/>
        <w:tblInd w:w="91" w:type="dxa"/>
        <w:tblBorders>
          <w:top w:val="single" w:sz="4" w:space="0" w:color="auto"/>
          <w:bottom w:val="single" w:sz="4" w:space="0" w:color="auto"/>
        </w:tblBorders>
        <w:tblCellMar>
          <w:left w:w="43" w:type="dxa"/>
          <w:right w:w="43" w:type="dxa"/>
        </w:tblCellMar>
        <w:tblLook w:val="04A0"/>
      </w:tblPr>
      <w:tblGrid>
        <w:gridCol w:w="4828"/>
        <w:gridCol w:w="760"/>
        <w:gridCol w:w="540"/>
        <w:gridCol w:w="540"/>
        <w:gridCol w:w="553"/>
        <w:gridCol w:w="1080"/>
      </w:tblGrid>
      <w:tr w:rsidR="001F756C" w:rsidRPr="007667A1" w:rsidTr="00086FC7">
        <w:trPr>
          <w:cantSplit/>
          <w:trHeight w:val="288"/>
          <w:tblHeader/>
        </w:trPr>
        <w:tc>
          <w:tcPr>
            <w:tcW w:w="4828"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Awareness of contract auditing</w:t>
            </w:r>
          </w:p>
        </w:tc>
        <w:tc>
          <w:tcPr>
            <w:tcW w:w="760" w:type="dxa"/>
            <w:tcBorders>
              <w:top w:val="single" w:sz="4" w:space="0" w:color="auto"/>
              <w:bottom w:val="single" w:sz="4" w:space="0" w:color="auto"/>
            </w:tcBorders>
            <w:shd w:val="clear" w:color="auto" w:fill="auto"/>
            <w:hideMark/>
          </w:tcPr>
          <w:p w:rsidR="001F756C" w:rsidRPr="007667A1" w:rsidRDefault="001F756C" w:rsidP="00086FC7">
            <w:pPr>
              <w:rPr>
                <w:b/>
                <w:bCs/>
                <w:lang w:eastAsia="en-GB"/>
              </w:rPr>
            </w:pPr>
            <w:r w:rsidRPr="007667A1">
              <w:rPr>
                <w:b/>
                <w:bCs/>
                <w:lang w:eastAsia="en-GB"/>
              </w:rPr>
              <w:t>Mean Score</w:t>
            </w:r>
          </w:p>
        </w:tc>
        <w:tc>
          <w:tcPr>
            <w:tcW w:w="540" w:type="dxa"/>
            <w:tcBorders>
              <w:top w:val="single" w:sz="4" w:space="0" w:color="auto"/>
              <w:bottom w:val="single" w:sz="4" w:space="0" w:color="auto"/>
            </w:tcBorders>
            <w:shd w:val="clear" w:color="auto" w:fill="auto"/>
            <w:hideMark/>
          </w:tcPr>
          <w:p w:rsidR="001F756C" w:rsidRPr="007667A1" w:rsidRDefault="001F756C" w:rsidP="00086FC7">
            <w:pPr>
              <w:rPr>
                <w:b/>
                <w:bCs/>
                <w:lang w:eastAsia="en-GB"/>
              </w:rPr>
            </w:pPr>
            <w:r w:rsidRPr="007667A1">
              <w:rPr>
                <w:b/>
                <w:bCs/>
                <w:lang w:eastAsia="en-GB"/>
              </w:rPr>
              <w:t>SD</w:t>
            </w:r>
          </w:p>
        </w:tc>
        <w:tc>
          <w:tcPr>
            <w:tcW w:w="540" w:type="dxa"/>
            <w:tcBorders>
              <w:top w:val="single" w:sz="4" w:space="0" w:color="auto"/>
              <w:bottom w:val="single" w:sz="4" w:space="0" w:color="auto"/>
            </w:tcBorders>
            <w:shd w:val="clear" w:color="auto" w:fill="auto"/>
            <w:hideMark/>
          </w:tcPr>
          <w:p w:rsidR="001F756C" w:rsidRPr="007667A1" w:rsidRDefault="001F756C" w:rsidP="00086FC7">
            <w:pPr>
              <w:rPr>
                <w:b/>
                <w:bCs/>
                <w:lang w:eastAsia="en-GB"/>
              </w:rPr>
            </w:pPr>
            <w:r w:rsidRPr="007667A1">
              <w:rPr>
                <w:b/>
                <w:bCs/>
                <w:lang w:eastAsia="en-GB"/>
              </w:rPr>
              <w:t>RII</w:t>
            </w:r>
          </w:p>
        </w:tc>
        <w:tc>
          <w:tcPr>
            <w:tcW w:w="553"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Rank</w:t>
            </w:r>
          </w:p>
        </w:tc>
        <w:tc>
          <w:tcPr>
            <w:tcW w:w="1080"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Average Level of Awareness</w:t>
            </w:r>
          </w:p>
        </w:tc>
      </w:tr>
      <w:tr w:rsidR="001F756C" w:rsidRPr="00BC0AAB" w:rsidTr="00086FC7">
        <w:trPr>
          <w:cantSplit/>
          <w:trHeight w:val="288"/>
        </w:trPr>
        <w:tc>
          <w:tcPr>
            <w:tcW w:w="4828" w:type="dxa"/>
            <w:tcBorders>
              <w:top w:val="single" w:sz="4" w:space="0" w:color="auto"/>
            </w:tcBorders>
            <w:shd w:val="clear" w:color="auto" w:fill="auto"/>
            <w:hideMark/>
          </w:tcPr>
          <w:p w:rsidR="001F756C" w:rsidRPr="00BC0AAB" w:rsidRDefault="001F756C" w:rsidP="00086FC7">
            <w:pPr>
              <w:rPr>
                <w:color w:val="000000"/>
                <w:lang w:eastAsia="en-GB"/>
              </w:rPr>
            </w:pPr>
            <w:r w:rsidRPr="00BC0AAB">
              <w:rPr>
                <w:color w:val="000000"/>
                <w:lang w:eastAsia="en-GB"/>
              </w:rPr>
              <w:t>Public construction projects can be audited with regard to their compliance with statutory, regulatory and corporate guidelines.</w:t>
            </w:r>
          </w:p>
        </w:tc>
        <w:tc>
          <w:tcPr>
            <w:tcW w:w="760" w:type="dxa"/>
            <w:tcBorders>
              <w:top w:val="single" w:sz="4" w:space="0" w:color="auto"/>
            </w:tcBorders>
            <w:shd w:val="clear" w:color="auto" w:fill="auto"/>
            <w:noWrap/>
            <w:hideMark/>
          </w:tcPr>
          <w:p w:rsidR="001F756C" w:rsidRPr="00BC0AAB" w:rsidRDefault="001F756C" w:rsidP="00BC0AAB">
            <w:pPr>
              <w:rPr>
                <w:color w:val="000000"/>
                <w:lang w:eastAsia="en-GB"/>
              </w:rPr>
            </w:pPr>
            <w:r w:rsidRPr="00BC0AAB">
              <w:rPr>
                <w:color w:val="000000"/>
                <w:lang w:eastAsia="en-GB"/>
              </w:rPr>
              <w:t>3.67</w:t>
            </w:r>
          </w:p>
        </w:tc>
        <w:tc>
          <w:tcPr>
            <w:tcW w:w="540" w:type="dxa"/>
            <w:tcBorders>
              <w:top w:val="single" w:sz="4" w:space="0" w:color="auto"/>
            </w:tcBorders>
            <w:shd w:val="clear" w:color="auto" w:fill="auto"/>
            <w:noWrap/>
            <w:hideMark/>
          </w:tcPr>
          <w:p w:rsidR="001F756C" w:rsidRPr="00BC0AAB" w:rsidRDefault="001F756C" w:rsidP="00086FC7">
            <w:pPr>
              <w:rPr>
                <w:color w:val="000000"/>
                <w:lang w:eastAsia="en-GB"/>
              </w:rPr>
            </w:pPr>
            <w:r w:rsidRPr="00BC0AAB">
              <w:rPr>
                <w:color w:val="000000"/>
                <w:lang w:eastAsia="en-GB"/>
              </w:rPr>
              <w:t>1.05</w:t>
            </w:r>
          </w:p>
        </w:tc>
        <w:tc>
          <w:tcPr>
            <w:tcW w:w="540" w:type="dxa"/>
            <w:tcBorders>
              <w:top w:val="single" w:sz="4" w:space="0" w:color="auto"/>
            </w:tcBorders>
            <w:shd w:val="clear" w:color="auto" w:fill="auto"/>
            <w:noWrap/>
            <w:hideMark/>
          </w:tcPr>
          <w:p w:rsidR="001F756C" w:rsidRPr="00BC0AAB" w:rsidRDefault="001F756C" w:rsidP="00086FC7">
            <w:pPr>
              <w:rPr>
                <w:color w:val="000000"/>
                <w:lang w:eastAsia="en-GB"/>
              </w:rPr>
            </w:pPr>
            <w:r w:rsidRPr="00BC0AAB">
              <w:rPr>
                <w:color w:val="000000"/>
                <w:lang w:eastAsia="en-GB"/>
              </w:rPr>
              <w:t>0.73</w:t>
            </w:r>
          </w:p>
        </w:tc>
        <w:tc>
          <w:tcPr>
            <w:tcW w:w="553" w:type="dxa"/>
            <w:tcBorders>
              <w:top w:val="single" w:sz="4" w:space="0" w:color="auto"/>
            </w:tcBorders>
            <w:shd w:val="clear" w:color="auto" w:fill="auto"/>
            <w:noWrap/>
            <w:hideMark/>
          </w:tcPr>
          <w:p w:rsidR="001F756C" w:rsidRPr="00BC0AAB" w:rsidRDefault="001F756C" w:rsidP="00086FC7">
            <w:pPr>
              <w:rPr>
                <w:color w:val="000000"/>
                <w:lang w:eastAsia="en-GB"/>
              </w:rPr>
            </w:pPr>
            <w:r w:rsidRPr="00BC0AAB">
              <w:rPr>
                <w:color w:val="000000"/>
                <w:lang w:eastAsia="en-GB"/>
              </w:rPr>
              <w:t>1st</w:t>
            </w:r>
          </w:p>
        </w:tc>
        <w:tc>
          <w:tcPr>
            <w:tcW w:w="1080" w:type="dxa"/>
            <w:tcBorders>
              <w:top w:val="single" w:sz="4" w:space="0" w:color="auto"/>
            </w:tcBorders>
            <w:shd w:val="clear" w:color="auto" w:fill="auto"/>
            <w:hideMark/>
          </w:tcPr>
          <w:p w:rsidR="001F756C" w:rsidRPr="00BC0AAB" w:rsidRDefault="001F756C" w:rsidP="00086FC7">
            <w:pPr>
              <w:rPr>
                <w:color w:val="000000"/>
                <w:lang w:eastAsia="en-GB"/>
              </w:rPr>
            </w:pPr>
            <w:r w:rsidRPr="00BC0AAB">
              <w:rPr>
                <w:color w:val="000000"/>
                <w:lang w:eastAsia="en-GB"/>
              </w:rPr>
              <w:t>Highly Aware</w:t>
            </w:r>
          </w:p>
        </w:tc>
      </w:tr>
      <w:tr w:rsidR="001F756C" w:rsidRPr="00BC0AAB" w:rsidTr="00086FC7">
        <w:trPr>
          <w:cantSplit/>
          <w:trHeight w:val="288"/>
        </w:trPr>
        <w:tc>
          <w:tcPr>
            <w:tcW w:w="4828" w:type="dxa"/>
            <w:shd w:val="clear" w:color="auto" w:fill="auto"/>
            <w:hideMark/>
          </w:tcPr>
          <w:p w:rsidR="001F756C" w:rsidRPr="00BC0AAB" w:rsidRDefault="001F756C" w:rsidP="00C15785">
            <w:pPr>
              <w:rPr>
                <w:color w:val="000000"/>
                <w:lang w:eastAsia="en-GB"/>
              </w:rPr>
            </w:pPr>
            <w:r w:rsidRPr="00BC0AAB">
              <w:rPr>
                <w:color w:val="000000"/>
                <w:lang w:eastAsia="en-GB"/>
              </w:rPr>
              <w:t>Government agencies use contract auditing to find solution to troubled public construction projects or public projects under suspicion.</w:t>
            </w:r>
          </w:p>
        </w:tc>
        <w:tc>
          <w:tcPr>
            <w:tcW w:w="760" w:type="dxa"/>
            <w:shd w:val="clear" w:color="auto" w:fill="auto"/>
            <w:noWrap/>
            <w:hideMark/>
          </w:tcPr>
          <w:p w:rsidR="001F756C" w:rsidRPr="00BC0AAB" w:rsidRDefault="001F756C" w:rsidP="00BC0AAB">
            <w:pPr>
              <w:rPr>
                <w:color w:val="000000"/>
                <w:lang w:eastAsia="en-GB"/>
              </w:rPr>
            </w:pPr>
            <w:r w:rsidRPr="00BC0AAB">
              <w:rPr>
                <w:color w:val="000000"/>
                <w:lang w:eastAsia="en-GB"/>
              </w:rPr>
              <w:t>3.6</w:t>
            </w:r>
            <w:r w:rsidR="00BC0AAB">
              <w:rPr>
                <w:color w:val="000000"/>
                <w:lang w:eastAsia="en-GB"/>
              </w:rPr>
              <w:t>3</w:t>
            </w:r>
          </w:p>
        </w:tc>
        <w:tc>
          <w:tcPr>
            <w:tcW w:w="540" w:type="dxa"/>
            <w:shd w:val="clear" w:color="auto" w:fill="auto"/>
            <w:noWrap/>
            <w:hideMark/>
          </w:tcPr>
          <w:p w:rsidR="001F756C" w:rsidRPr="00BC0AAB" w:rsidRDefault="001F756C" w:rsidP="00086FC7">
            <w:pPr>
              <w:rPr>
                <w:color w:val="000000"/>
                <w:lang w:eastAsia="en-GB"/>
              </w:rPr>
            </w:pPr>
            <w:r w:rsidRPr="00BC0AAB">
              <w:rPr>
                <w:color w:val="000000"/>
                <w:lang w:eastAsia="en-GB"/>
              </w:rPr>
              <w:t>1.02</w:t>
            </w:r>
          </w:p>
        </w:tc>
        <w:tc>
          <w:tcPr>
            <w:tcW w:w="540" w:type="dxa"/>
            <w:shd w:val="clear" w:color="auto" w:fill="auto"/>
            <w:noWrap/>
            <w:hideMark/>
          </w:tcPr>
          <w:p w:rsidR="001F756C" w:rsidRPr="00BC0AAB" w:rsidRDefault="001F756C" w:rsidP="00086FC7">
            <w:pPr>
              <w:rPr>
                <w:color w:val="000000"/>
                <w:lang w:eastAsia="en-GB"/>
              </w:rPr>
            </w:pPr>
            <w:r w:rsidRPr="00BC0AAB">
              <w:rPr>
                <w:color w:val="000000"/>
                <w:lang w:eastAsia="en-GB"/>
              </w:rPr>
              <w:t>0.73</w:t>
            </w:r>
          </w:p>
        </w:tc>
        <w:tc>
          <w:tcPr>
            <w:tcW w:w="553" w:type="dxa"/>
            <w:shd w:val="clear" w:color="auto" w:fill="auto"/>
            <w:noWrap/>
            <w:hideMark/>
          </w:tcPr>
          <w:p w:rsidR="001F756C" w:rsidRPr="00BC0AAB" w:rsidRDefault="001F756C" w:rsidP="00086FC7">
            <w:pPr>
              <w:rPr>
                <w:color w:val="000000"/>
                <w:lang w:eastAsia="en-GB"/>
              </w:rPr>
            </w:pPr>
            <w:r w:rsidRPr="00BC0AAB">
              <w:rPr>
                <w:color w:val="000000"/>
                <w:lang w:eastAsia="en-GB"/>
              </w:rPr>
              <w:t>2nd</w:t>
            </w:r>
          </w:p>
        </w:tc>
        <w:tc>
          <w:tcPr>
            <w:tcW w:w="1080" w:type="dxa"/>
            <w:shd w:val="clear" w:color="auto" w:fill="auto"/>
            <w:hideMark/>
          </w:tcPr>
          <w:p w:rsidR="001F756C" w:rsidRPr="00BC0AAB" w:rsidRDefault="001F756C" w:rsidP="00086FC7">
            <w:pPr>
              <w:rPr>
                <w:color w:val="000000"/>
                <w:lang w:eastAsia="en-GB"/>
              </w:rPr>
            </w:pPr>
            <w:r w:rsidRPr="00BC0AAB">
              <w:rPr>
                <w:color w:val="000000"/>
                <w:lang w:eastAsia="en-GB"/>
              </w:rPr>
              <w:t>Highly Aware</w:t>
            </w:r>
          </w:p>
        </w:tc>
      </w:tr>
      <w:tr w:rsidR="001F756C" w:rsidRPr="007667A1" w:rsidTr="00086FC7">
        <w:trPr>
          <w:cantSplit/>
          <w:trHeight w:val="288"/>
        </w:trPr>
        <w:tc>
          <w:tcPr>
            <w:tcW w:w="4828" w:type="dxa"/>
            <w:shd w:val="clear" w:color="auto" w:fill="auto"/>
            <w:hideMark/>
          </w:tcPr>
          <w:p w:rsidR="001F756C" w:rsidRPr="007667A1" w:rsidRDefault="001F756C" w:rsidP="00086FC7">
            <w:pPr>
              <w:rPr>
                <w:color w:val="000000"/>
                <w:lang w:eastAsia="en-GB"/>
              </w:rPr>
            </w:pPr>
            <w:r w:rsidRPr="007667A1">
              <w:rPr>
                <w:color w:val="000000"/>
                <w:lang w:eastAsia="en-GB"/>
              </w:rPr>
              <w:t>Contract auditing is more comprehensive than simple technical, financial, and managerial auditing of public construction projects.</w:t>
            </w:r>
          </w:p>
        </w:tc>
        <w:tc>
          <w:tcPr>
            <w:tcW w:w="760" w:type="dxa"/>
            <w:shd w:val="clear" w:color="auto" w:fill="auto"/>
            <w:noWrap/>
            <w:hideMark/>
          </w:tcPr>
          <w:p w:rsidR="001F756C" w:rsidRPr="007667A1" w:rsidRDefault="001F756C" w:rsidP="00BC0AAB">
            <w:pPr>
              <w:rPr>
                <w:color w:val="000000"/>
                <w:lang w:eastAsia="en-GB"/>
              </w:rPr>
            </w:pPr>
            <w:r w:rsidRPr="007667A1">
              <w:rPr>
                <w:color w:val="000000"/>
                <w:lang w:eastAsia="en-GB"/>
              </w:rPr>
              <w:t>3.41</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1.1</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0.68</w:t>
            </w:r>
          </w:p>
        </w:tc>
        <w:tc>
          <w:tcPr>
            <w:tcW w:w="553" w:type="dxa"/>
            <w:shd w:val="clear" w:color="auto" w:fill="auto"/>
            <w:noWrap/>
            <w:hideMark/>
          </w:tcPr>
          <w:p w:rsidR="001F756C" w:rsidRPr="007667A1" w:rsidRDefault="001F756C" w:rsidP="00086FC7">
            <w:pPr>
              <w:rPr>
                <w:color w:val="000000"/>
                <w:lang w:eastAsia="en-GB"/>
              </w:rPr>
            </w:pPr>
            <w:r w:rsidRPr="007667A1">
              <w:rPr>
                <w:color w:val="000000"/>
                <w:lang w:eastAsia="en-GB"/>
              </w:rPr>
              <w:t>3rd</w:t>
            </w:r>
          </w:p>
        </w:tc>
        <w:tc>
          <w:tcPr>
            <w:tcW w:w="1080" w:type="dxa"/>
            <w:shd w:val="clear" w:color="auto" w:fill="auto"/>
            <w:hideMark/>
          </w:tcPr>
          <w:p w:rsidR="001F756C" w:rsidRPr="007667A1" w:rsidRDefault="001F756C" w:rsidP="00086FC7">
            <w:pPr>
              <w:rPr>
                <w:color w:val="000000"/>
                <w:lang w:eastAsia="en-GB"/>
              </w:rPr>
            </w:pPr>
            <w:r w:rsidRPr="007667A1">
              <w:rPr>
                <w:color w:val="000000"/>
                <w:lang w:eastAsia="en-GB"/>
              </w:rPr>
              <w:t>Moderately Aware</w:t>
            </w:r>
          </w:p>
        </w:tc>
      </w:tr>
      <w:tr w:rsidR="001F756C" w:rsidRPr="007667A1" w:rsidTr="00086FC7">
        <w:trPr>
          <w:cantSplit/>
          <w:trHeight w:val="288"/>
        </w:trPr>
        <w:tc>
          <w:tcPr>
            <w:tcW w:w="4828" w:type="dxa"/>
            <w:shd w:val="clear" w:color="auto" w:fill="auto"/>
            <w:hideMark/>
          </w:tcPr>
          <w:p w:rsidR="001F756C" w:rsidRPr="007667A1" w:rsidRDefault="001F756C" w:rsidP="00086FC7">
            <w:pPr>
              <w:rPr>
                <w:color w:val="000000"/>
                <w:lang w:eastAsia="en-GB"/>
              </w:rPr>
            </w:pPr>
            <w:r w:rsidRPr="007667A1">
              <w:rPr>
                <w:color w:val="000000"/>
                <w:lang w:eastAsia="en-GB"/>
              </w:rPr>
              <w:t>Are you aware of any government regulations regarding the use of Contract Auditing for public construction projects?</w:t>
            </w:r>
          </w:p>
        </w:tc>
        <w:tc>
          <w:tcPr>
            <w:tcW w:w="760" w:type="dxa"/>
            <w:shd w:val="clear" w:color="auto" w:fill="auto"/>
            <w:noWrap/>
            <w:hideMark/>
          </w:tcPr>
          <w:p w:rsidR="001F756C" w:rsidRPr="007667A1" w:rsidRDefault="001F756C" w:rsidP="00BC0AAB">
            <w:pPr>
              <w:rPr>
                <w:color w:val="000000"/>
                <w:lang w:eastAsia="en-GB"/>
              </w:rPr>
            </w:pPr>
            <w:r w:rsidRPr="007667A1">
              <w:rPr>
                <w:color w:val="000000"/>
                <w:lang w:eastAsia="en-GB"/>
              </w:rPr>
              <w:t>3.37</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1.34</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0.67</w:t>
            </w:r>
          </w:p>
        </w:tc>
        <w:tc>
          <w:tcPr>
            <w:tcW w:w="553" w:type="dxa"/>
            <w:shd w:val="clear" w:color="auto" w:fill="auto"/>
            <w:noWrap/>
            <w:hideMark/>
          </w:tcPr>
          <w:p w:rsidR="001F756C" w:rsidRPr="007667A1" w:rsidRDefault="001F756C" w:rsidP="00086FC7">
            <w:pPr>
              <w:rPr>
                <w:color w:val="000000"/>
                <w:lang w:eastAsia="en-GB"/>
              </w:rPr>
            </w:pPr>
            <w:r w:rsidRPr="007667A1">
              <w:rPr>
                <w:color w:val="000000"/>
                <w:lang w:eastAsia="en-GB"/>
              </w:rPr>
              <w:t>4th</w:t>
            </w:r>
          </w:p>
        </w:tc>
        <w:tc>
          <w:tcPr>
            <w:tcW w:w="1080" w:type="dxa"/>
            <w:shd w:val="clear" w:color="auto" w:fill="auto"/>
            <w:hideMark/>
          </w:tcPr>
          <w:p w:rsidR="001F756C" w:rsidRPr="007667A1" w:rsidRDefault="001F756C" w:rsidP="00086FC7">
            <w:pPr>
              <w:rPr>
                <w:color w:val="000000"/>
                <w:lang w:eastAsia="en-GB"/>
              </w:rPr>
            </w:pPr>
            <w:r w:rsidRPr="007667A1">
              <w:rPr>
                <w:color w:val="000000"/>
                <w:lang w:eastAsia="en-GB"/>
              </w:rPr>
              <w:t>Moderately Aware</w:t>
            </w:r>
          </w:p>
        </w:tc>
      </w:tr>
      <w:tr w:rsidR="001F756C" w:rsidRPr="007667A1" w:rsidTr="00086FC7">
        <w:trPr>
          <w:cantSplit/>
          <w:trHeight w:val="288"/>
        </w:trPr>
        <w:tc>
          <w:tcPr>
            <w:tcW w:w="4828" w:type="dxa"/>
            <w:shd w:val="clear" w:color="auto" w:fill="auto"/>
            <w:hideMark/>
          </w:tcPr>
          <w:p w:rsidR="001F756C" w:rsidRPr="007667A1" w:rsidRDefault="001F756C" w:rsidP="00086FC7">
            <w:pPr>
              <w:rPr>
                <w:color w:val="000000"/>
                <w:lang w:eastAsia="en-GB"/>
              </w:rPr>
            </w:pPr>
            <w:r w:rsidRPr="007667A1">
              <w:rPr>
                <w:color w:val="000000"/>
                <w:lang w:eastAsia="en-GB"/>
              </w:rPr>
              <w:t>Contract auditing, unlike financial auditing, is a customized audit that has no specific procedure which makes it suitable for public construction projects.</w:t>
            </w:r>
          </w:p>
        </w:tc>
        <w:tc>
          <w:tcPr>
            <w:tcW w:w="760" w:type="dxa"/>
            <w:shd w:val="clear" w:color="auto" w:fill="auto"/>
            <w:noWrap/>
            <w:hideMark/>
          </w:tcPr>
          <w:p w:rsidR="001F756C" w:rsidRPr="007667A1" w:rsidRDefault="001F756C" w:rsidP="00BC0AAB">
            <w:pPr>
              <w:rPr>
                <w:color w:val="000000"/>
                <w:lang w:eastAsia="en-GB"/>
              </w:rPr>
            </w:pPr>
            <w:r w:rsidRPr="007667A1">
              <w:rPr>
                <w:color w:val="000000"/>
                <w:lang w:eastAsia="en-GB"/>
              </w:rPr>
              <w:t>3.29</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1.19</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0.66</w:t>
            </w:r>
          </w:p>
        </w:tc>
        <w:tc>
          <w:tcPr>
            <w:tcW w:w="553" w:type="dxa"/>
            <w:shd w:val="clear" w:color="auto" w:fill="auto"/>
            <w:noWrap/>
            <w:hideMark/>
          </w:tcPr>
          <w:p w:rsidR="001F756C" w:rsidRPr="007667A1" w:rsidRDefault="001F756C" w:rsidP="00086FC7">
            <w:pPr>
              <w:rPr>
                <w:color w:val="000000"/>
                <w:lang w:eastAsia="en-GB"/>
              </w:rPr>
            </w:pPr>
            <w:r w:rsidRPr="007667A1">
              <w:rPr>
                <w:color w:val="000000"/>
                <w:lang w:eastAsia="en-GB"/>
              </w:rPr>
              <w:t>5th</w:t>
            </w:r>
          </w:p>
        </w:tc>
        <w:tc>
          <w:tcPr>
            <w:tcW w:w="1080" w:type="dxa"/>
            <w:shd w:val="clear" w:color="auto" w:fill="auto"/>
            <w:hideMark/>
          </w:tcPr>
          <w:p w:rsidR="001F756C" w:rsidRPr="007667A1" w:rsidRDefault="001F756C" w:rsidP="00086FC7">
            <w:pPr>
              <w:rPr>
                <w:color w:val="000000"/>
                <w:lang w:eastAsia="en-GB"/>
              </w:rPr>
            </w:pPr>
            <w:r w:rsidRPr="007667A1">
              <w:rPr>
                <w:color w:val="000000"/>
                <w:lang w:eastAsia="en-GB"/>
              </w:rPr>
              <w:t>Moderately Aware</w:t>
            </w:r>
          </w:p>
        </w:tc>
      </w:tr>
      <w:tr w:rsidR="001F756C" w:rsidRPr="007667A1" w:rsidTr="00086FC7">
        <w:trPr>
          <w:cantSplit/>
          <w:trHeight w:val="288"/>
        </w:trPr>
        <w:tc>
          <w:tcPr>
            <w:tcW w:w="4828" w:type="dxa"/>
            <w:shd w:val="clear" w:color="auto" w:fill="auto"/>
            <w:hideMark/>
          </w:tcPr>
          <w:p w:rsidR="001F756C" w:rsidRPr="007667A1" w:rsidRDefault="001F756C" w:rsidP="00086FC7">
            <w:pPr>
              <w:rPr>
                <w:color w:val="000000"/>
                <w:lang w:eastAsia="en-GB"/>
              </w:rPr>
            </w:pPr>
            <w:r w:rsidRPr="007667A1">
              <w:rPr>
                <w:color w:val="000000"/>
                <w:lang w:eastAsia="en-GB"/>
              </w:rPr>
              <w:t>Contract auditing is more than a compliance checklist for public construction projects.</w:t>
            </w:r>
          </w:p>
        </w:tc>
        <w:tc>
          <w:tcPr>
            <w:tcW w:w="760" w:type="dxa"/>
            <w:shd w:val="clear" w:color="auto" w:fill="auto"/>
            <w:noWrap/>
            <w:hideMark/>
          </w:tcPr>
          <w:p w:rsidR="001F756C" w:rsidRPr="007667A1" w:rsidRDefault="001F756C" w:rsidP="00BC0AAB">
            <w:pPr>
              <w:rPr>
                <w:color w:val="000000"/>
                <w:lang w:eastAsia="en-GB"/>
              </w:rPr>
            </w:pPr>
            <w:r w:rsidRPr="007667A1">
              <w:rPr>
                <w:color w:val="000000"/>
                <w:lang w:eastAsia="en-GB"/>
              </w:rPr>
              <w:t>3.31</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0.97</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0.66</w:t>
            </w:r>
          </w:p>
        </w:tc>
        <w:tc>
          <w:tcPr>
            <w:tcW w:w="553" w:type="dxa"/>
            <w:shd w:val="clear" w:color="auto" w:fill="auto"/>
            <w:noWrap/>
            <w:hideMark/>
          </w:tcPr>
          <w:p w:rsidR="001F756C" w:rsidRPr="007667A1" w:rsidRDefault="001F756C" w:rsidP="00086FC7">
            <w:pPr>
              <w:rPr>
                <w:color w:val="000000"/>
                <w:lang w:eastAsia="en-GB"/>
              </w:rPr>
            </w:pPr>
            <w:r w:rsidRPr="007667A1">
              <w:rPr>
                <w:color w:val="000000"/>
                <w:lang w:eastAsia="en-GB"/>
              </w:rPr>
              <w:t>6th</w:t>
            </w:r>
          </w:p>
        </w:tc>
        <w:tc>
          <w:tcPr>
            <w:tcW w:w="1080" w:type="dxa"/>
            <w:shd w:val="clear" w:color="auto" w:fill="auto"/>
            <w:hideMark/>
          </w:tcPr>
          <w:p w:rsidR="001F756C" w:rsidRPr="007667A1" w:rsidRDefault="001F756C" w:rsidP="00086FC7">
            <w:pPr>
              <w:rPr>
                <w:color w:val="000000"/>
                <w:lang w:eastAsia="en-GB"/>
              </w:rPr>
            </w:pPr>
            <w:r w:rsidRPr="007667A1">
              <w:rPr>
                <w:color w:val="000000"/>
                <w:lang w:eastAsia="en-GB"/>
              </w:rPr>
              <w:t>Moderately Aware</w:t>
            </w:r>
          </w:p>
        </w:tc>
      </w:tr>
      <w:tr w:rsidR="001F756C" w:rsidRPr="007667A1" w:rsidTr="00086FC7">
        <w:trPr>
          <w:cantSplit/>
          <w:trHeight w:val="288"/>
        </w:trPr>
        <w:tc>
          <w:tcPr>
            <w:tcW w:w="4828" w:type="dxa"/>
            <w:shd w:val="clear" w:color="auto" w:fill="auto"/>
            <w:hideMark/>
          </w:tcPr>
          <w:p w:rsidR="001F756C" w:rsidRPr="007667A1" w:rsidRDefault="001F756C" w:rsidP="00086FC7">
            <w:pPr>
              <w:rPr>
                <w:color w:val="000000"/>
                <w:lang w:eastAsia="en-GB"/>
              </w:rPr>
            </w:pPr>
            <w:r w:rsidRPr="007667A1">
              <w:rPr>
                <w:color w:val="000000"/>
                <w:lang w:eastAsia="en-GB"/>
              </w:rPr>
              <w:t>Are you aware if Contract Auditing has been carried out on any public construction project that you have participated on?</w:t>
            </w:r>
          </w:p>
        </w:tc>
        <w:tc>
          <w:tcPr>
            <w:tcW w:w="760" w:type="dxa"/>
            <w:shd w:val="clear" w:color="auto" w:fill="auto"/>
            <w:noWrap/>
            <w:hideMark/>
          </w:tcPr>
          <w:p w:rsidR="001F756C" w:rsidRPr="007667A1" w:rsidRDefault="001F756C" w:rsidP="00BC0AAB">
            <w:pPr>
              <w:rPr>
                <w:color w:val="000000"/>
                <w:lang w:eastAsia="en-GB"/>
              </w:rPr>
            </w:pPr>
            <w:r w:rsidRPr="007667A1">
              <w:rPr>
                <w:color w:val="000000"/>
                <w:lang w:eastAsia="en-GB"/>
              </w:rPr>
              <w:t>2.94</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1.3</w:t>
            </w:r>
          </w:p>
        </w:tc>
        <w:tc>
          <w:tcPr>
            <w:tcW w:w="540" w:type="dxa"/>
            <w:shd w:val="clear" w:color="auto" w:fill="auto"/>
            <w:noWrap/>
            <w:hideMark/>
          </w:tcPr>
          <w:p w:rsidR="001F756C" w:rsidRPr="007667A1" w:rsidRDefault="001F756C" w:rsidP="00086FC7">
            <w:pPr>
              <w:rPr>
                <w:color w:val="000000"/>
                <w:lang w:eastAsia="en-GB"/>
              </w:rPr>
            </w:pPr>
            <w:r w:rsidRPr="007667A1">
              <w:rPr>
                <w:color w:val="000000"/>
                <w:lang w:eastAsia="en-GB"/>
              </w:rPr>
              <w:t>0.59</w:t>
            </w:r>
          </w:p>
        </w:tc>
        <w:tc>
          <w:tcPr>
            <w:tcW w:w="553" w:type="dxa"/>
            <w:shd w:val="clear" w:color="auto" w:fill="auto"/>
            <w:noWrap/>
            <w:hideMark/>
          </w:tcPr>
          <w:p w:rsidR="001F756C" w:rsidRPr="007667A1" w:rsidRDefault="001F756C" w:rsidP="00086FC7">
            <w:pPr>
              <w:rPr>
                <w:color w:val="000000"/>
                <w:lang w:eastAsia="en-GB"/>
              </w:rPr>
            </w:pPr>
            <w:r w:rsidRPr="007667A1">
              <w:rPr>
                <w:color w:val="000000"/>
                <w:lang w:eastAsia="en-GB"/>
              </w:rPr>
              <w:t>7th</w:t>
            </w:r>
          </w:p>
        </w:tc>
        <w:tc>
          <w:tcPr>
            <w:tcW w:w="1080" w:type="dxa"/>
            <w:shd w:val="clear" w:color="auto" w:fill="auto"/>
            <w:hideMark/>
          </w:tcPr>
          <w:p w:rsidR="001F756C" w:rsidRPr="007667A1" w:rsidRDefault="001F756C" w:rsidP="00086FC7">
            <w:pPr>
              <w:rPr>
                <w:color w:val="000000"/>
                <w:lang w:eastAsia="en-GB"/>
              </w:rPr>
            </w:pPr>
            <w:r w:rsidRPr="007667A1">
              <w:rPr>
                <w:color w:val="000000"/>
                <w:lang w:eastAsia="en-GB"/>
              </w:rPr>
              <w:t>Moderately Aware</w:t>
            </w:r>
          </w:p>
        </w:tc>
      </w:tr>
    </w:tbl>
    <w:p w:rsidR="00AD2647" w:rsidRDefault="00AD2647" w:rsidP="00AD2647">
      <w:pPr>
        <w:pStyle w:val="BodyText"/>
        <w:spacing w:after="60"/>
        <w:rPr>
          <w:b/>
        </w:rPr>
      </w:pPr>
    </w:p>
    <w:p w:rsidR="00AD2647" w:rsidRDefault="00AD2647" w:rsidP="00CE4FB8">
      <w:pPr>
        <w:pStyle w:val="BodyText"/>
        <w:spacing w:after="60"/>
        <w:jc w:val="center"/>
        <w:rPr>
          <w:b/>
        </w:rPr>
      </w:pPr>
    </w:p>
    <w:p w:rsidR="002D7685" w:rsidRDefault="00AD2647" w:rsidP="00E51BDB">
      <w:pPr>
        <w:pStyle w:val="BodyText"/>
        <w:spacing w:after="60"/>
      </w:pPr>
      <w:r w:rsidRPr="00AD2647">
        <w:rPr>
          <w:b/>
          <w:bCs/>
          <w:color w:val="000000"/>
          <w:lang w:eastAsia="en-GB"/>
        </w:rPr>
        <w:t>Factors that determine the level of awareness of contract auditing</w:t>
      </w:r>
    </w:p>
    <w:p w:rsidR="002A1EFA" w:rsidRPr="00BC0AAB" w:rsidRDefault="006C4D3F" w:rsidP="006C4D3F">
      <w:pPr>
        <w:pStyle w:val="BodyText"/>
        <w:spacing w:after="60"/>
        <w:jc w:val="both"/>
      </w:pPr>
      <w:r w:rsidRPr="00BC0AAB">
        <w:t xml:space="preserve">The results of analysis of the data as presented in Table 3 reveal that the top three factors that </w:t>
      </w:r>
      <w:r w:rsidR="00BC0AAB">
        <w:t>affect</w:t>
      </w:r>
      <w:r w:rsidRPr="00BC0AAB">
        <w:t xml:space="preserve"> the level of </w:t>
      </w:r>
      <w:r w:rsidRPr="00BC0AAB">
        <w:rPr>
          <w:bCs/>
        </w:rPr>
        <w:t xml:space="preserve">awareness of </w:t>
      </w:r>
      <w:r w:rsidRPr="00BC0AAB">
        <w:t xml:space="preserve">contract auditing on </w:t>
      </w:r>
      <w:r w:rsidR="00BC0AAB">
        <w:t xml:space="preserve">rural </w:t>
      </w:r>
      <w:r w:rsidR="002A1EFA" w:rsidRPr="00BC0AAB">
        <w:t xml:space="preserve">public </w:t>
      </w:r>
      <w:r w:rsidRPr="00BC0AAB">
        <w:t xml:space="preserve">construction projects are </w:t>
      </w:r>
      <w:r w:rsidR="002A1EFA" w:rsidRPr="00BC0AAB">
        <w:t>(</w:t>
      </w:r>
      <w:r w:rsidR="00BC0AAB">
        <w:rPr>
          <w:color w:val="000000"/>
          <w:lang w:eastAsia="en-GB"/>
        </w:rPr>
        <w:t>‘l</w:t>
      </w:r>
      <w:r w:rsidR="002A1EFA" w:rsidRPr="00BC0AAB">
        <w:rPr>
          <w:color w:val="000000"/>
          <w:lang w:eastAsia="en-GB"/>
        </w:rPr>
        <w:t>ack of clear policies for implementation of contract auditing for public construction projects at the local government level</w:t>
      </w:r>
      <w:r w:rsidR="00BC0AAB">
        <w:rPr>
          <w:color w:val="000000"/>
          <w:lang w:eastAsia="en-GB"/>
        </w:rPr>
        <w:t>’</w:t>
      </w:r>
      <w:r w:rsidR="002A1EFA" w:rsidRPr="00BC0AAB">
        <w:rPr>
          <w:color w:val="000000"/>
          <w:lang w:eastAsia="en-GB"/>
        </w:rPr>
        <w:t xml:space="preserve">; </w:t>
      </w:r>
      <w:r w:rsidRPr="00BC0AAB">
        <w:t>RII = 0.8</w:t>
      </w:r>
      <w:r w:rsidR="002A1EFA" w:rsidRPr="00BC0AAB">
        <w:t>0; ranked 1st</w:t>
      </w:r>
      <w:r w:rsidRPr="00BC0AAB">
        <w:t xml:space="preserve">); </w:t>
      </w:r>
      <w:r w:rsidR="002A1EFA" w:rsidRPr="00BC0AAB">
        <w:rPr>
          <w:color w:val="000000"/>
          <w:szCs w:val="24"/>
          <w:lang w:eastAsia="en-GB"/>
        </w:rPr>
        <w:t>(</w:t>
      </w:r>
      <w:r w:rsidR="00BC0AAB">
        <w:rPr>
          <w:color w:val="000000"/>
          <w:lang w:eastAsia="en-GB"/>
        </w:rPr>
        <w:t>‘i</w:t>
      </w:r>
      <w:r w:rsidR="002A1EFA" w:rsidRPr="00BC0AAB">
        <w:rPr>
          <w:color w:val="000000"/>
          <w:lang w:eastAsia="en-GB"/>
        </w:rPr>
        <w:t>nserting contract auditing clauses into contractual agreements for public construction projects</w:t>
      </w:r>
      <w:r w:rsidR="00BC0AAB">
        <w:rPr>
          <w:color w:val="000000"/>
          <w:lang w:eastAsia="en-GB"/>
        </w:rPr>
        <w:t>’</w:t>
      </w:r>
      <w:r w:rsidRPr="00BC0AAB">
        <w:t>;</w:t>
      </w:r>
      <w:r w:rsidR="002A1EFA" w:rsidRPr="00BC0AAB">
        <w:t xml:space="preserve"> RII=0.79; ranked 2</w:t>
      </w:r>
      <w:r w:rsidR="002A1EFA" w:rsidRPr="00BC0AAB">
        <w:rPr>
          <w:vertAlign w:val="superscript"/>
        </w:rPr>
        <w:t>nd</w:t>
      </w:r>
      <w:r w:rsidR="002A1EFA" w:rsidRPr="00BC0AAB">
        <w:t>)</w:t>
      </w:r>
      <w:r w:rsidRPr="00BC0AAB">
        <w:t xml:space="preserve"> and </w:t>
      </w:r>
      <w:r w:rsidR="002A1EFA" w:rsidRPr="00BC0AAB">
        <w:t>(</w:t>
      </w:r>
      <w:r w:rsidR="00BC0AAB">
        <w:rPr>
          <w:color w:val="000000"/>
          <w:lang w:eastAsia="en-GB"/>
        </w:rPr>
        <w:t>‘c</w:t>
      </w:r>
      <w:r w:rsidR="002A1EFA" w:rsidRPr="00BC0AAB">
        <w:rPr>
          <w:color w:val="000000"/>
          <w:lang w:eastAsia="en-GB"/>
        </w:rPr>
        <w:t>ommitment of top management to contract auditing of public construction projects</w:t>
      </w:r>
      <w:r w:rsidR="00BC0AAB">
        <w:rPr>
          <w:color w:val="000000"/>
          <w:lang w:eastAsia="en-GB"/>
        </w:rPr>
        <w:t>’</w:t>
      </w:r>
      <w:r w:rsidR="002A1EFA" w:rsidRPr="00BC0AAB">
        <w:rPr>
          <w:color w:val="000000"/>
          <w:lang w:eastAsia="en-GB"/>
        </w:rPr>
        <w:t xml:space="preserve">; </w:t>
      </w:r>
      <w:r w:rsidR="002A1EFA" w:rsidRPr="00BC0AAB">
        <w:t>RII=</w:t>
      </w:r>
      <w:r w:rsidRPr="00BC0AAB">
        <w:t>0.</w:t>
      </w:r>
      <w:r w:rsidR="002A1EFA" w:rsidRPr="00BC0AAB">
        <w:t>7</w:t>
      </w:r>
      <w:r w:rsidRPr="00BC0AAB">
        <w:t>8</w:t>
      </w:r>
      <w:r w:rsidR="002A1EFA" w:rsidRPr="00BC0AAB">
        <w:t>; ranked 3</w:t>
      </w:r>
      <w:r w:rsidR="002A1EFA" w:rsidRPr="00BC0AAB">
        <w:rPr>
          <w:vertAlign w:val="superscript"/>
        </w:rPr>
        <w:t>rd</w:t>
      </w:r>
      <w:r w:rsidRPr="00BC0AAB">
        <w:t xml:space="preserve">). </w:t>
      </w:r>
      <w:r w:rsidR="002A1EFA" w:rsidRPr="00BC0AAB">
        <w:t xml:space="preserve">The first and third are issues of policy, while the second is a ‘compliance’ issue. The highest ranked ‘resource’ issue </w:t>
      </w:r>
      <w:r w:rsidR="00BC0AAB">
        <w:t>is</w:t>
      </w:r>
      <w:r w:rsidR="002A1EFA" w:rsidRPr="00BC0AAB">
        <w:t xml:space="preserve"> (</w:t>
      </w:r>
      <w:r w:rsidR="00BC0AAB">
        <w:rPr>
          <w:color w:val="000000"/>
          <w:lang w:eastAsia="en-GB"/>
        </w:rPr>
        <w:t>‘o</w:t>
      </w:r>
      <w:r w:rsidR="002A1EFA" w:rsidRPr="00BC0AAB">
        <w:rPr>
          <w:color w:val="000000"/>
          <w:lang w:eastAsia="en-GB"/>
        </w:rPr>
        <w:t>btaining necessary finance and access to expert human resources for contract auditing of public construction projects</w:t>
      </w:r>
      <w:r w:rsidR="00BC0AAB">
        <w:rPr>
          <w:color w:val="000000"/>
          <w:lang w:eastAsia="en-GB"/>
        </w:rPr>
        <w:t>’</w:t>
      </w:r>
      <w:r w:rsidR="002A1EFA" w:rsidRPr="00BC0AAB">
        <w:rPr>
          <w:color w:val="000000"/>
          <w:lang w:eastAsia="en-GB"/>
        </w:rPr>
        <w:t>; RII=0.76; ranked 5</w:t>
      </w:r>
      <w:r w:rsidR="002A1EFA" w:rsidRPr="00BC0AAB">
        <w:rPr>
          <w:color w:val="000000"/>
          <w:vertAlign w:val="superscript"/>
          <w:lang w:eastAsia="en-GB"/>
        </w:rPr>
        <w:t>th</w:t>
      </w:r>
      <w:r w:rsidR="002A1EFA" w:rsidRPr="00BC0AAB">
        <w:rPr>
          <w:color w:val="000000"/>
          <w:lang w:eastAsia="en-GB"/>
        </w:rPr>
        <w:t>).</w:t>
      </w:r>
      <w:r w:rsidR="002A1EFA" w:rsidRPr="00BC0AAB">
        <w:t xml:space="preserve"> </w:t>
      </w:r>
    </w:p>
    <w:p w:rsidR="006C4D3F" w:rsidRDefault="006C4D3F" w:rsidP="006C4D3F">
      <w:pPr>
        <w:pStyle w:val="BodyText"/>
        <w:spacing w:after="60"/>
        <w:jc w:val="both"/>
      </w:pPr>
      <w:r>
        <w:t xml:space="preserve">From the results, it </w:t>
      </w:r>
      <w:r w:rsidR="00BC0AAB">
        <w:t>is</w:t>
      </w:r>
      <w:r>
        <w:t xml:space="preserve"> apparent that respondents considered </w:t>
      </w:r>
      <w:r w:rsidR="002C6DE7">
        <w:t xml:space="preserve">that policy factors would determine best how well awareness of contract auditing can be increased on construction projects. </w:t>
      </w:r>
      <w:r w:rsidR="00BC0AAB">
        <w:t>S</w:t>
      </w:r>
      <w:r w:rsidR="002C6DE7">
        <w:t>uch policy factors could be expressed in the form of contractual clauses</w:t>
      </w:r>
      <w:r>
        <w:t xml:space="preserve"> (</w:t>
      </w:r>
      <w:r w:rsidR="002C6DE7">
        <w:t xml:space="preserve">such as conditions of contract that bind the contractor to </w:t>
      </w:r>
      <w:r w:rsidR="002C6DE7">
        <w:lastRenderedPageBreak/>
        <w:t>participating in audits of the contract at specified intervals of time</w:t>
      </w:r>
      <w:r>
        <w:t>)</w:t>
      </w:r>
      <w:r w:rsidR="002C6DE7">
        <w:t>. Only after clear policies have been established for the implementation of contract auditing can the attention now shift to whether the necessary resources (</w:t>
      </w:r>
      <w:proofErr w:type="gramStart"/>
      <w:r w:rsidR="002C6DE7">
        <w:t>materials,</w:t>
      </w:r>
      <w:proofErr w:type="gramEnd"/>
      <w:r w:rsidR="002C6DE7">
        <w:t xml:space="preserve"> labour</w:t>
      </w:r>
      <w:r w:rsidR="001D552A">
        <w:t xml:space="preserve"> and time) are available. Concerns as to whether contract auditing will be gain the support of existing organisational cultures appeared to be</w:t>
      </w:r>
      <w:r>
        <w:t xml:space="preserve"> </w:t>
      </w:r>
      <w:r w:rsidR="001D552A">
        <w:t xml:space="preserve">muted, since the statement dealing with this </w:t>
      </w:r>
      <w:proofErr w:type="spellStart"/>
      <w:r w:rsidR="001D552A">
        <w:t>isuue</w:t>
      </w:r>
      <w:proofErr w:type="spellEnd"/>
      <w:r w:rsidR="001D552A">
        <w:t xml:space="preserve"> </w:t>
      </w:r>
      <w:r w:rsidR="00BC0AAB">
        <w:t>is</w:t>
      </w:r>
      <w:r w:rsidR="001D552A">
        <w:t xml:space="preserve"> ranked 8</w:t>
      </w:r>
      <w:r w:rsidR="001D552A" w:rsidRPr="001D552A">
        <w:rPr>
          <w:vertAlign w:val="superscript"/>
        </w:rPr>
        <w:t>th</w:t>
      </w:r>
      <w:r w:rsidR="001D552A">
        <w:t xml:space="preserve"> out of 16 (</w:t>
      </w:r>
      <w:r w:rsidR="00BC0AAB">
        <w:rPr>
          <w:color w:val="000000"/>
          <w:lang w:eastAsia="en-GB"/>
        </w:rPr>
        <w:t>‘o</w:t>
      </w:r>
      <w:r w:rsidR="001D552A" w:rsidRPr="00BC0AAB">
        <w:rPr>
          <w:color w:val="000000"/>
          <w:lang w:eastAsia="en-GB"/>
        </w:rPr>
        <w:t>rganisational culture, (roughly defined as ‘how we do things around here’), especially within government agencies, has a great impact on contract auditing for public construction projects</w:t>
      </w:r>
      <w:r w:rsidR="00BC0AAB">
        <w:rPr>
          <w:color w:val="000000"/>
          <w:lang w:eastAsia="en-GB"/>
        </w:rPr>
        <w:t>’</w:t>
      </w:r>
      <w:r w:rsidR="001D552A" w:rsidRPr="00BC0AAB">
        <w:rPr>
          <w:color w:val="000000"/>
          <w:lang w:eastAsia="en-GB"/>
        </w:rPr>
        <w:t>; RII=3.73).</w:t>
      </w:r>
      <w:r w:rsidR="001D552A">
        <w:rPr>
          <w:color w:val="000000"/>
          <w:lang w:eastAsia="en-GB"/>
        </w:rPr>
        <w:t xml:space="preserve"> </w:t>
      </w:r>
      <w:r w:rsidR="00B763CF">
        <w:t>In all, respondents fully agreed on 1</w:t>
      </w:r>
      <w:r w:rsidR="001D552A">
        <w:t>3</w:t>
      </w:r>
      <w:r w:rsidR="00B763CF">
        <w:t xml:space="preserve"> out of 1</w:t>
      </w:r>
      <w:r w:rsidR="001D552A">
        <w:t>6</w:t>
      </w:r>
      <w:r w:rsidR="00B763CF">
        <w:t xml:space="preserve"> factors that determine the level of </w:t>
      </w:r>
      <w:r w:rsidR="00B763CF" w:rsidRPr="006C4D3F">
        <w:rPr>
          <w:bCs/>
        </w:rPr>
        <w:t xml:space="preserve">awareness </w:t>
      </w:r>
      <w:r w:rsidR="00B763CF">
        <w:t>of contract auditing on construction projects</w:t>
      </w:r>
      <w:r w:rsidR="001D552A">
        <w:t xml:space="preserve"> at the local government level</w:t>
      </w:r>
      <w:r w:rsidR="00B763CF">
        <w:t>.</w:t>
      </w:r>
    </w:p>
    <w:p w:rsidR="00E34073" w:rsidRDefault="00E34073" w:rsidP="006C4D3F">
      <w:pPr>
        <w:pStyle w:val="BodyText"/>
        <w:spacing w:after="60"/>
        <w:jc w:val="both"/>
      </w:pPr>
    </w:p>
    <w:p w:rsidR="00B763CF" w:rsidRDefault="00E34073" w:rsidP="00E34073">
      <w:pPr>
        <w:pStyle w:val="BodyText"/>
        <w:spacing w:after="60"/>
        <w:jc w:val="center"/>
        <w:rPr>
          <w:b/>
        </w:rPr>
      </w:pPr>
      <w:r w:rsidRPr="00CE4FB8">
        <w:rPr>
          <w:b/>
        </w:rPr>
        <w:t xml:space="preserve">Table </w:t>
      </w:r>
      <w:r>
        <w:rPr>
          <w:b/>
        </w:rPr>
        <w:t>3</w:t>
      </w:r>
      <w:r w:rsidRPr="00CE4FB8">
        <w:rPr>
          <w:b/>
        </w:rPr>
        <w:t xml:space="preserve">: </w:t>
      </w:r>
      <w:r>
        <w:rPr>
          <w:b/>
        </w:rPr>
        <w:t>D</w:t>
      </w:r>
      <w:r w:rsidRPr="002178B2">
        <w:rPr>
          <w:b/>
          <w:bCs/>
          <w:color w:val="000000"/>
          <w:lang w:eastAsia="en-GB"/>
        </w:rPr>
        <w:t>etermin</w:t>
      </w:r>
      <w:r>
        <w:rPr>
          <w:b/>
          <w:bCs/>
          <w:color w:val="000000"/>
          <w:lang w:eastAsia="en-GB"/>
        </w:rPr>
        <w:t>ants of</w:t>
      </w:r>
      <w:r w:rsidRPr="002178B2">
        <w:rPr>
          <w:b/>
          <w:bCs/>
          <w:color w:val="000000"/>
          <w:lang w:eastAsia="en-GB"/>
        </w:rPr>
        <w:t xml:space="preserve"> level of awareness/adoption of contract auditing</w:t>
      </w:r>
      <w:r w:rsidRPr="00CE4FB8">
        <w:rPr>
          <w:b/>
        </w:rPr>
        <w:t xml:space="preserve"> </w:t>
      </w:r>
    </w:p>
    <w:tbl>
      <w:tblPr>
        <w:tblW w:w="9158" w:type="dxa"/>
        <w:tblInd w:w="91" w:type="dxa"/>
        <w:tblBorders>
          <w:top w:val="single" w:sz="4" w:space="0" w:color="auto"/>
          <w:bottom w:val="single" w:sz="4" w:space="0" w:color="auto"/>
        </w:tblBorders>
        <w:tblCellMar>
          <w:left w:w="43" w:type="dxa"/>
          <w:right w:w="43" w:type="dxa"/>
        </w:tblCellMar>
        <w:tblLook w:val="04A0"/>
      </w:tblPr>
      <w:tblGrid>
        <w:gridCol w:w="1392"/>
        <w:gridCol w:w="4230"/>
        <w:gridCol w:w="720"/>
        <w:gridCol w:w="536"/>
        <w:gridCol w:w="580"/>
        <w:gridCol w:w="580"/>
        <w:gridCol w:w="1120"/>
      </w:tblGrid>
      <w:tr w:rsidR="001F756C" w:rsidRPr="007667A1" w:rsidTr="00086FC7">
        <w:trPr>
          <w:cantSplit/>
          <w:trHeight w:val="288"/>
          <w:tblHeader/>
        </w:trPr>
        <w:tc>
          <w:tcPr>
            <w:tcW w:w="1392"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 xml:space="preserve">Category </w:t>
            </w:r>
          </w:p>
        </w:tc>
        <w:tc>
          <w:tcPr>
            <w:tcW w:w="4230"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Factors that determine the level of awareness/adoption of contract auditing</w:t>
            </w:r>
          </w:p>
        </w:tc>
        <w:tc>
          <w:tcPr>
            <w:tcW w:w="720"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Mean Score</w:t>
            </w:r>
          </w:p>
        </w:tc>
        <w:tc>
          <w:tcPr>
            <w:tcW w:w="536"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SD</w:t>
            </w:r>
          </w:p>
        </w:tc>
        <w:tc>
          <w:tcPr>
            <w:tcW w:w="580"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RII</w:t>
            </w:r>
          </w:p>
        </w:tc>
        <w:tc>
          <w:tcPr>
            <w:tcW w:w="580"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Rank</w:t>
            </w:r>
          </w:p>
        </w:tc>
        <w:tc>
          <w:tcPr>
            <w:tcW w:w="1120"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Average Level of Agreement</w:t>
            </w:r>
          </w:p>
        </w:tc>
      </w:tr>
      <w:tr w:rsidR="001F756C" w:rsidRPr="00BC0AAB" w:rsidTr="00086FC7">
        <w:trPr>
          <w:cantSplit/>
          <w:trHeight w:val="288"/>
        </w:trPr>
        <w:tc>
          <w:tcPr>
            <w:tcW w:w="1392" w:type="dxa"/>
            <w:tcBorders>
              <w:top w:val="single" w:sz="4" w:space="0" w:color="auto"/>
            </w:tcBorders>
            <w:shd w:val="clear" w:color="auto" w:fill="auto"/>
            <w:hideMark/>
          </w:tcPr>
          <w:p w:rsidR="001F756C" w:rsidRPr="00BC0AAB" w:rsidRDefault="001F756C" w:rsidP="00086FC7">
            <w:pPr>
              <w:rPr>
                <w:iCs/>
                <w:color w:val="000000"/>
                <w:lang w:eastAsia="en-GB"/>
              </w:rPr>
            </w:pPr>
            <w:r w:rsidRPr="00BC0AAB">
              <w:rPr>
                <w:iCs/>
                <w:color w:val="000000"/>
                <w:lang w:eastAsia="en-GB"/>
              </w:rPr>
              <w:t>Policies</w:t>
            </w:r>
          </w:p>
        </w:tc>
        <w:tc>
          <w:tcPr>
            <w:tcW w:w="4230" w:type="dxa"/>
            <w:tcBorders>
              <w:top w:val="single" w:sz="4" w:space="0" w:color="auto"/>
            </w:tcBorders>
            <w:shd w:val="clear" w:color="auto" w:fill="auto"/>
            <w:hideMark/>
          </w:tcPr>
          <w:p w:rsidR="001F756C" w:rsidRPr="00BC0AAB" w:rsidRDefault="001F756C" w:rsidP="00086FC7">
            <w:pPr>
              <w:rPr>
                <w:color w:val="000000"/>
                <w:lang w:eastAsia="en-GB"/>
              </w:rPr>
            </w:pPr>
            <w:r w:rsidRPr="00BC0AAB">
              <w:rPr>
                <w:color w:val="000000"/>
                <w:lang w:eastAsia="en-GB"/>
              </w:rPr>
              <w:t>Lack of clear policies for implementation of contract auditing for public construction projects at the local government level.</w:t>
            </w:r>
          </w:p>
        </w:tc>
        <w:tc>
          <w:tcPr>
            <w:tcW w:w="720" w:type="dxa"/>
            <w:tcBorders>
              <w:top w:val="single" w:sz="4" w:space="0" w:color="auto"/>
            </w:tcBorders>
            <w:shd w:val="clear" w:color="auto" w:fill="auto"/>
            <w:noWrap/>
            <w:hideMark/>
          </w:tcPr>
          <w:p w:rsidR="001F756C" w:rsidRPr="00BC0AAB" w:rsidRDefault="001F756C" w:rsidP="00086FC7">
            <w:pPr>
              <w:jc w:val="center"/>
              <w:rPr>
                <w:color w:val="000000"/>
                <w:lang w:eastAsia="en-GB"/>
              </w:rPr>
            </w:pPr>
            <w:r w:rsidRPr="00BC0AAB">
              <w:rPr>
                <w:color w:val="000000"/>
                <w:lang w:eastAsia="en-GB"/>
              </w:rPr>
              <w:t>3.9804</w:t>
            </w:r>
          </w:p>
        </w:tc>
        <w:tc>
          <w:tcPr>
            <w:tcW w:w="536" w:type="dxa"/>
            <w:tcBorders>
              <w:top w:val="single" w:sz="4" w:space="0" w:color="auto"/>
            </w:tcBorders>
            <w:shd w:val="clear" w:color="auto" w:fill="auto"/>
            <w:noWrap/>
            <w:hideMark/>
          </w:tcPr>
          <w:p w:rsidR="001F756C" w:rsidRPr="00BC0AAB" w:rsidRDefault="001F756C" w:rsidP="00086FC7">
            <w:pPr>
              <w:jc w:val="center"/>
              <w:rPr>
                <w:color w:val="000000"/>
                <w:lang w:eastAsia="en-GB"/>
              </w:rPr>
            </w:pPr>
            <w:r w:rsidRPr="00BC0AAB">
              <w:rPr>
                <w:color w:val="000000"/>
                <w:lang w:eastAsia="en-GB"/>
              </w:rPr>
              <w:t>0.95</w:t>
            </w:r>
          </w:p>
        </w:tc>
        <w:tc>
          <w:tcPr>
            <w:tcW w:w="580" w:type="dxa"/>
            <w:tcBorders>
              <w:top w:val="single" w:sz="4" w:space="0" w:color="auto"/>
            </w:tcBorders>
            <w:shd w:val="clear" w:color="auto" w:fill="auto"/>
            <w:noWrap/>
            <w:hideMark/>
          </w:tcPr>
          <w:p w:rsidR="001F756C" w:rsidRPr="00BC0AAB" w:rsidRDefault="001F756C" w:rsidP="00086FC7">
            <w:pPr>
              <w:jc w:val="center"/>
              <w:rPr>
                <w:color w:val="000000"/>
                <w:lang w:eastAsia="en-GB"/>
              </w:rPr>
            </w:pPr>
            <w:r w:rsidRPr="00BC0AAB">
              <w:rPr>
                <w:color w:val="000000"/>
                <w:lang w:eastAsia="en-GB"/>
              </w:rPr>
              <w:t>0.8</w:t>
            </w:r>
          </w:p>
        </w:tc>
        <w:tc>
          <w:tcPr>
            <w:tcW w:w="580" w:type="dxa"/>
            <w:tcBorders>
              <w:top w:val="single" w:sz="4" w:space="0" w:color="auto"/>
            </w:tcBorders>
            <w:shd w:val="clear" w:color="auto" w:fill="auto"/>
            <w:noWrap/>
            <w:hideMark/>
          </w:tcPr>
          <w:p w:rsidR="001F756C" w:rsidRPr="00BC0AAB" w:rsidRDefault="001F756C" w:rsidP="00086FC7">
            <w:pPr>
              <w:jc w:val="center"/>
              <w:rPr>
                <w:color w:val="000000"/>
                <w:lang w:eastAsia="en-GB"/>
              </w:rPr>
            </w:pPr>
            <w:r w:rsidRPr="00BC0AAB">
              <w:rPr>
                <w:color w:val="000000"/>
                <w:lang w:eastAsia="en-GB"/>
              </w:rPr>
              <w:t>1st</w:t>
            </w:r>
          </w:p>
        </w:tc>
        <w:tc>
          <w:tcPr>
            <w:tcW w:w="1120" w:type="dxa"/>
            <w:tcBorders>
              <w:top w:val="single" w:sz="4" w:space="0" w:color="auto"/>
            </w:tcBorders>
            <w:shd w:val="clear" w:color="auto" w:fill="auto"/>
            <w:hideMark/>
          </w:tcPr>
          <w:p w:rsidR="001F756C" w:rsidRPr="00BC0AAB" w:rsidRDefault="001F756C" w:rsidP="00086FC7">
            <w:pPr>
              <w:rPr>
                <w:color w:val="000000"/>
                <w:lang w:eastAsia="en-GB"/>
              </w:rPr>
            </w:pPr>
            <w:r w:rsidRPr="00BC0AAB">
              <w:rPr>
                <w:color w:val="000000"/>
                <w:lang w:eastAsia="en-GB"/>
              </w:rPr>
              <w:t>Agree</w:t>
            </w:r>
          </w:p>
        </w:tc>
      </w:tr>
      <w:tr w:rsidR="001F756C" w:rsidRPr="00BC0AAB"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Compliance</w:t>
            </w:r>
          </w:p>
        </w:tc>
        <w:tc>
          <w:tcPr>
            <w:tcW w:w="4230" w:type="dxa"/>
            <w:shd w:val="clear" w:color="auto" w:fill="auto"/>
            <w:hideMark/>
          </w:tcPr>
          <w:p w:rsidR="001F756C" w:rsidRPr="00BC0AAB" w:rsidRDefault="001F756C" w:rsidP="00086FC7">
            <w:pPr>
              <w:rPr>
                <w:color w:val="000000"/>
                <w:lang w:eastAsia="en-GB"/>
              </w:rPr>
            </w:pPr>
            <w:r w:rsidRPr="00BC0AAB">
              <w:rPr>
                <w:color w:val="000000"/>
                <w:lang w:eastAsia="en-GB"/>
              </w:rPr>
              <w:t>Inserting contract auditing clauses into contractual agreements for public construction projects.</w:t>
            </w:r>
          </w:p>
        </w:tc>
        <w:tc>
          <w:tcPr>
            <w:tcW w:w="720"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3.9608</w:t>
            </w:r>
          </w:p>
        </w:tc>
        <w:tc>
          <w:tcPr>
            <w:tcW w:w="536"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0.82</w:t>
            </w:r>
          </w:p>
        </w:tc>
        <w:tc>
          <w:tcPr>
            <w:tcW w:w="580"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0.79</w:t>
            </w:r>
          </w:p>
        </w:tc>
        <w:tc>
          <w:tcPr>
            <w:tcW w:w="580"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2nd</w:t>
            </w:r>
          </w:p>
        </w:tc>
        <w:tc>
          <w:tcPr>
            <w:tcW w:w="1120" w:type="dxa"/>
            <w:shd w:val="clear" w:color="auto" w:fill="auto"/>
            <w:hideMark/>
          </w:tcPr>
          <w:p w:rsidR="001F756C" w:rsidRPr="00BC0AAB" w:rsidRDefault="001F756C" w:rsidP="00086FC7">
            <w:pPr>
              <w:rPr>
                <w:color w:val="000000"/>
                <w:lang w:eastAsia="en-GB"/>
              </w:rPr>
            </w:pPr>
            <w:r w:rsidRPr="00BC0AAB">
              <w:rPr>
                <w:color w:val="000000"/>
                <w:lang w:eastAsia="en-GB"/>
              </w:rPr>
              <w:t>Agree</w:t>
            </w:r>
          </w:p>
        </w:tc>
      </w:tr>
      <w:tr w:rsidR="001F756C" w:rsidRPr="00BC0AAB"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Policies</w:t>
            </w:r>
          </w:p>
        </w:tc>
        <w:tc>
          <w:tcPr>
            <w:tcW w:w="4230" w:type="dxa"/>
            <w:shd w:val="clear" w:color="auto" w:fill="auto"/>
            <w:hideMark/>
          </w:tcPr>
          <w:p w:rsidR="001F756C" w:rsidRPr="00BC0AAB" w:rsidRDefault="001F756C" w:rsidP="00086FC7">
            <w:pPr>
              <w:rPr>
                <w:color w:val="000000"/>
                <w:lang w:eastAsia="en-GB"/>
              </w:rPr>
            </w:pPr>
            <w:r w:rsidRPr="00BC0AAB">
              <w:rPr>
                <w:color w:val="000000"/>
                <w:lang w:eastAsia="en-GB"/>
              </w:rPr>
              <w:t>Commitment of top management to contract auditing of public construction projects.</w:t>
            </w:r>
          </w:p>
        </w:tc>
        <w:tc>
          <w:tcPr>
            <w:tcW w:w="720"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3.902</w:t>
            </w:r>
          </w:p>
        </w:tc>
        <w:tc>
          <w:tcPr>
            <w:tcW w:w="536"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0.98</w:t>
            </w:r>
          </w:p>
        </w:tc>
        <w:tc>
          <w:tcPr>
            <w:tcW w:w="580"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0.78</w:t>
            </w:r>
          </w:p>
        </w:tc>
        <w:tc>
          <w:tcPr>
            <w:tcW w:w="580" w:type="dxa"/>
            <w:shd w:val="clear" w:color="auto" w:fill="auto"/>
            <w:noWrap/>
            <w:hideMark/>
          </w:tcPr>
          <w:p w:rsidR="001F756C" w:rsidRPr="00BC0AAB" w:rsidRDefault="001F756C" w:rsidP="00086FC7">
            <w:pPr>
              <w:jc w:val="center"/>
              <w:rPr>
                <w:color w:val="000000"/>
                <w:lang w:eastAsia="en-GB"/>
              </w:rPr>
            </w:pPr>
            <w:r w:rsidRPr="00BC0AAB">
              <w:rPr>
                <w:color w:val="000000"/>
                <w:lang w:eastAsia="en-GB"/>
              </w:rPr>
              <w:t>3rd</w:t>
            </w:r>
          </w:p>
        </w:tc>
        <w:tc>
          <w:tcPr>
            <w:tcW w:w="1120" w:type="dxa"/>
            <w:shd w:val="clear" w:color="auto" w:fill="auto"/>
            <w:hideMark/>
          </w:tcPr>
          <w:p w:rsidR="001F756C" w:rsidRPr="00BC0AAB" w:rsidRDefault="001F756C" w:rsidP="00086FC7">
            <w:pPr>
              <w:rPr>
                <w:color w:val="000000"/>
                <w:lang w:eastAsia="en-GB"/>
              </w:rPr>
            </w:pPr>
            <w:r w:rsidRPr="00BC0AAB">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Compliance</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Lack of Legislation (Acts, Decrees, Edicts) that regulate contract auditing for public construction projects, especially at the local government level.</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3.8235</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0.95</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0.76</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4th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Resources</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Obtaining necessary finance and access to expert human resources for contract auditing of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3.8039</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0.72</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0.76</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5th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Resources</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Planning of public construction projects has a high impact on whether or not contract auditing will be carried out.</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3.7843</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1.06</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0.76</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6th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Resources</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Availability of both internal and external resources for carrying out contract auditing of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3.7647</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1.01</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0.75</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7th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Culture</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Organisational culture, (roughly defined as ‘how we do things around here’), especially within government agencies, has a great impact on contract auditing for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3.7255</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1.08</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0.75</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8th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Communication</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Lack of stakeholder involvement in contract auditing for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3.6863</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0.81</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0.74</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9th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Compliance</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Timely enforcement of rules, regulations and sanctions, after contract auditing of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3.6275</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1.18</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0.73</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10th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Communication</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Lack of effective communication among the various persons involved in contract auditing of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3.6275</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0.94</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0.73</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11th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Culture</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General societal culture highly influences Organisational Culture, which then influences the use of contract auditing for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3.6078</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1.04</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0.72</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12th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Communication</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Lack of collaboration between the private and public sectors on contract auditing for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3.549</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1.01</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0.71</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13th</w:t>
            </w:r>
          </w:p>
        </w:tc>
        <w:tc>
          <w:tcPr>
            <w:tcW w:w="112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Compliance</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Ignorance about any laws/regulations guiding contract auditing for public construction projects</w:t>
            </w:r>
            <w:proofErr w:type="gramStart"/>
            <w:r w:rsidRPr="007667A1">
              <w:rPr>
                <w:color w:val="000000"/>
                <w:lang w:eastAsia="en-GB"/>
              </w:rPr>
              <w:t>,  especially</w:t>
            </w:r>
            <w:proofErr w:type="gramEnd"/>
            <w:r w:rsidRPr="007667A1">
              <w:rPr>
                <w:color w:val="000000"/>
                <w:lang w:eastAsia="en-GB"/>
              </w:rPr>
              <w:t xml:space="preserve"> at the local government level.</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3.3725</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1.09</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0.67</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14th</w:t>
            </w:r>
          </w:p>
        </w:tc>
        <w:tc>
          <w:tcPr>
            <w:tcW w:w="1120" w:type="dxa"/>
            <w:shd w:val="clear" w:color="auto" w:fill="auto"/>
            <w:hideMark/>
          </w:tcPr>
          <w:p w:rsidR="001F756C" w:rsidRPr="007667A1" w:rsidRDefault="001F756C" w:rsidP="00086FC7">
            <w:pPr>
              <w:rPr>
                <w:lang w:eastAsia="en-GB"/>
              </w:rPr>
            </w:pPr>
            <w:r w:rsidRPr="007667A1">
              <w:rPr>
                <w:lang w:eastAsia="en-GB"/>
              </w:rPr>
              <w:t>Somewhat 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lastRenderedPageBreak/>
              <w:t>Culture</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Absence of perceived benefits of contract auditing by stakeholders of public construction projects.</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3.3333</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1.19</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0.67</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15th</w:t>
            </w:r>
          </w:p>
        </w:tc>
        <w:tc>
          <w:tcPr>
            <w:tcW w:w="1120" w:type="dxa"/>
            <w:shd w:val="clear" w:color="auto" w:fill="auto"/>
            <w:hideMark/>
          </w:tcPr>
          <w:p w:rsidR="001F756C" w:rsidRPr="007667A1" w:rsidRDefault="001F756C" w:rsidP="00086FC7">
            <w:pPr>
              <w:rPr>
                <w:lang w:eastAsia="en-GB"/>
              </w:rPr>
            </w:pPr>
            <w:r w:rsidRPr="007667A1">
              <w:rPr>
                <w:lang w:eastAsia="en-GB"/>
              </w:rPr>
              <w:t>Somewhat Agree</w:t>
            </w:r>
          </w:p>
        </w:tc>
      </w:tr>
      <w:tr w:rsidR="001F756C" w:rsidRPr="007667A1" w:rsidTr="00086FC7">
        <w:trPr>
          <w:cantSplit/>
          <w:trHeight w:val="288"/>
        </w:trPr>
        <w:tc>
          <w:tcPr>
            <w:tcW w:w="1392" w:type="dxa"/>
            <w:shd w:val="clear" w:color="auto" w:fill="auto"/>
            <w:hideMark/>
          </w:tcPr>
          <w:p w:rsidR="001F756C" w:rsidRPr="00BC0AAB" w:rsidRDefault="001F756C" w:rsidP="00086FC7">
            <w:pPr>
              <w:rPr>
                <w:iCs/>
                <w:color w:val="000000"/>
                <w:lang w:eastAsia="en-GB"/>
              </w:rPr>
            </w:pPr>
            <w:r w:rsidRPr="00BC0AAB">
              <w:rPr>
                <w:iCs/>
                <w:color w:val="000000"/>
                <w:lang w:eastAsia="en-GB"/>
              </w:rPr>
              <w:t>Policies</w:t>
            </w:r>
          </w:p>
        </w:tc>
        <w:tc>
          <w:tcPr>
            <w:tcW w:w="4230" w:type="dxa"/>
            <w:shd w:val="clear" w:color="auto" w:fill="auto"/>
            <w:hideMark/>
          </w:tcPr>
          <w:p w:rsidR="001F756C" w:rsidRPr="007667A1" w:rsidRDefault="001F756C" w:rsidP="00086FC7">
            <w:pPr>
              <w:rPr>
                <w:color w:val="000000"/>
                <w:lang w:eastAsia="en-GB"/>
              </w:rPr>
            </w:pPr>
            <w:r w:rsidRPr="007667A1">
              <w:rPr>
                <w:color w:val="000000"/>
                <w:lang w:eastAsia="en-GB"/>
              </w:rPr>
              <w:t xml:space="preserve">Adopting contract auditing policies at top level of management without input from lower levels of management. </w:t>
            </w:r>
          </w:p>
        </w:tc>
        <w:tc>
          <w:tcPr>
            <w:tcW w:w="72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3.1765</w:t>
            </w:r>
          </w:p>
        </w:tc>
        <w:tc>
          <w:tcPr>
            <w:tcW w:w="536"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1.28</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0.64</w:t>
            </w:r>
          </w:p>
        </w:tc>
        <w:tc>
          <w:tcPr>
            <w:tcW w:w="580" w:type="dxa"/>
            <w:shd w:val="clear" w:color="auto" w:fill="auto"/>
            <w:noWrap/>
            <w:hideMark/>
          </w:tcPr>
          <w:p w:rsidR="001F756C" w:rsidRPr="007667A1" w:rsidRDefault="001F756C" w:rsidP="00086FC7">
            <w:pPr>
              <w:jc w:val="center"/>
              <w:rPr>
                <w:color w:val="000000"/>
                <w:lang w:eastAsia="en-GB"/>
              </w:rPr>
            </w:pPr>
            <w:r w:rsidRPr="007667A1">
              <w:rPr>
                <w:color w:val="000000"/>
                <w:lang w:eastAsia="en-GB"/>
              </w:rPr>
              <w:t>16th</w:t>
            </w:r>
          </w:p>
        </w:tc>
        <w:tc>
          <w:tcPr>
            <w:tcW w:w="1120" w:type="dxa"/>
            <w:shd w:val="clear" w:color="auto" w:fill="auto"/>
            <w:hideMark/>
          </w:tcPr>
          <w:p w:rsidR="001F756C" w:rsidRPr="007667A1" w:rsidRDefault="001F756C" w:rsidP="00086FC7">
            <w:pPr>
              <w:rPr>
                <w:lang w:eastAsia="en-GB"/>
              </w:rPr>
            </w:pPr>
            <w:r w:rsidRPr="007667A1">
              <w:rPr>
                <w:lang w:eastAsia="en-GB"/>
              </w:rPr>
              <w:t>Somewhat Agree</w:t>
            </w:r>
          </w:p>
        </w:tc>
      </w:tr>
    </w:tbl>
    <w:p w:rsidR="00D5561A" w:rsidRDefault="00D5561A" w:rsidP="00E51BDB">
      <w:pPr>
        <w:pStyle w:val="BodyText"/>
        <w:spacing w:after="60"/>
      </w:pPr>
    </w:p>
    <w:p w:rsidR="002178B2" w:rsidRDefault="00832D1D" w:rsidP="00E51BDB">
      <w:pPr>
        <w:pStyle w:val="BodyText"/>
        <w:spacing w:after="60"/>
        <w:rPr>
          <w:b/>
          <w:bCs/>
          <w:color w:val="000000"/>
          <w:lang w:eastAsia="en-GB"/>
        </w:rPr>
      </w:pPr>
      <w:r w:rsidRPr="00832D1D">
        <w:rPr>
          <w:b/>
          <w:bCs/>
          <w:color w:val="000000"/>
          <w:lang w:eastAsia="en-GB"/>
        </w:rPr>
        <w:t xml:space="preserve">Strategies to improve the use of contract auditing on public </w:t>
      </w:r>
      <w:r w:rsidR="00AD2647">
        <w:rPr>
          <w:b/>
          <w:bCs/>
          <w:color w:val="000000"/>
          <w:lang w:eastAsia="en-GB"/>
        </w:rPr>
        <w:t xml:space="preserve">grassroots </w:t>
      </w:r>
      <w:r w:rsidRPr="00832D1D">
        <w:rPr>
          <w:b/>
          <w:bCs/>
          <w:color w:val="000000"/>
          <w:lang w:eastAsia="en-GB"/>
        </w:rPr>
        <w:t>projects</w:t>
      </w:r>
    </w:p>
    <w:p w:rsidR="004E1966" w:rsidRPr="00BC0AAB" w:rsidRDefault="00B763CF" w:rsidP="00B763CF">
      <w:pPr>
        <w:pStyle w:val="BodyText"/>
        <w:spacing w:after="60"/>
        <w:jc w:val="both"/>
        <w:rPr>
          <w:color w:val="000000"/>
          <w:lang w:eastAsia="en-GB"/>
        </w:rPr>
      </w:pPr>
      <w:r w:rsidRPr="00BC0AAB">
        <w:t xml:space="preserve">The results of analysis of the data as presented in Table </w:t>
      </w:r>
      <w:r w:rsidR="00707198" w:rsidRPr="00BC0AAB">
        <w:t>4</w:t>
      </w:r>
      <w:r w:rsidRPr="00BC0AAB">
        <w:t xml:space="preserve"> reveal that the top </w:t>
      </w:r>
      <w:r w:rsidR="00707198" w:rsidRPr="00BC0AAB">
        <w:rPr>
          <w:bCs/>
        </w:rPr>
        <w:t>m</w:t>
      </w:r>
      <w:r w:rsidR="002576B7" w:rsidRPr="00BC0AAB">
        <w:rPr>
          <w:bCs/>
        </w:rPr>
        <w:t>easure</w:t>
      </w:r>
      <w:r w:rsidR="00707198" w:rsidRPr="00BC0AAB">
        <w:rPr>
          <w:bCs/>
        </w:rPr>
        <w:t xml:space="preserve"> that could be adopted in order to </w:t>
      </w:r>
      <w:r w:rsidR="002576B7" w:rsidRPr="00BC0AAB">
        <w:rPr>
          <w:bCs/>
        </w:rPr>
        <w:t xml:space="preserve">improve the use of contract auditing on public grassroots projects </w:t>
      </w:r>
      <w:r w:rsidR="002576B7" w:rsidRPr="00BC0AAB">
        <w:t>is</w:t>
      </w:r>
      <w:r w:rsidRPr="00BC0AAB">
        <w:t xml:space="preserve"> </w:t>
      </w:r>
      <w:r w:rsidR="002576B7" w:rsidRPr="00BC0AAB">
        <w:t>(</w:t>
      </w:r>
      <w:r w:rsidR="00BC0AAB">
        <w:rPr>
          <w:color w:val="000000"/>
          <w:lang w:eastAsia="en-GB"/>
        </w:rPr>
        <w:t>‘i</w:t>
      </w:r>
      <w:r w:rsidR="002576B7" w:rsidRPr="00BC0AAB">
        <w:rPr>
          <w:color w:val="000000"/>
          <w:lang w:eastAsia="en-GB"/>
        </w:rPr>
        <w:t>ndependence of contract audit; allows auditors to be able to state their opinions honestly, without fear that this may threaten their position</w:t>
      </w:r>
      <w:r w:rsidR="00BC0AAB">
        <w:rPr>
          <w:color w:val="000000"/>
          <w:lang w:eastAsia="en-GB"/>
        </w:rPr>
        <w:t>’</w:t>
      </w:r>
      <w:r w:rsidR="002576B7" w:rsidRPr="00BC0AAB">
        <w:rPr>
          <w:color w:val="000000"/>
          <w:lang w:eastAsia="en-GB"/>
        </w:rPr>
        <w:t xml:space="preserve">; </w:t>
      </w:r>
      <w:r w:rsidR="002576B7" w:rsidRPr="00BC0AAB">
        <w:t>RII=</w:t>
      </w:r>
      <w:r w:rsidRPr="00BC0AAB">
        <w:t>0.</w:t>
      </w:r>
      <w:r w:rsidR="002576B7" w:rsidRPr="00BC0AAB">
        <w:t>82; ranked 1</w:t>
      </w:r>
      <w:r w:rsidR="002576B7" w:rsidRPr="00BC0AAB">
        <w:rPr>
          <w:vertAlign w:val="superscript"/>
        </w:rPr>
        <w:t>st</w:t>
      </w:r>
      <w:r w:rsidRPr="00BC0AAB">
        <w:t>)</w:t>
      </w:r>
      <w:r w:rsidR="004E1966" w:rsidRPr="00BC0AAB">
        <w:t>. Respondents ranked the provision of rules and guidelines on the use of contract auditing as the 2</w:t>
      </w:r>
      <w:r w:rsidR="004E1966" w:rsidRPr="00BC0AAB">
        <w:rPr>
          <w:vertAlign w:val="superscript"/>
        </w:rPr>
        <w:t>nd</w:t>
      </w:r>
      <w:r w:rsidR="004E1966" w:rsidRPr="00BC0AAB">
        <w:t xml:space="preserve"> most important strategy (</w:t>
      </w:r>
      <w:r w:rsidR="00BC0AAB">
        <w:rPr>
          <w:color w:val="000000"/>
          <w:lang w:eastAsia="en-GB"/>
        </w:rPr>
        <w:t>‘p</w:t>
      </w:r>
      <w:r w:rsidR="004E1966" w:rsidRPr="00BC0AAB">
        <w:rPr>
          <w:color w:val="000000"/>
          <w:lang w:eastAsia="en-GB"/>
        </w:rPr>
        <w:t>rovision of rules and regulations (laws) on the use of contract auditing for public construction projects</w:t>
      </w:r>
      <w:r w:rsidR="00BC0AAB">
        <w:rPr>
          <w:color w:val="000000"/>
          <w:lang w:eastAsia="en-GB"/>
        </w:rPr>
        <w:t>’</w:t>
      </w:r>
      <w:r w:rsidR="004E1966" w:rsidRPr="00BC0AAB">
        <w:rPr>
          <w:color w:val="000000"/>
          <w:lang w:eastAsia="en-GB"/>
        </w:rPr>
        <w:t>; RII=0.82; ranked 2</w:t>
      </w:r>
      <w:r w:rsidR="004E1966" w:rsidRPr="00BC0AAB">
        <w:rPr>
          <w:color w:val="000000"/>
          <w:vertAlign w:val="superscript"/>
          <w:lang w:eastAsia="en-GB"/>
        </w:rPr>
        <w:t>nd</w:t>
      </w:r>
      <w:r w:rsidR="004E1966" w:rsidRPr="00BC0AAB">
        <w:rPr>
          <w:color w:val="000000"/>
          <w:lang w:eastAsia="en-GB"/>
        </w:rPr>
        <w:t xml:space="preserve">), while the importance of </w:t>
      </w:r>
      <w:r w:rsidR="00BC0AAB" w:rsidRPr="00BC0AAB">
        <w:rPr>
          <w:color w:val="000000"/>
          <w:lang w:eastAsia="en-GB"/>
        </w:rPr>
        <w:t xml:space="preserve">Information Technology </w:t>
      </w:r>
      <w:r w:rsidR="00BC0AAB">
        <w:rPr>
          <w:color w:val="000000"/>
          <w:lang w:eastAsia="en-GB"/>
        </w:rPr>
        <w:t xml:space="preserve">(IT) </w:t>
      </w:r>
      <w:r w:rsidR="004E1966" w:rsidRPr="00BC0AAB">
        <w:rPr>
          <w:color w:val="000000"/>
          <w:lang w:eastAsia="en-GB"/>
        </w:rPr>
        <w:t>was shown by the fact that it was ranked 3</w:t>
      </w:r>
      <w:r w:rsidR="004E1966" w:rsidRPr="00BC0AAB">
        <w:rPr>
          <w:color w:val="000000"/>
          <w:vertAlign w:val="superscript"/>
          <w:lang w:eastAsia="en-GB"/>
        </w:rPr>
        <w:t>rd</w:t>
      </w:r>
      <w:r w:rsidR="004E1966" w:rsidRPr="00BC0AAB">
        <w:rPr>
          <w:color w:val="000000"/>
          <w:lang w:eastAsia="en-GB"/>
        </w:rPr>
        <w:t xml:space="preserve"> (</w:t>
      </w:r>
      <w:r w:rsidR="00BC0AAB">
        <w:rPr>
          <w:color w:val="000000"/>
          <w:lang w:eastAsia="en-GB"/>
        </w:rPr>
        <w:t>‘u</w:t>
      </w:r>
      <w:r w:rsidR="004E1966" w:rsidRPr="00BC0AAB">
        <w:rPr>
          <w:color w:val="000000"/>
          <w:lang w:eastAsia="en-GB"/>
        </w:rPr>
        <w:t>tilization of Information Technology; can reduce costs, improve operational efficiency, execute faster transactions and minimize human error</w:t>
      </w:r>
      <w:r w:rsidR="00BC0AAB">
        <w:rPr>
          <w:color w:val="000000"/>
          <w:lang w:eastAsia="en-GB"/>
        </w:rPr>
        <w:t>’</w:t>
      </w:r>
      <w:r w:rsidR="004E1966" w:rsidRPr="00BC0AAB">
        <w:rPr>
          <w:color w:val="000000"/>
          <w:lang w:eastAsia="en-GB"/>
        </w:rPr>
        <w:t>; RII=0.81; ranked 3</w:t>
      </w:r>
      <w:r w:rsidR="004E1966" w:rsidRPr="00BC0AAB">
        <w:rPr>
          <w:color w:val="000000"/>
          <w:vertAlign w:val="superscript"/>
          <w:lang w:eastAsia="en-GB"/>
        </w:rPr>
        <w:t>rd</w:t>
      </w:r>
      <w:r w:rsidR="004E1966" w:rsidRPr="00BC0AAB">
        <w:rPr>
          <w:color w:val="000000"/>
          <w:lang w:eastAsia="en-GB"/>
        </w:rPr>
        <w:t xml:space="preserve">). </w:t>
      </w:r>
    </w:p>
    <w:p w:rsidR="002178B2" w:rsidRPr="00BC0AAB" w:rsidRDefault="002178B2" w:rsidP="00EB09B4">
      <w:pPr>
        <w:pStyle w:val="BodyText"/>
        <w:spacing w:after="60"/>
        <w:jc w:val="both"/>
      </w:pPr>
    </w:p>
    <w:p w:rsidR="00B763CF" w:rsidRDefault="00707198" w:rsidP="00707198">
      <w:pPr>
        <w:pStyle w:val="BodyText"/>
        <w:spacing w:after="60"/>
        <w:jc w:val="center"/>
        <w:rPr>
          <w:b/>
        </w:rPr>
      </w:pPr>
      <w:r w:rsidRPr="00CE4FB8">
        <w:rPr>
          <w:b/>
        </w:rPr>
        <w:t xml:space="preserve">Table </w:t>
      </w:r>
      <w:r>
        <w:rPr>
          <w:b/>
        </w:rPr>
        <w:t>4</w:t>
      </w:r>
      <w:r w:rsidRPr="00CE4FB8">
        <w:rPr>
          <w:b/>
        </w:rPr>
        <w:t xml:space="preserve">: </w:t>
      </w:r>
      <w:r>
        <w:rPr>
          <w:b/>
          <w:bCs/>
        </w:rPr>
        <w:t>Strategies</w:t>
      </w:r>
      <w:r w:rsidRPr="00707198">
        <w:rPr>
          <w:b/>
          <w:bCs/>
        </w:rPr>
        <w:t xml:space="preserve"> </w:t>
      </w:r>
      <w:r>
        <w:rPr>
          <w:b/>
          <w:bCs/>
        </w:rPr>
        <w:t>for</w:t>
      </w:r>
      <w:r w:rsidRPr="00707198">
        <w:rPr>
          <w:b/>
          <w:bCs/>
        </w:rPr>
        <w:t xml:space="preserve"> the completion of audited large construction projects</w:t>
      </w:r>
      <w:r w:rsidRPr="00CE4FB8">
        <w:rPr>
          <w:b/>
        </w:rPr>
        <w:t xml:space="preserve"> </w:t>
      </w:r>
    </w:p>
    <w:tbl>
      <w:tblPr>
        <w:tblW w:w="8865" w:type="dxa"/>
        <w:tblInd w:w="91" w:type="dxa"/>
        <w:tblBorders>
          <w:top w:val="single" w:sz="4" w:space="0" w:color="auto"/>
          <w:bottom w:val="single" w:sz="4" w:space="0" w:color="auto"/>
        </w:tblBorders>
        <w:tblCellMar>
          <w:left w:w="43" w:type="dxa"/>
          <w:right w:w="43" w:type="dxa"/>
        </w:tblCellMar>
        <w:tblLook w:val="04A0"/>
      </w:tblPr>
      <w:tblGrid>
        <w:gridCol w:w="4924"/>
        <w:gridCol w:w="766"/>
        <w:gridCol w:w="666"/>
        <w:gridCol w:w="666"/>
        <w:gridCol w:w="683"/>
        <w:gridCol w:w="1160"/>
      </w:tblGrid>
      <w:tr w:rsidR="001F756C" w:rsidRPr="007667A1" w:rsidTr="006C2157">
        <w:trPr>
          <w:cantSplit/>
          <w:trHeight w:val="288"/>
          <w:tblHeader/>
        </w:trPr>
        <w:tc>
          <w:tcPr>
            <w:tcW w:w="4924"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Strategies to improve the use of contract auditing on public construction projects</w:t>
            </w:r>
          </w:p>
        </w:tc>
        <w:tc>
          <w:tcPr>
            <w:tcW w:w="766"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Mean Score</w:t>
            </w:r>
          </w:p>
        </w:tc>
        <w:tc>
          <w:tcPr>
            <w:tcW w:w="666"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SD</w:t>
            </w:r>
          </w:p>
        </w:tc>
        <w:tc>
          <w:tcPr>
            <w:tcW w:w="666"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RII</w:t>
            </w:r>
          </w:p>
        </w:tc>
        <w:tc>
          <w:tcPr>
            <w:tcW w:w="683"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Rank</w:t>
            </w:r>
          </w:p>
        </w:tc>
        <w:tc>
          <w:tcPr>
            <w:tcW w:w="1160" w:type="dxa"/>
            <w:tcBorders>
              <w:top w:val="single" w:sz="4" w:space="0" w:color="auto"/>
              <w:bottom w:val="single" w:sz="4" w:space="0" w:color="auto"/>
            </w:tcBorders>
            <w:shd w:val="clear" w:color="auto" w:fill="auto"/>
            <w:hideMark/>
          </w:tcPr>
          <w:p w:rsidR="001F756C" w:rsidRPr="007667A1" w:rsidRDefault="001F756C" w:rsidP="00086FC7">
            <w:pPr>
              <w:rPr>
                <w:b/>
                <w:bCs/>
                <w:color w:val="000000"/>
                <w:lang w:eastAsia="en-GB"/>
              </w:rPr>
            </w:pPr>
            <w:r w:rsidRPr="007667A1">
              <w:rPr>
                <w:b/>
                <w:bCs/>
                <w:color w:val="000000"/>
                <w:lang w:eastAsia="en-GB"/>
              </w:rPr>
              <w:t>Average Level of Agreement</w:t>
            </w:r>
          </w:p>
        </w:tc>
      </w:tr>
      <w:tr w:rsidR="001F756C" w:rsidRPr="00BC0AAB" w:rsidTr="00086FC7">
        <w:trPr>
          <w:cantSplit/>
          <w:trHeight w:val="288"/>
        </w:trPr>
        <w:tc>
          <w:tcPr>
            <w:tcW w:w="4924" w:type="dxa"/>
            <w:tcBorders>
              <w:top w:val="single" w:sz="4" w:space="0" w:color="auto"/>
            </w:tcBorders>
            <w:shd w:val="clear" w:color="auto" w:fill="auto"/>
            <w:hideMark/>
          </w:tcPr>
          <w:p w:rsidR="001F756C" w:rsidRPr="00BC0AAB" w:rsidRDefault="001F756C" w:rsidP="00086FC7">
            <w:pPr>
              <w:rPr>
                <w:color w:val="000000"/>
                <w:lang w:eastAsia="en-GB"/>
              </w:rPr>
            </w:pPr>
            <w:r w:rsidRPr="00BC0AAB">
              <w:rPr>
                <w:color w:val="000000"/>
                <w:lang w:eastAsia="en-GB"/>
              </w:rPr>
              <w:t>Independence of contract audit; allows auditors to be able to state their opinions honestly, without fear that this may threaten their position.</w:t>
            </w:r>
          </w:p>
        </w:tc>
        <w:tc>
          <w:tcPr>
            <w:tcW w:w="766" w:type="dxa"/>
            <w:tcBorders>
              <w:top w:val="single" w:sz="4" w:space="0" w:color="auto"/>
            </w:tcBorders>
            <w:shd w:val="clear" w:color="auto" w:fill="auto"/>
            <w:noWrap/>
            <w:hideMark/>
          </w:tcPr>
          <w:p w:rsidR="001F756C" w:rsidRPr="00BC0AAB" w:rsidRDefault="001F756C" w:rsidP="00086FC7">
            <w:pPr>
              <w:rPr>
                <w:color w:val="000000"/>
                <w:lang w:eastAsia="en-GB"/>
              </w:rPr>
            </w:pPr>
            <w:r w:rsidRPr="00BC0AAB">
              <w:rPr>
                <w:color w:val="000000"/>
                <w:lang w:eastAsia="en-GB"/>
              </w:rPr>
              <w:t>4.098</w:t>
            </w:r>
          </w:p>
        </w:tc>
        <w:tc>
          <w:tcPr>
            <w:tcW w:w="666" w:type="dxa"/>
            <w:tcBorders>
              <w:top w:val="single" w:sz="4" w:space="0" w:color="auto"/>
            </w:tcBorders>
            <w:shd w:val="clear" w:color="auto" w:fill="auto"/>
            <w:noWrap/>
            <w:hideMark/>
          </w:tcPr>
          <w:p w:rsidR="001F756C" w:rsidRPr="00BC0AAB" w:rsidRDefault="001F756C" w:rsidP="00086FC7">
            <w:pPr>
              <w:rPr>
                <w:color w:val="000000"/>
                <w:lang w:eastAsia="en-GB"/>
              </w:rPr>
            </w:pPr>
            <w:r w:rsidRPr="00BC0AAB">
              <w:rPr>
                <w:color w:val="000000"/>
                <w:lang w:eastAsia="en-GB"/>
              </w:rPr>
              <w:t>0.94</w:t>
            </w:r>
          </w:p>
        </w:tc>
        <w:tc>
          <w:tcPr>
            <w:tcW w:w="666" w:type="dxa"/>
            <w:tcBorders>
              <w:top w:val="single" w:sz="4" w:space="0" w:color="auto"/>
            </w:tcBorders>
            <w:shd w:val="clear" w:color="auto" w:fill="auto"/>
            <w:noWrap/>
            <w:hideMark/>
          </w:tcPr>
          <w:p w:rsidR="001F756C" w:rsidRPr="00BC0AAB" w:rsidRDefault="001F756C" w:rsidP="00086FC7">
            <w:pPr>
              <w:rPr>
                <w:color w:val="000000"/>
                <w:lang w:eastAsia="en-GB"/>
              </w:rPr>
            </w:pPr>
            <w:r w:rsidRPr="00BC0AAB">
              <w:rPr>
                <w:color w:val="000000"/>
                <w:lang w:eastAsia="en-GB"/>
              </w:rPr>
              <w:t>0.82</w:t>
            </w:r>
          </w:p>
        </w:tc>
        <w:tc>
          <w:tcPr>
            <w:tcW w:w="683" w:type="dxa"/>
            <w:tcBorders>
              <w:top w:val="single" w:sz="4" w:space="0" w:color="auto"/>
            </w:tcBorders>
            <w:shd w:val="clear" w:color="auto" w:fill="auto"/>
            <w:noWrap/>
            <w:hideMark/>
          </w:tcPr>
          <w:p w:rsidR="001F756C" w:rsidRPr="00BC0AAB" w:rsidRDefault="001F756C" w:rsidP="00086FC7">
            <w:pPr>
              <w:rPr>
                <w:color w:val="000000"/>
                <w:lang w:eastAsia="en-GB"/>
              </w:rPr>
            </w:pPr>
            <w:r w:rsidRPr="00BC0AAB">
              <w:rPr>
                <w:color w:val="000000"/>
                <w:lang w:eastAsia="en-GB"/>
              </w:rPr>
              <w:t>1st</w:t>
            </w:r>
          </w:p>
        </w:tc>
        <w:tc>
          <w:tcPr>
            <w:tcW w:w="1160" w:type="dxa"/>
            <w:tcBorders>
              <w:top w:val="single" w:sz="4" w:space="0" w:color="auto"/>
            </w:tcBorders>
            <w:shd w:val="clear" w:color="auto" w:fill="auto"/>
            <w:hideMark/>
          </w:tcPr>
          <w:p w:rsidR="001F756C" w:rsidRPr="00BC0AAB" w:rsidRDefault="001F756C" w:rsidP="00086FC7">
            <w:pPr>
              <w:rPr>
                <w:color w:val="000000"/>
                <w:lang w:eastAsia="en-GB"/>
              </w:rPr>
            </w:pPr>
            <w:r w:rsidRPr="00BC0AAB">
              <w:rPr>
                <w:color w:val="000000"/>
                <w:lang w:eastAsia="en-GB"/>
              </w:rPr>
              <w:t>Agree</w:t>
            </w:r>
          </w:p>
        </w:tc>
      </w:tr>
      <w:tr w:rsidR="001F756C" w:rsidRPr="00BC0AAB" w:rsidTr="00086FC7">
        <w:trPr>
          <w:cantSplit/>
          <w:trHeight w:val="288"/>
        </w:trPr>
        <w:tc>
          <w:tcPr>
            <w:tcW w:w="4924" w:type="dxa"/>
            <w:shd w:val="clear" w:color="auto" w:fill="auto"/>
            <w:hideMark/>
          </w:tcPr>
          <w:p w:rsidR="001F756C" w:rsidRPr="00BC0AAB" w:rsidRDefault="001F756C" w:rsidP="00086FC7">
            <w:pPr>
              <w:rPr>
                <w:color w:val="000000"/>
                <w:lang w:eastAsia="en-GB"/>
              </w:rPr>
            </w:pPr>
            <w:r w:rsidRPr="00BC0AAB">
              <w:rPr>
                <w:color w:val="000000"/>
                <w:lang w:eastAsia="en-GB"/>
              </w:rPr>
              <w:t>Provision of rules and regulations (laws) on the use of contract auditing for public construction projects.</w:t>
            </w:r>
          </w:p>
        </w:tc>
        <w:tc>
          <w:tcPr>
            <w:tcW w:w="766" w:type="dxa"/>
            <w:shd w:val="clear" w:color="auto" w:fill="auto"/>
            <w:noWrap/>
            <w:hideMark/>
          </w:tcPr>
          <w:p w:rsidR="001F756C" w:rsidRPr="00BC0AAB" w:rsidRDefault="001F756C" w:rsidP="00086FC7">
            <w:pPr>
              <w:rPr>
                <w:color w:val="000000"/>
                <w:lang w:eastAsia="en-GB"/>
              </w:rPr>
            </w:pPr>
            <w:r w:rsidRPr="00BC0AAB">
              <w:rPr>
                <w:color w:val="000000"/>
                <w:lang w:eastAsia="en-GB"/>
              </w:rPr>
              <w:t>4.098</w:t>
            </w:r>
          </w:p>
        </w:tc>
        <w:tc>
          <w:tcPr>
            <w:tcW w:w="666" w:type="dxa"/>
            <w:shd w:val="clear" w:color="auto" w:fill="auto"/>
            <w:noWrap/>
            <w:hideMark/>
          </w:tcPr>
          <w:p w:rsidR="001F756C" w:rsidRPr="00BC0AAB" w:rsidRDefault="001F756C" w:rsidP="00086FC7">
            <w:pPr>
              <w:rPr>
                <w:color w:val="000000"/>
                <w:lang w:eastAsia="en-GB"/>
              </w:rPr>
            </w:pPr>
            <w:r w:rsidRPr="00BC0AAB">
              <w:rPr>
                <w:color w:val="000000"/>
                <w:lang w:eastAsia="en-GB"/>
              </w:rPr>
              <w:t>0.85</w:t>
            </w:r>
          </w:p>
        </w:tc>
        <w:tc>
          <w:tcPr>
            <w:tcW w:w="666" w:type="dxa"/>
            <w:shd w:val="clear" w:color="auto" w:fill="auto"/>
            <w:noWrap/>
            <w:hideMark/>
          </w:tcPr>
          <w:p w:rsidR="001F756C" w:rsidRPr="00BC0AAB" w:rsidRDefault="001F756C" w:rsidP="00086FC7">
            <w:pPr>
              <w:rPr>
                <w:color w:val="000000"/>
                <w:lang w:eastAsia="en-GB"/>
              </w:rPr>
            </w:pPr>
            <w:r w:rsidRPr="00BC0AAB">
              <w:rPr>
                <w:color w:val="000000"/>
                <w:lang w:eastAsia="en-GB"/>
              </w:rPr>
              <w:t>0.82</w:t>
            </w:r>
          </w:p>
        </w:tc>
        <w:tc>
          <w:tcPr>
            <w:tcW w:w="683" w:type="dxa"/>
            <w:shd w:val="clear" w:color="auto" w:fill="auto"/>
            <w:noWrap/>
            <w:hideMark/>
          </w:tcPr>
          <w:p w:rsidR="001F756C" w:rsidRPr="00BC0AAB" w:rsidRDefault="001F756C" w:rsidP="00086FC7">
            <w:pPr>
              <w:rPr>
                <w:color w:val="000000"/>
                <w:lang w:eastAsia="en-GB"/>
              </w:rPr>
            </w:pPr>
            <w:r w:rsidRPr="00BC0AAB">
              <w:rPr>
                <w:color w:val="000000"/>
                <w:lang w:eastAsia="en-GB"/>
              </w:rPr>
              <w:t>2nd</w:t>
            </w:r>
          </w:p>
        </w:tc>
        <w:tc>
          <w:tcPr>
            <w:tcW w:w="1160" w:type="dxa"/>
            <w:shd w:val="clear" w:color="auto" w:fill="auto"/>
            <w:hideMark/>
          </w:tcPr>
          <w:p w:rsidR="001F756C" w:rsidRPr="00BC0AAB" w:rsidRDefault="001F756C" w:rsidP="00086FC7">
            <w:pPr>
              <w:rPr>
                <w:color w:val="000000"/>
                <w:lang w:eastAsia="en-GB"/>
              </w:rPr>
            </w:pPr>
            <w:r w:rsidRPr="00BC0AAB">
              <w:rPr>
                <w:color w:val="000000"/>
                <w:lang w:eastAsia="en-GB"/>
              </w:rPr>
              <w:t>Agree</w:t>
            </w:r>
          </w:p>
        </w:tc>
      </w:tr>
      <w:tr w:rsidR="001F756C" w:rsidRPr="00BC0AAB" w:rsidTr="00086FC7">
        <w:trPr>
          <w:cantSplit/>
          <w:trHeight w:val="288"/>
        </w:trPr>
        <w:tc>
          <w:tcPr>
            <w:tcW w:w="4924" w:type="dxa"/>
            <w:shd w:val="clear" w:color="auto" w:fill="auto"/>
            <w:hideMark/>
          </w:tcPr>
          <w:p w:rsidR="001F756C" w:rsidRPr="00BC0AAB" w:rsidRDefault="001F756C" w:rsidP="00086FC7">
            <w:pPr>
              <w:rPr>
                <w:color w:val="000000"/>
                <w:lang w:eastAsia="en-GB"/>
              </w:rPr>
            </w:pPr>
            <w:r w:rsidRPr="00BC0AAB">
              <w:rPr>
                <w:color w:val="000000"/>
                <w:lang w:eastAsia="en-GB"/>
              </w:rPr>
              <w:t xml:space="preserve">Utilization of Information Technology; can reduce costs, improve operational efficiency, execute faster transactions and minimize human error. </w:t>
            </w:r>
          </w:p>
        </w:tc>
        <w:tc>
          <w:tcPr>
            <w:tcW w:w="766" w:type="dxa"/>
            <w:shd w:val="clear" w:color="auto" w:fill="auto"/>
            <w:noWrap/>
            <w:hideMark/>
          </w:tcPr>
          <w:p w:rsidR="001F756C" w:rsidRPr="00BC0AAB" w:rsidRDefault="001F756C" w:rsidP="00086FC7">
            <w:pPr>
              <w:rPr>
                <w:color w:val="000000"/>
                <w:lang w:eastAsia="en-GB"/>
              </w:rPr>
            </w:pPr>
            <w:r w:rsidRPr="00BC0AAB">
              <w:rPr>
                <w:color w:val="000000"/>
                <w:lang w:eastAsia="en-GB"/>
              </w:rPr>
              <w:t>4.0392</w:t>
            </w:r>
          </w:p>
        </w:tc>
        <w:tc>
          <w:tcPr>
            <w:tcW w:w="666" w:type="dxa"/>
            <w:shd w:val="clear" w:color="auto" w:fill="auto"/>
            <w:noWrap/>
            <w:hideMark/>
          </w:tcPr>
          <w:p w:rsidR="001F756C" w:rsidRPr="00BC0AAB" w:rsidRDefault="001F756C" w:rsidP="00086FC7">
            <w:pPr>
              <w:rPr>
                <w:color w:val="000000"/>
                <w:lang w:eastAsia="en-GB"/>
              </w:rPr>
            </w:pPr>
            <w:r w:rsidRPr="00BC0AAB">
              <w:rPr>
                <w:color w:val="000000"/>
                <w:lang w:eastAsia="en-GB"/>
              </w:rPr>
              <w:t>0.72</w:t>
            </w:r>
          </w:p>
        </w:tc>
        <w:tc>
          <w:tcPr>
            <w:tcW w:w="666" w:type="dxa"/>
            <w:shd w:val="clear" w:color="auto" w:fill="auto"/>
            <w:noWrap/>
            <w:hideMark/>
          </w:tcPr>
          <w:p w:rsidR="001F756C" w:rsidRPr="00BC0AAB" w:rsidRDefault="001F756C" w:rsidP="00086FC7">
            <w:pPr>
              <w:rPr>
                <w:color w:val="000000"/>
                <w:lang w:eastAsia="en-GB"/>
              </w:rPr>
            </w:pPr>
            <w:r w:rsidRPr="00BC0AAB">
              <w:rPr>
                <w:color w:val="000000"/>
                <w:lang w:eastAsia="en-GB"/>
              </w:rPr>
              <w:t>0.808</w:t>
            </w:r>
          </w:p>
        </w:tc>
        <w:tc>
          <w:tcPr>
            <w:tcW w:w="683" w:type="dxa"/>
            <w:shd w:val="clear" w:color="auto" w:fill="auto"/>
            <w:noWrap/>
            <w:hideMark/>
          </w:tcPr>
          <w:p w:rsidR="001F756C" w:rsidRPr="00BC0AAB" w:rsidRDefault="001F756C" w:rsidP="00086FC7">
            <w:pPr>
              <w:rPr>
                <w:color w:val="000000"/>
                <w:lang w:eastAsia="en-GB"/>
              </w:rPr>
            </w:pPr>
            <w:r w:rsidRPr="00BC0AAB">
              <w:rPr>
                <w:color w:val="000000"/>
                <w:lang w:eastAsia="en-GB"/>
              </w:rPr>
              <w:t>3rd</w:t>
            </w:r>
          </w:p>
        </w:tc>
        <w:tc>
          <w:tcPr>
            <w:tcW w:w="1160" w:type="dxa"/>
            <w:shd w:val="clear" w:color="auto" w:fill="auto"/>
            <w:hideMark/>
          </w:tcPr>
          <w:p w:rsidR="001F756C" w:rsidRPr="00BC0AAB" w:rsidRDefault="001F756C" w:rsidP="00086FC7">
            <w:pPr>
              <w:rPr>
                <w:color w:val="000000"/>
                <w:lang w:eastAsia="en-GB"/>
              </w:rPr>
            </w:pPr>
            <w:r w:rsidRPr="00BC0AAB">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t>Motivation of contract audit staff; Motivation can arise from tangible incentives or intangible reward from performing the activity.</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4.0392</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0.69</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0.808</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4th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t>Size of the contract audit team; the audit team must be equipped with adequate resources to effectively perform its responsibilities, number of contract audit staff compared to the amount of work responsibilities.</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3.9804</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0.79</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0.796</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5th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t>Creation of awareness of the benefits of contract auditing through organizing of workshops, seminars and the like.</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3.9608</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0.89</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0.792</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6th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t>Quality versus Quantity; audit should have clearly defined parameters and time durations to prevent efforts from being diluted</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3.8824</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0.86</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0.776</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7th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t>Competence of internal auditors; capability of an individual to perform a specific task or execute a job in an appropriate way; possession of a specific set of skills, knowledge and behaviour.</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3.8627</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0.8</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0.773</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8th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t>Contract Audit investigations should be strengthened through the collection of objective evidence.</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3.7843</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1.01</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0.757</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9th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t>Top management support; auditors need to maintain a close relationship with the organization’s management</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3.7647</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1.07</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0.753</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10th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r w:rsidR="001F756C" w:rsidRPr="007667A1" w:rsidTr="00086FC7">
        <w:trPr>
          <w:cantSplit/>
          <w:trHeight w:val="288"/>
        </w:trPr>
        <w:tc>
          <w:tcPr>
            <w:tcW w:w="4924" w:type="dxa"/>
            <w:shd w:val="clear" w:color="auto" w:fill="auto"/>
            <w:hideMark/>
          </w:tcPr>
          <w:p w:rsidR="001F756C" w:rsidRPr="007667A1" w:rsidRDefault="001F756C" w:rsidP="00086FC7">
            <w:pPr>
              <w:rPr>
                <w:color w:val="000000"/>
                <w:lang w:eastAsia="en-GB"/>
              </w:rPr>
            </w:pPr>
            <w:r w:rsidRPr="007667A1">
              <w:rPr>
                <w:color w:val="000000"/>
                <w:lang w:eastAsia="en-GB"/>
              </w:rPr>
              <w:lastRenderedPageBreak/>
              <w:t>Reporting Structure; to avoid any objectivity issues or conflicts of interest, it is best practice that auditors should not report directly to heads of organizations, but rather to an Audit Committee;</w:t>
            </w:r>
          </w:p>
        </w:tc>
        <w:tc>
          <w:tcPr>
            <w:tcW w:w="766" w:type="dxa"/>
            <w:shd w:val="clear" w:color="auto" w:fill="auto"/>
            <w:noWrap/>
            <w:hideMark/>
          </w:tcPr>
          <w:p w:rsidR="001F756C" w:rsidRPr="007667A1" w:rsidRDefault="001F756C" w:rsidP="00086FC7">
            <w:pPr>
              <w:rPr>
                <w:color w:val="000000"/>
                <w:lang w:eastAsia="en-GB"/>
              </w:rPr>
            </w:pPr>
            <w:r w:rsidRPr="007667A1">
              <w:rPr>
                <w:color w:val="000000"/>
                <w:lang w:eastAsia="en-GB"/>
              </w:rPr>
              <w:t>3.5686</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1.01</w:t>
            </w:r>
          </w:p>
        </w:tc>
        <w:tc>
          <w:tcPr>
            <w:tcW w:w="666" w:type="dxa"/>
            <w:shd w:val="clear" w:color="auto" w:fill="auto"/>
            <w:noWrap/>
            <w:hideMark/>
          </w:tcPr>
          <w:p w:rsidR="001F756C" w:rsidRPr="007667A1" w:rsidRDefault="001F756C" w:rsidP="00086FC7">
            <w:pPr>
              <w:rPr>
                <w:color w:val="000000"/>
                <w:lang w:eastAsia="en-GB"/>
              </w:rPr>
            </w:pPr>
            <w:r w:rsidRPr="007667A1">
              <w:rPr>
                <w:color w:val="000000"/>
                <w:lang w:eastAsia="en-GB"/>
              </w:rPr>
              <w:t>0.714</w:t>
            </w:r>
          </w:p>
        </w:tc>
        <w:tc>
          <w:tcPr>
            <w:tcW w:w="683" w:type="dxa"/>
            <w:shd w:val="clear" w:color="auto" w:fill="auto"/>
            <w:noWrap/>
            <w:hideMark/>
          </w:tcPr>
          <w:p w:rsidR="001F756C" w:rsidRPr="007667A1" w:rsidRDefault="001F756C" w:rsidP="00086FC7">
            <w:pPr>
              <w:rPr>
                <w:color w:val="000000"/>
                <w:lang w:eastAsia="en-GB"/>
              </w:rPr>
            </w:pPr>
            <w:r w:rsidRPr="007667A1">
              <w:rPr>
                <w:color w:val="000000"/>
                <w:lang w:eastAsia="en-GB"/>
              </w:rPr>
              <w:t>11th</w:t>
            </w:r>
          </w:p>
        </w:tc>
        <w:tc>
          <w:tcPr>
            <w:tcW w:w="1160" w:type="dxa"/>
            <w:shd w:val="clear" w:color="auto" w:fill="auto"/>
            <w:hideMark/>
          </w:tcPr>
          <w:p w:rsidR="001F756C" w:rsidRPr="007667A1" w:rsidRDefault="001F756C" w:rsidP="00086FC7">
            <w:pPr>
              <w:rPr>
                <w:color w:val="000000"/>
                <w:lang w:eastAsia="en-GB"/>
              </w:rPr>
            </w:pPr>
            <w:r w:rsidRPr="007667A1">
              <w:rPr>
                <w:color w:val="000000"/>
                <w:lang w:eastAsia="en-GB"/>
              </w:rPr>
              <w:t>Agree</w:t>
            </w:r>
          </w:p>
        </w:tc>
      </w:tr>
    </w:tbl>
    <w:p w:rsidR="00AD2647" w:rsidRPr="00AD2647" w:rsidRDefault="00AD2647" w:rsidP="00AD2647">
      <w:pPr>
        <w:pStyle w:val="BodyText"/>
        <w:spacing w:after="60"/>
      </w:pPr>
    </w:p>
    <w:p w:rsidR="00EB09B4" w:rsidRDefault="00EB09B4" w:rsidP="00EB09B4">
      <w:pPr>
        <w:pStyle w:val="BodyText"/>
        <w:spacing w:after="60"/>
        <w:jc w:val="both"/>
      </w:pPr>
      <w:r>
        <w:t xml:space="preserve">The results as presented in Table 4 showed that all of the 11 measures/strategies are valid, and can be employed to improve the use of contract auditing on public construction projects at the local government level. This was because respondents fully agreed on all 11 out of 11 strategies. However in terms of the order in which these strategies should be adopted, the ranking provided in Table 4 should be employed. Thus the independence of auditors must be guaranteed, there must be policy or contractual backing for how the auditing will be carried out, and IT must be employed to make the </w:t>
      </w:r>
      <w:proofErr w:type="spellStart"/>
      <w:r>
        <w:t>taks</w:t>
      </w:r>
      <w:proofErr w:type="spellEnd"/>
      <w:r>
        <w:t xml:space="preserve"> of the auditors easier and improve transparency.</w:t>
      </w:r>
    </w:p>
    <w:p w:rsidR="002178B2" w:rsidRDefault="002178B2" w:rsidP="00E51BDB">
      <w:pPr>
        <w:pStyle w:val="BodyText"/>
        <w:spacing w:after="60"/>
      </w:pPr>
    </w:p>
    <w:p w:rsidR="002178B2" w:rsidRPr="00135FF3" w:rsidRDefault="00135FF3" w:rsidP="00E51BDB">
      <w:pPr>
        <w:pStyle w:val="BodyText"/>
        <w:spacing w:after="60"/>
        <w:rPr>
          <w:b/>
        </w:rPr>
      </w:pPr>
      <w:r w:rsidRPr="00135FF3">
        <w:rPr>
          <w:b/>
        </w:rPr>
        <w:t>Discussion of Results</w:t>
      </w:r>
    </w:p>
    <w:p w:rsidR="00EB09B4" w:rsidRDefault="008539AA" w:rsidP="00135FF3">
      <w:pPr>
        <w:pStyle w:val="BodyText"/>
        <w:spacing w:after="60"/>
        <w:jc w:val="both"/>
        <w:rPr>
          <w:color w:val="000000"/>
          <w:lang w:eastAsia="en-GB"/>
        </w:rPr>
      </w:pPr>
      <w:r>
        <w:t xml:space="preserve">This paper has established that </w:t>
      </w:r>
      <w:r w:rsidR="00A430EF">
        <w:t xml:space="preserve">the level of awareness of contract auditing </w:t>
      </w:r>
      <w:r w:rsidR="00D02816">
        <w:t xml:space="preserve">amongst construction professionals in Bida LGA is very much on the </w:t>
      </w:r>
      <w:r w:rsidR="00A430EF">
        <w:t>low</w:t>
      </w:r>
      <w:r w:rsidR="00D02816">
        <w:t xml:space="preserve"> side.</w:t>
      </w:r>
      <w:r w:rsidR="00A430EF">
        <w:t xml:space="preserve"> </w:t>
      </w:r>
      <w:r w:rsidR="00D02816">
        <w:t>T</w:t>
      </w:r>
      <w:r w:rsidR="00A430EF">
        <w:t>h</w:t>
      </w:r>
      <w:r w:rsidR="00D02816">
        <w:t xml:space="preserve">is was based on the discovery that the </w:t>
      </w:r>
      <w:r w:rsidR="00A430EF">
        <w:t xml:space="preserve">only statement dealing categorically with participation in a </w:t>
      </w:r>
      <w:r w:rsidR="00A430EF">
        <w:rPr>
          <w:color w:val="000000"/>
          <w:lang w:eastAsia="en-GB"/>
        </w:rPr>
        <w:t>contract auditing exercise was ranked 7</w:t>
      </w:r>
      <w:r w:rsidR="00A430EF" w:rsidRPr="0056339A">
        <w:rPr>
          <w:color w:val="000000"/>
          <w:vertAlign w:val="superscript"/>
          <w:lang w:eastAsia="en-GB"/>
        </w:rPr>
        <w:t>th</w:t>
      </w:r>
      <w:r w:rsidR="00A430EF">
        <w:rPr>
          <w:color w:val="000000"/>
          <w:lang w:eastAsia="en-GB"/>
        </w:rPr>
        <w:t xml:space="preserve"> out of 7 statements.</w:t>
      </w:r>
      <w:r w:rsidR="00D02816">
        <w:rPr>
          <w:color w:val="000000"/>
          <w:lang w:eastAsia="en-GB"/>
        </w:rPr>
        <w:t xml:space="preserve"> This finding disagreed with that of </w:t>
      </w:r>
      <w:proofErr w:type="spellStart"/>
      <w:r w:rsidR="00D02816">
        <w:rPr>
          <w:color w:val="000000"/>
          <w:lang w:eastAsia="en-GB"/>
        </w:rPr>
        <w:t>Usman</w:t>
      </w:r>
      <w:proofErr w:type="spellEnd"/>
      <w:r w:rsidR="00D02816">
        <w:rPr>
          <w:color w:val="000000"/>
          <w:lang w:eastAsia="en-GB"/>
        </w:rPr>
        <w:t xml:space="preserve"> </w:t>
      </w:r>
      <w:r w:rsidR="006C2157">
        <w:rPr>
          <w:color w:val="000000"/>
          <w:lang w:eastAsia="en-GB"/>
        </w:rPr>
        <w:t>and</w:t>
      </w:r>
      <w:r w:rsidR="00D02816">
        <w:rPr>
          <w:color w:val="000000"/>
          <w:lang w:eastAsia="en-GB"/>
        </w:rPr>
        <w:t xml:space="preserve"> </w:t>
      </w:r>
      <w:proofErr w:type="spellStart"/>
      <w:r w:rsidR="00D02816">
        <w:rPr>
          <w:color w:val="000000"/>
          <w:lang w:eastAsia="en-GB"/>
        </w:rPr>
        <w:t>Sani</w:t>
      </w:r>
      <w:proofErr w:type="spellEnd"/>
      <w:r w:rsidR="00D02816">
        <w:rPr>
          <w:color w:val="000000"/>
          <w:lang w:eastAsia="en-GB"/>
        </w:rPr>
        <w:t xml:space="preserve"> (2015) that was </w:t>
      </w:r>
      <w:r w:rsidR="00215E0D">
        <w:rPr>
          <w:color w:val="000000"/>
          <w:lang w:eastAsia="en-GB"/>
        </w:rPr>
        <w:t xml:space="preserve">carried out amongst </w:t>
      </w:r>
      <w:r w:rsidR="00215E0D">
        <w:t xml:space="preserve">construction professionals in </w:t>
      </w:r>
      <w:proofErr w:type="spellStart"/>
      <w:r w:rsidR="00215E0D" w:rsidRPr="00215E0D">
        <w:t>Gombe</w:t>
      </w:r>
      <w:proofErr w:type="spellEnd"/>
      <w:r w:rsidR="00215E0D" w:rsidRPr="00215E0D">
        <w:t xml:space="preserve"> State, Nigeria</w:t>
      </w:r>
      <w:r w:rsidR="00215E0D">
        <w:t>; their study found that 88% of their sample was aware of contract auditing. The divergence of this study from the finding of the earlier study might be attributable to the fact that this study is sited in a local government area, unlike other studies that were sited in larger metropolitan settings.</w:t>
      </w:r>
    </w:p>
    <w:p w:rsidR="00C40B0F" w:rsidRDefault="00215E0D" w:rsidP="00135FF3">
      <w:pPr>
        <w:pStyle w:val="BodyText"/>
        <w:spacing w:after="60"/>
        <w:jc w:val="both"/>
        <w:rPr>
          <w:color w:val="000000"/>
          <w:lang w:eastAsia="en-GB"/>
        </w:rPr>
      </w:pPr>
      <w:r>
        <w:t xml:space="preserve">This study has found that </w:t>
      </w:r>
      <w:r w:rsidR="00A430EF">
        <w:t>policy factors would determine best how well awareness of contract auditing can be incr</w:t>
      </w:r>
      <w:r>
        <w:t xml:space="preserve">eased on construction projects, followed by </w:t>
      </w:r>
      <w:r w:rsidR="00A430EF">
        <w:t>resource</w:t>
      </w:r>
      <w:r>
        <w:t xml:space="preserve"> factors such as</w:t>
      </w:r>
      <w:r w:rsidR="00A430EF">
        <w:t xml:space="preserve"> materials, labour</w:t>
      </w:r>
      <w:r>
        <w:t xml:space="preserve"> and time.</w:t>
      </w:r>
      <w:r w:rsidR="008A1BD4">
        <w:t xml:space="preserve"> </w:t>
      </w:r>
      <w:proofErr w:type="spellStart"/>
      <w:r w:rsidR="008A1BD4">
        <w:rPr>
          <w:color w:val="000000"/>
          <w:szCs w:val="24"/>
        </w:rPr>
        <w:t>Mihret</w:t>
      </w:r>
      <w:proofErr w:type="spellEnd"/>
      <w:r w:rsidR="008A1BD4">
        <w:rPr>
          <w:color w:val="000000"/>
          <w:szCs w:val="24"/>
        </w:rPr>
        <w:t xml:space="preserve"> and </w:t>
      </w:r>
      <w:proofErr w:type="spellStart"/>
      <w:r w:rsidR="008A1BD4">
        <w:rPr>
          <w:color w:val="000000"/>
          <w:szCs w:val="24"/>
        </w:rPr>
        <w:t>Yismaw</w:t>
      </w:r>
      <w:proofErr w:type="spellEnd"/>
      <w:r w:rsidR="008A1BD4">
        <w:rPr>
          <w:color w:val="000000"/>
          <w:szCs w:val="24"/>
        </w:rPr>
        <w:t xml:space="preserve"> (2007) identified management support</w:t>
      </w:r>
      <w:r w:rsidR="008A1BD4">
        <w:t xml:space="preserve"> </w:t>
      </w:r>
      <w:r w:rsidR="008A1BD4">
        <w:rPr>
          <w:color w:val="000000"/>
          <w:szCs w:val="24"/>
        </w:rPr>
        <w:t xml:space="preserve">as impacting the effectiveness of internal audit; without such management support, policies to guide the practice of auditing cannot be developed. In their own study, </w:t>
      </w:r>
      <w:proofErr w:type="spellStart"/>
      <w:r w:rsidR="008A1BD4">
        <w:rPr>
          <w:color w:val="000000"/>
          <w:lang w:eastAsia="en-GB"/>
        </w:rPr>
        <w:t>Usman</w:t>
      </w:r>
      <w:proofErr w:type="spellEnd"/>
      <w:r w:rsidR="008A1BD4">
        <w:rPr>
          <w:color w:val="000000"/>
          <w:lang w:eastAsia="en-GB"/>
        </w:rPr>
        <w:t xml:space="preserve"> </w:t>
      </w:r>
      <w:r w:rsidR="006C2157">
        <w:rPr>
          <w:color w:val="000000"/>
          <w:lang w:eastAsia="en-GB"/>
        </w:rPr>
        <w:t>and</w:t>
      </w:r>
      <w:r w:rsidR="008A1BD4">
        <w:rPr>
          <w:color w:val="000000"/>
          <w:lang w:eastAsia="en-GB"/>
        </w:rPr>
        <w:t xml:space="preserve"> </w:t>
      </w:r>
      <w:proofErr w:type="spellStart"/>
      <w:r w:rsidR="008A1BD4">
        <w:rPr>
          <w:color w:val="000000"/>
          <w:lang w:eastAsia="en-GB"/>
        </w:rPr>
        <w:t>Sani</w:t>
      </w:r>
      <w:proofErr w:type="spellEnd"/>
      <w:r w:rsidR="008A1BD4">
        <w:rPr>
          <w:color w:val="000000"/>
          <w:lang w:eastAsia="en-GB"/>
        </w:rPr>
        <w:t xml:space="preserve"> (2015) found that in </w:t>
      </w:r>
      <w:r w:rsidR="008A1BD4" w:rsidRPr="008A1BD4">
        <w:rPr>
          <w:color w:val="000000"/>
          <w:lang w:eastAsia="en-GB"/>
        </w:rPr>
        <w:t xml:space="preserve">62% of </w:t>
      </w:r>
      <w:r w:rsidR="008A1BD4">
        <w:rPr>
          <w:color w:val="000000"/>
          <w:lang w:eastAsia="en-GB"/>
        </w:rPr>
        <w:t xml:space="preserve">their sample, </w:t>
      </w:r>
      <w:r w:rsidR="00C40B0F">
        <w:rPr>
          <w:color w:val="000000"/>
          <w:lang w:eastAsia="en-GB"/>
        </w:rPr>
        <w:t>the service</w:t>
      </w:r>
      <w:r w:rsidR="008A1BD4" w:rsidRPr="008A1BD4">
        <w:rPr>
          <w:color w:val="000000"/>
          <w:lang w:eastAsia="en-GB"/>
        </w:rPr>
        <w:t xml:space="preserve"> of contract auditing </w:t>
      </w:r>
      <w:r w:rsidR="00C40B0F">
        <w:rPr>
          <w:color w:val="000000"/>
          <w:lang w:eastAsia="en-GB"/>
        </w:rPr>
        <w:t xml:space="preserve">needed to be a </w:t>
      </w:r>
      <w:r w:rsidR="008A1BD4" w:rsidRPr="008A1BD4">
        <w:rPr>
          <w:color w:val="000000"/>
          <w:lang w:eastAsia="en-GB"/>
        </w:rPr>
        <w:t xml:space="preserve">top management role </w:t>
      </w:r>
      <w:r w:rsidR="00C40B0F">
        <w:rPr>
          <w:color w:val="000000"/>
          <w:lang w:eastAsia="en-GB"/>
        </w:rPr>
        <w:t>for it to be successful.</w:t>
      </w:r>
      <w:r w:rsidR="008A1BD4">
        <w:rPr>
          <w:color w:val="000000"/>
          <w:lang w:eastAsia="en-GB"/>
        </w:rPr>
        <w:t xml:space="preserve"> </w:t>
      </w:r>
      <w:r w:rsidR="00C40B0F">
        <w:rPr>
          <w:color w:val="000000"/>
          <w:lang w:eastAsia="en-GB"/>
        </w:rPr>
        <w:t>This study was thus in agreement with other studies on the subject of what would influence awareness of contract auditing among construction professionals.</w:t>
      </w:r>
    </w:p>
    <w:p w:rsidR="00A430EF" w:rsidRDefault="006626B5" w:rsidP="00135FF3">
      <w:pPr>
        <w:pStyle w:val="BodyText"/>
        <w:spacing w:after="60"/>
        <w:jc w:val="both"/>
      </w:pPr>
      <w:proofErr w:type="spellStart"/>
      <w:r>
        <w:rPr>
          <w:color w:val="000000"/>
          <w:lang w:eastAsia="en-GB"/>
        </w:rPr>
        <w:t>Usman</w:t>
      </w:r>
      <w:proofErr w:type="spellEnd"/>
      <w:r>
        <w:rPr>
          <w:color w:val="000000"/>
          <w:lang w:eastAsia="en-GB"/>
        </w:rPr>
        <w:t xml:space="preserve"> </w:t>
      </w:r>
      <w:r w:rsidR="006C2157">
        <w:rPr>
          <w:color w:val="000000"/>
          <w:lang w:eastAsia="en-GB"/>
        </w:rPr>
        <w:t>and</w:t>
      </w:r>
      <w:r>
        <w:rPr>
          <w:color w:val="000000"/>
          <w:lang w:eastAsia="en-GB"/>
        </w:rPr>
        <w:t xml:space="preserve"> </w:t>
      </w:r>
      <w:proofErr w:type="spellStart"/>
      <w:r>
        <w:rPr>
          <w:color w:val="000000"/>
          <w:lang w:eastAsia="en-GB"/>
        </w:rPr>
        <w:t>Sani</w:t>
      </w:r>
      <w:proofErr w:type="spellEnd"/>
      <w:r>
        <w:rPr>
          <w:color w:val="000000"/>
          <w:lang w:eastAsia="en-GB"/>
        </w:rPr>
        <w:t xml:space="preserve"> (2015) found that 96</w:t>
      </w:r>
      <w:r w:rsidRPr="008A1BD4">
        <w:rPr>
          <w:color w:val="000000"/>
          <w:lang w:eastAsia="en-GB"/>
        </w:rPr>
        <w:t xml:space="preserve">% of </w:t>
      </w:r>
      <w:r>
        <w:rPr>
          <w:color w:val="000000"/>
          <w:lang w:eastAsia="en-GB"/>
        </w:rPr>
        <w:t>their sample</w:t>
      </w:r>
      <w:r>
        <w:t xml:space="preserve"> favoured the provision of </w:t>
      </w:r>
      <w:r w:rsidRPr="006626B5">
        <w:t xml:space="preserve">an enforceable statutory policy making it compulsory for all construction projects to professionally </w:t>
      </w:r>
      <w:proofErr w:type="gramStart"/>
      <w:r w:rsidRPr="006626B5">
        <w:t>audited</w:t>
      </w:r>
      <w:proofErr w:type="gramEnd"/>
      <w:r>
        <w:t xml:space="preserve">. This is similar to the finding of this study on the </w:t>
      </w:r>
      <w:r w:rsidR="00A430EF">
        <w:t xml:space="preserve">measures/strategies </w:t>
      </w:r>
      <w:r>
        <w:t>that</w:t>
      </w:r>
      <w:r w:rsidR="00A430EF">
        <w:t xml:space="preserve"> can </w:t>
      </w:r>
      <w:r>
        <w:t xml:space="preserve">best </w:t>
      </w:r>
      <w:r w:rsidR="00A430EF">
        <w:t>be employed to improve the use of contract auditing on public construction projects at the local government level.</w:t>
      </w:r>
      <w:r>
        <w:t xml:space="preserve"> All </w:t>
      </w:r>
      <w:proofErr w:type="gramStart"/>
      <w:r>
        <w:t xml:space="preserve">of </w:t>
      </w:r>
      <w:r w:rsidR="00A430EF">
        <w:t xml:space="preserve"> </w:t>
      </w:r>
      <w:r>
        <w:t>11</w:t>
      </w:r>
      <w:proofErr w:type="gramEnd"/>
      <w:r>
        <w:t xml:space="preserve"> strategies identified in this study could form the main contents of a </w:t>
      </w:r>
      <w:r w:rsidR="00A430EF">
        <w:t xml:space="preserve"> </w:t>
      </w:r>
      <w:r w:rsidRPr="006626B5">
        <w:t xml:space="preserve">statutory policy </w:t>
      </w:r>
      <w:r>
        <w:t>on contract auditing. The finding that</w:t>
      </w:r>
      <w:r w:rsidR="00A430EF">
        <w:t xml:space="preserve"> the independence of auditors must be guaranteed, there must be policy or contractual backing for how the auditing will be carried out, and IT must be employed to make the ta</w:t>
      </w:r>
      <w:r>
        <w:t>sk</w:t>
      </w:r>
      <w:r w:rsidR="00A430EF">
        <w:t xml:space="preserve"> of the auditors </w:t>
      </w:r>
      <w:r>
        <w:t xml:space="preserve">easier and improve transparency agree with that of </w:t>
      </w:r>
      <w:r w:rsidRPr="00D30290">
        <w:rPr>
          <w:color w:val="000000"/>
          <w:szCs w:val="24"/>
          <w:lang w:val="en-US"/>
        </w:rPr>
        <w:t xml:space="preserve">Ahmad </w:t>
      </w:r>
      <w:r w:rsidRPr="00D30290">
        <w:rPr>
          <w:i/>
          <w:color w:val="000000"/>
          <w:szCs w:val="24"/>
          <w:lang w:val="en-US"/>
        </w:rPr>
        <w:t>et al. (</w:t>
      </w:r>
      <w:r w:rsidRPr="00D30290">
        <w:rPr>
          <w:color w:val="000000"/>
          <w:szCs w:val="24"/>
          <w:lang w:val="en-US"/>
        </w:rPr>
        <w:t>2009) in Malaysia</w:t>
      </w:r>
      <w:r>
        <w:rPr>
          <w:color w:val="000000"/>
          <w:szCs w:val="24"/>
          <w:lang w:val="en-US"/>
        </w:rPr>
        <w:t>.</w:t>
      </w:r>
    </w:p>
    <w:p w:rsidR="00135FF3" w:rsidRDefault="00135FF3" w:rsidP="00E51BDB">
      <w:pPr>
        <w:pStyle w:val="BodyText"/>
        <w:spacing w:after="60"/>
      </w:pPr>
    </w:p>
    <w:p w:rsidR="006C2157" w:rsidRDefault="006C2157" w:rsidP="00E51BDB">
      <w:pPr>
        <w:pStyle w:val="BodyText"/>
        <w:spacing w:after="60"/>
      </w:pPr>
    </w:p>
    <w:p w:rsidR="006C2157" w:rsidRPr="00E51BDB" w:rsidRDefault="006C2157" w:rsidP="00E51BDB">
      <w:pPr>
        <w:pStyle w:val="BodyText"/>
        <w:spacing w:after="60"/>
      </w:pPr>
    </w:p>
    <w:p w:rsidR="00797E46" w:rsidRPr="00797E46" w:rsidRDefault="00797E46" w:rsidP="00117EC7">
      <w:pPr>
        <w:pStyle w:val="BodyText"/>
        <w:spacing w:after="60"/>
        <w:jc w:val="both"/>
        <w:rPr>
          <w:b/>
        </w:rPr>
      </w:pPr>
      <w:r w:rsidRPr="00797E46">
        <w:rPr>
          <w:b/>
        </w:rPr>
        <w:lastRenderedPageBreak/>
        <w:t>CONCLUSION</w:t>
      </w:r>
    </w:p>
    <w:p w:rsidR="00FE1DDF" w:rsidRDefault="0063012A" w:rsidP="00E51BDB">
      <w:pPr>
        <w:pStyle w:val="BodyText"/>
        <w:spacing w:after="60"/>
        <w:jc w:val="both"/>
      </w:pPr>
      <w:r>
        <w:t xml:space="preserve">This study set out to </w:t>
      </w:r>
      <w:r w:rsidR="006626B5">
        <w:rPr>
          <w:color w:val="000000"/>
          <w:szCs w:val="24"/>
        </w:rPr>
        <w:t xml:space="preserve">assess the </w:t>
      </w:r>
      <w:r w:rsidR="006626B5">
        <w:rPr>
          <w:szCs w:val="24"/>
        </w:rPr>
        <w:t>awareness of contract</w:t>
      </w:r>
      <w:r w:rsidR="006626B5" w:rsidRPr="00941ACA">
        <w:rPr>
          <w:szCs w:val="24"/>
        </w:rPr>
        <w:t xml:space="preserve"> </w:t>
      </w:r>
      <w:r w:rsidR="006626B5">
        <w:rPr>
          <w:szCs w:val="24"/>
        </w:rPr>
        <w:t>auditing for public construction projects delivery amongst construction stakeholders in Niger State</w:t>
      </w:r>
      <w:r w:rsidR="006626B5">
        <w:t>;</w:t>
      </w:r>
      <w:r w:rsidR="003B39C4">
        <w:t xml:space="preserve"> this</w:t>
      </w:r>
      <w:r w:rsidR="006C2157">
        <w:t xml:space="preserve"> </w:t>
      </w:r>
      <w:r w:rsidR="003B39C4">
        <w:t>was achieved by</w:t>
      </w:r>
      <w:r w:rsidR="006626B5">
        <w:t xml:space="preserve"> </w:t>
      </w:r>
      <w:r w:rsidR="006626B5">
        <w:rPr>
          <w:color w:val="000000"/>
          <w:szCs w:val="24"/>
        </w:rPr>
        <w:t xml:space="preserve">determining the level of </w:t>
      </w:r>
      <w:r w:rsidR="006626B5">
        <w:rPr>
          <w:szCs w:val="24"/>
        </w:rPr>
        <w:t>awareness</w:t>
      </w:r>
      <w:r w:rsidR="006626B5">
        <w:rPr>
          <w:color w:val="000000"/>
          <w:szCs w:val="24"/>
        </w:rPr>
        <w:t xml:space="preserve">; identifying the </w:t>
      </w:r>
      <w:r w:rsidR="006626B5">
        <w:rPr>
          <w:szCs w:val="24"/>
        </w:rPr>
        <w:t>factors that determine the</w:t>
      </w:r>
      <w:r w:rsidR="006626B5" w:rsidRPr="004959B9">
        <w:rPr>
          <w:szCs w:val="24"/>
        </w:rPr>
        <w:t xml:space="preserve"> </w:t>
      </w:r>
      <w:r w:rsidR="006626B5">
        <w:rPr>
          <w:szCs w:val="24"/>
        </w:rPr>
        <w:t>level of awareness</w:t>
      </w:r>
      <w:r w:rsidR="006626B5">
        <w:rPr>
          <w:color w:val="000000"/>
          <w:szCs w:val="24"/>
        </w:rPr>
        <w:t xml:space="preserve">; and recommending </w:t>
      </w:r>
      <w:r w:rsidR="006626B5">
        <w:rPr>
          <w:szCs w:val="24"/>
        </w:rPr>
        <w:t>measures to</w:t>
      </w:r>
      <w:r w:rsidR="006626B5" w:rsidRPr="00B621A7">
        <w:rPr>
          <w:szCs w:val="24"/>
        </w:rPr>
        <w:t xml:space="preserve"> </w:t>
      </w:r>
      <w:r w:rsidR="006626B5">
        <w:rPr>
          <w:szCs w:val="24"/>
        </w:rPr>
        <w:t>improve the use of contract auditing on public projects at the local government (grassroots) level</w:t>
      </w:r>
      <w:r w:rsidR="003B39C4">
        <w:rPr>
          <w:szCs w:val="24"/>
        </w:rPr>
        <w:t>.</w:t>
      </w:r>
      <w:r w:rsidR="00FE1DDF">
        <w:rPr>
          <w:lang w:val="en-US"/>
        </w:rPr>
        <w:t xml:space="preserve"> </w:t>
      </w:r>
      <w:r w:rsidR="00E51BDB">
        <w:t xml:space="preserve">In </w:t>
      </w:r>
      <w:r w:rsidR="003B39C4">
        <w:t>conclusion</w:t>
      </w:r>
      <w:r w:rsidR="00E51BDB">
        <w:t xml:space="preserve">, </w:t>
      </w:r>
      <w:r w:rsidR="00FE1DDF">
        <w:t xml:space="preserve">this paper has found that </w:t>
      </w:r>
      <w:r w:rsidR="003B39C4">
        <w:t>the level of awareness of contract auditing amongst construction professionals in Bida LGA is very low</w:t>
      </w:r>
      <w:r w:rsidR="009B57C1">
        <w:t xml:space="preserve">; participation in any </w:t>
      </w:r>
      <w:r w:rsidR="009B57C1">
        <w:rPr>
          <w:color w:val="000000"/>
          <w:lang w:eastAsia="en-GB"/>
        </w:rPr>
        <w:t xml:space="preserve">contract auditing </w:t>
      </w:r>
      <w:proofErr w:type="gramStart"/>
      <w:r w:rsidR="009B57C1">
        <w:rPr>
          <w:color w:val="000000"/>
          <w:lang w:eastAsia="en-GB"/>
        </w:rPr>
        <w:t>exercise</w:t>
      </w:r>
      <w:proofErr w:type="gramEnd"/>
      <w:r w:rsidR="009B57C1">
        <w:rPr>
          <w:color w:val="000000"/>
          <w:lang w:eastAsia="en-GB"/>
        </w:rPr>
        <w:t xml:space="preserve"> ranked 7</w:t>
      </w:r>
      <w:r w:rsidR="009B57C1" w:rsidRPr="0056339A">
        <w:rPr>
          <w:color w:val="000000"/>
          <w:vertAlign w:val="superscript"/>
          <w:lang w:eastAsia="en-GB"/>
        </w:rPr>
        <w:t>th</w:t>
      </w:r>
      <w:r w:rsidR="009B57C1">
        <w:rPr>
          <w:color w:val="000000"/>
          <w:lang w:eastAsia="en-GB"/>
        </w:rPr>
        <w:t xml:space="preserve"> out of 7 statements about contract auditing awareness</w:t>
      </w:r>
      <w:r w:rsidR="003B39C4">
        <w:t xml:space="preserve">. The best determinants of how well awareness of contract auditing can be increased on construction projects are policy factors followed by resource factors such as materials, labour and time. In addition, there must be independence of auditors, a policy or contractual backing for how the auditing will be carried out, and IT tools provided for contract auditors.  </w:t>
      </w:r>
      <w:r w:rsidR="00FE1DDF">
        <w:t xml:space="preserve">  </w:t>
      </w:r>
    </w:p>
    <w:p w:rsidR="00E51BDB" w:rsidRDefault="009F1DC9" w:rsidP="00E51BDB">
      <w:pPr>
        <w:pStyle w:val="BodyText"/>
        <w:spacing w:after="60"/>
        <w:jc w:val="both"/>
      </w:pPr>
      <w:r>
        <w:t>The main</w:t>
      </w:r>
      <w:r w:rsidR="00E51BDB">
        <w:t xml:space="preserve"> </w:t>
      </w:r>
      <w:r w:rsidR="00677761">
        <w:t xml:space="preserve">recommendations </w:t>
      </w:r>
      <w:r>
        <w:t>of</w:t>
      </w:r>
      <w:r w:rsidR="00E51BDB">
        <w:t xml:space="preserve"> this paper include the following:</w:t>
      </w:r>
    </w:p>
    <w:p w:rsidR="00E564F0" w:rsidRDefault="009B57C1" w:rsidP="00677761">
      <w:pPr>
        <w:pStyle w:val="BodyText"/>
        <w:numPr>
          <w:ilvl w:val="0"/>
          <w:numId w:val="37"/>
        </w:numPr>
        <w:spacing w:after="60"/>
        <w:jc w:val="both"/>
      </w:pPr>
      <w:r>
        <w:t>Given the very low level of awareness about contract auditing discovered in the study area, it was recommended that sensitization activities be carried out in Bida LGA about contract auditing. This should be targeted at construction professionals, and should broaden their knowledge of the benefits derivable from a professionally handled contract auditing exercise, especially given the paucity of resources available to the LGA.</w:t>
      </w:r>
    </w:p>
    <w:p w:rsidR="00E51BDB" w:rsidRDefault="009B57C1" w:rsidP="00677761">
      <w:pPr>
        <w:pStyle w:val="BodyText"/>
        <w:numPr>
          <w:ilvl w:val="0"/>
          <w:numId w:val="37"/>
        </w:numPr>
        <w:spacing w:after="60"/>
        <w:jc w:val="both"/>
      </w:pPr>
      <w:r>
        <w:t xml:space="preserve">Construction professionals who have an understanding of the benefits of contract auditing and are in positions of authority should push for the setting out of clear-cut policies on the conduct of contract auditing on public construction projects in Bida LGA. Such policies </w:t>
      </w:r>
      <w:r w:rsidR="005A35FA">
        <w:t>in the form of guidelines and practice notes could be made a mandatory part of all construction projects funded by the LGA.</w:t>
      </w:r>
    </w:p>
    <w:p w:rsidR="00E564F0" w:rsidRDefault="00354933" w:rsidP="00677761">
      <w:pPr>
        <w:pStyle w:val="BodyText"/>
        <w:numPr>
          <w:ilvl w:val="0"/>
          <w:numId w:val="37"/>
        </w:numPr>
        <w:spacing w:after="60"/>
        <w:jc w:val="both"/>
      </w:pPr>
      <w:r>
        <w:t>T</w:t>
      </w:r>
      <w:r w:rsidR="00E564F0">
        <w:t xml:space="preserve">he top echelons of government </w:t>
      </w:r>
      <w:r w:rsidR="005A35FA">
        <w:t>in Bida LGA need to ensure that even when a policy on contract auditing is established, independence of auditors and provision of IT tools for auditors are made an unalienable part of such policy</w:t>
      </w:r>
      <w:proofErr w:type="gramStart"/>
      <w:r w:rsidR="005A35FA">
        <w:t>.</w:t>
      </w:r>
      <w:r w:rsidR="00E564F0">
        <w:t>.</w:t>
      </w:r>
      <w:proofErr w:type="gramEnd"/>
      <w:r w:rsidR="00E564F0">
        <w:t xml:space="preserve"> </w:t>
      </w:r>
    </w:p>
    <w:p w:rsidR="00797E46" w:rsidRPr="00797E46" w:rsidRDefault="00797E46" w:rsidP="00797E46">
      <w:pPr>
        <w:pStyle w:val="BodyText"/>
        <w:spacing w:after="60"/>
        <w:jc w:val="both"/>
        <w:rPr>
          <w:b/>
        </w:rPr>
      </w:pPr>
    </w:p>
    <w:p w:rsidR="00797E46" w:rsidRPr="00797E46" w:rsidRDefault="00797E46" w:rsidP="00797E46">
      <w:pPr>
        <w:pStyle w:val="BodyText"/>
        <w:spacing w:after="60"/>
        <w:jc w:val="both"/>
        <w:rPr>
          <w:b/>
        </w:rPr>
      </w:pPr>
      <w:r w:rsidRPr="00797E46">
        <w:rPr>
          <w:b/>
        </w:rPr>
        <w:t>REFERENCES</w:t>
      </w:r>
    </w:p>
    <w:p w:rsidR="00900B49" w:rsidRDefault="00900B49" w:rsidP="001F756C">
      <w:pPr>
        <w:pStyle w:val="BodyText"/>
        <w:ind w:left="720" w:hanging="720"/>
        <w:jc w:val="both"/>
        <w:rPr>
          <w:color w:val="000000"/>
          <w:szCs w:val="24"/>
        </w:rPr>
      </w:pPr>
      <w:r>
        <w:rPr>
          <w:color w:val="000000"/>
          <w:szCs w:val="24"/>
        </w:rPr>
        <w:t xml:space="preserve">Ahmad, R. (2021). Niger </w:t>
      </w:r>
      <w:proofErr w:type="spellStart"/>
      <w:r>
        <w:rPr>
          <w:color w:val="000000"/>
          <w:szCs w:val="24"/>
        </w:rPr>
        <w:t>gov</w:t>
      </w:r>
      <w:proofErr w:type="spellEnd"/>
      <w:r>
        <w:rPr>
          <w:color w:val="000000"/>
          <w:szCs w:val="24"/>
        </w:rPr>
        <w:t xml:space="preserve"> investigates commissioner, MD over condition of IBB hospital. Punch newspaper of 3/10/21, accessed at </w:t>
      </w:r>
      <w:hyperlink r:id="rId8">
        <w:r>
          <w:rPr>
            <w:color w:val="000000"/>
            <w:szCs w:val="24"/>
            <w:u w:val="single"/>
          </w:rPr>
          <w:t>https://punchng.com/niger-gov-investigates-commissioner-md-over-condition-of-ibb-hospital/</w:t>
        </w:r>
      </w:hyperlink>
      <w:r>
        <w:rPr>
          <w:color w:val="000000"/>
          <w:szCs w:val="24"/>
        </w:rPr>
        <w:t xml:space="preserve"> on 03/10/21.</w:t>
      </w:r>
    </w:p>
    <w:p w:rsidR="00900B49" w:rsidRDefault="00900B49" w:rsidP="001F756C">
      <w:pPr>
        <w:pStyle w:val="BodyText"/>
        <w:ind w:left="720" w:hanging="720"/>
        <w:jc w:val="both"/>
        <w:rPr>
          <w:lang w:val="en-US"/>
        </w:rPr>
      </w:pPr>
      <w:proofErr w:type="gramStart"/>
      <w:r>
        <w:rPr>
          <w:color w:val="000000"/>
          <w:szCs w:val="24"/>
        </w:rPr>
        <w:t xml:space="preserve">Alvarez ´ Jaramillo, J., </w:t>
      </w:r>
      <w:proofErr w:type="spellStart"/>
      <w:r>
        <w:rPr>
          <w:color w:val="000000"/>
          <w:szCs w:val="24"/>
        </w:rPr>
        <w:t>Zartha</w:t>
      </w:r>
      <w:proofErr w:type="spellEnd"/>
      <w:r>
        <w:rPr>
          <w:color w:val="000000"/>
          <w:szCs w:val="24"/>
        </w:rPr>
        <w:t xml:space="preserve"> </w:t>
      </w:r>
      <w:proofErr w:type="spellStart"/>
      <w:r>
        <w:rPr>
          <w:color w:val="000000"/>
          <w:szCs w:val="24"/>
        </w:rPr>
        <w:t>Sossa</w:t>
      </w:r>
      <w:proofErr w:type="spellEnd"/>
      <w:r>
        <w:rPr>
          <w:color w:val="000000"/>
          <w:szCs w:val="24"/>
        </w:rPr>
        <w:t>, J.W., Orozco Mendoza, G.L., (2019).</w:t>
      </w:r>
      <w:proofErr w:type="gramEnd"/>
      <w:r>
        <w:rPr>
          <w:color w:val="000000"/>
          <w:szCs w:val="24"/>
        </w:rPr>
        <w:t xml:space="preserve"> Barriers to sustainability for small and medium enterprises in the framework of sustainable development L </w:t>
      </w:r>
      <w:proofErr w:type="spellStart"/>
      <w:r>
        <w:rPr>
          <w:color w:val="000000"/>
          <w:szCs w:val="24"/>
        </w:rPr>
        <w:t>iterature</w:t>
      </w:r>
      <w:proofErr w:type="spellEnd"/>
      <w:r>
        <w:rPr>
          <w:color w:val="000000"/>
          <w:szCs w:val="24"/>
        </w:rPr>
        <w:t xml:space="preserve"> review. </w:t>
      </w:r>
      <w:r w:rsidRPr="00354933">
        <w:rPr>
          <w:i/>
          <w:color w:val="000000"/>
          <w:szCs w:val="24"/>
        </w:rPr>
        <w:t xml:space="preserve">Bus. </w:t>
      </w:r>
      <w:proofErr w:type="spellStart"/>
      <w:proofErr w:type="gramStart"/>
      <w:r w:rsidRPr="00354933">
        <w:rPr>
          <w:i/>
          <w:color w:val="000000"/>
          <w:szCs w:val="24"/>
        </w:rPr>
        <w:t>Strat</w:t>
      </w:r>
      <w:proofErr w:type="spellEnd"/>
      <w:r w:rsidRPr="00354933">
        <w:rPr>
          <w:i/>
          <w:color w:val="000000"/>
          <w:szCs w:val="24"/>
        </w:rPr>
        <w:t>.</w:t>
      </w:r>
      <w:proofErr w:type="gramEnd"/>
      <w:r w:rsidRPr="00354933">
        <w:rPr>
          <w:i/>
          <w:color w:val="000000"/>
          <w:szCs w:val="24"/>
        </w:rPr>
        <w:t xml:space="preserve"> Environ</w:t>
      </w:r>
      <w:r>
        <w:rPr>
          <w:color w:val="000000"/>
          <w:szCs w:val="24"/>
        </w:rPr>
        <w:t>. 28, 512–524.</w:t>
      </w:r>
    </w:p>
    <w:p w:rsidR="00900B49" w:rsidRDefault="00900B49" w:rsidP="001F756C">
      <w:pPr>
        <w:pStyle w:val="BodyText"/>
        <w:ind w:left="720" w:hanging="720"/>
        <w:jc w:val="both"/>
        <w:rPr>
          <w:color w:val="000000"/>
          <w:szCs w:val="24"/>
        </w:rPr>
      </w:pPr>
      <w:proofErr w:type="spellStart"/>
      <w:proofErr w:type="gramStart"/>
      <w:r w:rsidRPr="00354933">
        <w:rPr>
          <w:color w:val="000000"/>
          <w:szCs w:val="24"/>
        </w:rPr>
        <w:t>Amade</w:t>
      </w:r>
      <w:proofErr w:type="spellEnd"/>
      <w:r w:rsidRPr="00354933">
        <w:rPr>
          <w:color w:val="000000"/>
          <w:szCs w:val="24"/>
        </w:rPr>
        <w:t xml:space="preserve">, B., </w:t>
      </w:r>
      <w:proofErr w:type="spellStart"/>
      <w:r w:rsidRPr="00354933">
        <w:rPr>
          <w:color w:val="000000"/>
          <w:szCs w:val="24"/>
        </w:rPr>
        <w:t>Ubani</w:t>
      </w:r>
      <w:proofErr w:type="spellEnd"/>
      <w:r w:rsidRPr="00354933">
        <w:rPr>
          <w:color w:val="000000"/>
          <w:szCs w:val="24"/>
        </w:rPr>
        <w:t xml:space="preserve">, E. C., </w:t>
      </w:r>
      <w:proofErr w:type="spellStart"/>
      <w:r w:rsidRPr="00354933">
        <w:rPr>
          <w:color w:val="000000"/>
          <w:szCs w:val="24"/>
        </w:rPr>
        <w:t>Omajeh</w:t>
      </w:r>
      <w:proofErr w:type="spellEnd"/>
      <w:r w:rsidRPr="00354933">
        <w:rPr>
          <w:color w:val="000000"/>
          <w:szCs w:val="24"/>
        </w:rPr>
        <w:t xml:space="preserve">, E. O. M., &amp; </w:t>
      </w:r>
      <w:proofErr w:type="spellStart"/>
      <w:r w:rsidRPr="00354933">
        <w:rPr>
          <w:color w:val="000000"/>
          <w:szCs w:val="24"/>
        </w:rPr>
        <w:t>Njoku</w:t>
      </w:r>
      <w:proofErr w:type="spellEnd"/>
      <w:r w:rsidRPr="00354933">
        <w:rPr>
          <w:color w:val="000000"/>
          <w:szCs w:val="24"/>
        </w:rPr>
        <w:t>, U. A. (2015).</w:t>
      </w:r>
      <w:proofErr w:type="gramEnd"/>
      <w:r w:rsidRPr="00354933">
        <w:rPr>
          <w:color w:val="000000"/>
          <w:szCs w:val="24"/>
        </w:rPr>
        <w:t xml:space="preserve"> Critical success factors for public sector construction project delivery: A case of </w:t>
      </w:r>
      <w:proofErr w:type="spellStart"/>
      <w:r w:rsidRPr="00354933">
        <w:rPr>
          <w:color w:val="000000"/>
          <w:szCs w:val="24"/>
        </w:rPr>
        <w:t>Owerri</w:t>
      </w:r>
      <w:proofErr w:type="spellEnd"/>
      <w:r w:rsidRPr="00354933">
        <w:rPr>
          <w:color w:val="000000"/>
          <w:szCs w:val="24"/>
        </w:rPr>
        <w:t xml:space="preserve">, Imo State. </w:t>
      </w:r>
      <w:r w:rsidRPr="00354933">
        <w:rPr>
          <w:i/>
          <w:color w:val="000000"/>
          <w:szCs w:val="24"/>
        </w:rPr>
        <w:t>International Journal of Research in Management, Science &amp; Technology</w:t>
      </w:r>
      <w:r w:rsidRPr="00354933">
        <w:rPr>
          <w:color w:val="000000"/>
          <w:szCs w:val="24"/>
        </w:rPr>
        <w:t>, 3(1), 11-21.</w:t>
      </w:r>
    </w:p>
    <w:p w:rsidR="00900B49" w:rsidRDefault="00900B49" w:rsidP="001F756C">
      <w:pPr>
        <w:pStyle w:val="BodyText"/>
        <w:ind w:left="720" w:hanging="720"/>
        <w:jc w:val="both"/>
        <w:rPr>
          <w:color w:val="000000"/>
          <w:szCs w:val="24"/>
        </w:rPr>
      </w:pPr>
      <w:proofErr w:type="spellStart"/>
      <w:proofErr w:type="gramStart"/>
      <w:r w:rsidRPr="00354933">
        <w:rPr>
          <w:color w:val="000000"/>
          <w:szCs w:val="24"/>
        </w:rPr>
        <w:t>Ayodele</w:t>
      </w:r>
      <w:proofErr w:type="spellEnd"/>
      <w:r w:rsidRPr="00354933">
        <w:rPr>
          <w:color w:val="000000"/>
          <w:szCs w:val="24"/>
        </w:rPr>
        <w:t xml:space="preserve">, E. O., &amp; </w:t>
      </w:r>
      <w:proofErr w:type="spellStart"/>
      <w:r w:rsidRPr="00354933">
        <w:rPr>
          <w:color w:val="000000"/>
          <w:szCs w:val="24"/>
        </w:rPr>
        <w:t>Alabi</w:t>
      </w:r>
      <w:proofErr w:type="spellEnd"/>
      <w:r w:rsidRPr="00354933">
        <w:rPr>
          <w:color w:val="000000"/>
          <w:szCs w:val="24"/>
        </w:rPr>
        <w:t>, M. O. (2014).</w:t>
      </w:r>
      <w:proofErr w:type="gramEnd"/>
      <w:r w:rsidRPr="00354933">
        <w:rPr>
          <w:color w:val="000000"/>
          <w:szCs w:val="24"/>
        </w:rPr>
        <w:t xml:space="preserve"> Effect of cost control on building projects delivery in Nigeria. </w:t>
      </w:r>
      <w:r w:rsidRPr="00354933">
        <w:rPr>
          <w:i/>
          <w:color w:val="000000"/>
          <w:szCs w:val="24"/>
        </w:rPr>
        <w:t>Civil and Environmental Research</w:t>
      </w:r>
      <w:r w:rsidRPr="00354933">
        <w:rPr>
          <w:color w:val="000000"/>
          <w:szCs w:val="24"/>
        </w:rPr>
        <w:t>, 6(2), 76-79.</w:t>
      </w:r>
    </w:p>
    <w:p w:rsidR="00900B49" w:rsidRDefault="00900B49" w:rsidP="001F756C">
      <w:pPr>
        <w:pStyle w:val="BodyText"/>
        <w:ind w:left="720" w:hanging="720"/>
        <w:jc w:val="both"/>
        <w:rPr>
          <w:color w:val="000000"/>
          <w:szCs w:val="24"/>
          <w:lang w:val="en-US"/>
        </w:rPr>
      </w:pPr>
      <w:proofErr w:type="spellStart"/>
      <w:proofErr w:type="gramStart"/>
      <w:r>
        <w:rPr>
          <w:color w:val="000000"/>
          <w:szCs w:val="24"/>
        </w:rPr>
        <w:t>Bamgbade</w:t>
      </w:r>
      <w:proofErr w:type="spellEnd"/>
      <w:r>
        <w:rPr>
          <w:color w:val="000000"/>
          <w:szCs w:val="24"/>
        </w:rPr>
        <w:t xml:space="preserve">, J., </w:t>
      </w:r>
      <w:proofErr w:type="spellStart"/>
      <w:r>
        <w:rPr>
          <w:color w:val="000000"/>
          <w:szCs w:val="24"/>
        </w:rPr>
        <w:t>Nawi</w:t>
      </w:r>
      <w:proofErr w:type="spellEnd"/>
      <w:r>
        <w:rPr>
          <w:color w:val="000000"/>
          <w:szCs w:val="24"/>
        </w:rPr>
        <w:t xml:space="preserve">, M., </w:t>
      </w:r>
      <w:proofErr w:type="spellStart"/>
      <w:r>
        <w:rPr>
          <w:color w:val="000000"/>
          <w:szCs w:val="24"/>
        </w:rPr>
        <w:t>Kamaruddeen</w:t>
      </w:r>
      <w:proofErr w:type="spellEnd"/>
      <w:r>
        <w:rPr>
          <w:color w:val="000000"/>
          <w:szCs w:val="24"/>
        </w:rPr>
        <w:t>, A., (2017).</w:t>
      </w:r>
      <w:proofErr w:type="gramEnd"/>
      <w:r>
        <w:rPr>
          <w:color w:val="000000"/>
          <w:szCs w:val="24"/>
        </w:rPr>
        <w:t xml:space="preserve"> </w:t>
      </w:r>
      <w:proofErr w:type="gramStart"/>
      <w:r>
        <w:rPr>
          <w:color w:val="000000"/>
          <w:szCs w:val="24"/>
        </w:rPr>
        <w:t>Construction firms’ sustainability</w:t>
      </w:r>
      <w:r>
        <w:rPr>
          <w:color w:val="2196D1"/>
          <w:szCs w:val="24"/>
        </w:rPr>
        <w:t xml:space="preserve"> </w:t>
      </w:r>
      <w:r>
        <w:rPr>
          <w:color w:val="000000"/>
          <w:szCs w:val="24"/>
        </w:rPr>
        <w:t>compliance level.</w:t>
      </w:r>
      <w:proofErr w:type="gramEnd"/>
      <w:r>
        <w:rPr>
          <w:color w:val="000000"/>
          <w:szCs w:val="24"/>
        </w:rPr>
        <w:t xml:space="preserve"> </w:t>
      </w:r>
      <w:r w:rsidRPr="00354933">
        <w:rPr>
          <w:i/>
          <w:color w:val="000000"/>
          <w:szCs w:val="24"/>
        </w:rPr>
        <w:t>J. Eng. Sci. Technol</w:t>
      </w:r>
      <w:r>
        <w:rPr>
          <w:color w:val="000000"/>
          <w:szCs w:val="24"/>
        </w:rPr>
        <w:t>. 12, 126–136.</w:t>
      </w:r>
    </w:p>
    <w:p w:rsidR="00900B49" w:rsidRPr="00DD0E7E" w:rsidRDefault="00900B49" w:rsidP="001F756C">
      <w:pPr>
        <w:pStyle w:val="BodyText"/>
        <w:ind w:left="720" w:hanging="720"/>
        <w:jc w:val="both"/>
        <w:rPr>
          <w:szCs w:val="24"/>
        </w:rPr>
      </w:pPr>
      <w:proofErr w:type="spellStart"/>
      <w:r w:rsidRPr="00DD0E7E">
        <w:rPr>
          <w:szCs w:val="24"/>
        </w:rPr>
        <w:lastRenderedPageBreak/>
        <w:t>Bondarki</w:t>
      </w:r>
      <w:proofErr w:type="spellEnd"/>
      <w:r w:rsidRPr="00DD0E7E">
        <w:rPr>
          <w:szCs w:val="24"/>
        </w:rPr>
        <w:t xml:space="preserve"> V.A. and </w:t>
      </w:r>
      <w:proofErr w:type="spellStart"/>
      <w:r w:rsidRPr="00DD0E7E">
        <w:rPr>
          <w:szCs w:val="24"/>
        </w:rPr>
        <w:t>Tamkuvich</w:t>
      </w:r>
      <w:proofErr w:type="spellEnd"/>
      <w:r w:rsidRPr="00DD0E7E">
        <w:rPr>
          <w:szCs w:val="24"/>
        </w:rPr>
        <w:t xml:space="preserve"> J.A. (1995), Construction Technology, Second Edition </w:t>
      </w:r>
      <w:proofErr w:type="gramStart"/>
      <w:r w:rsidRPr="00DD0E7E">
        <w:rPr>
          <w:szCs w:val="24"/>
        </w:rPr>
        <w:t>publish</w:t>
      </w:r>
      <w:proofErr w:type="gramEnd"/>
      <w:r w:rsidRPr="00DD0E7E">
        <w:rPr>
          <w:szCs w:val="24"/>
        </w:rPr>
        <w:t xml:space="preserve"> by Mir Publishers, Moscow.</w:t>
      </w:r>
    </w:p>
    <w:p w:rsidR="00900B49" w:rsidRDefault="00900B49" w:rsidP="001F756C">
      <w:pPr>
        <w:pStyle w:val="BodyText"/>
        <w:ind w:left="720" w:hanging="720"/>
        <w:jc w:val="both"/>
        <w:rPr>
          <w:color w:val="000000"/>
          <w:szCs w:val="24"/>
        </w:rPr>
      </w:pPr>
      <w:proofErr w:type="spellStart"/>
      <w:proofErr w:type="gramStart"/>
      <w:r w:rsidRPr="00354933">
        <w:rPr>
          <w:color w:val="000000"/>
          <w:szCs w:val="24"/>
        </w:rPr>
        <w:t>Brierley</w:t>
      </w:r>
      <w:proofErr w:type="spellEnd"/>
      <w:r w:rsidRPr="00354933">
        <w:rPr>
          <w:color w:val="000000"/>
          <w:szCs w:val="24"/>
        </w:rPr>
        <w:t>, J. A., El‐</w:t>
      </w:r>
      <w:proofErr w:type="spellStart"/>
      <w:r w:rsidRPr="00354933">
        <w:rPr>
          <w:color w:val="000000"/>
          <w:szCs w:val="24"/>
        </w:rPr>
        <w:t>Nafabi</w:t>
      </w:r>
      <w:proofErr w:type="spellEnd"/>
      <w:r w:rsidRPr="00354933">
        <w:rPr>
          <w:color w:val="000000"/>
          <w:szCs w:val="24"/>
        </w:rPr>
        <w:t xml:space="preserve">, H. M., &amp; </w:t>
      </w:r>
      <w:proofErr w:type="spellStart"/>
      <w:r w:rsidRPr="00354933">
        <w:rPr>
          <w:color w:val="000000"/>
          <w:szCs w:val="24"/>
        </w:rPr>
        <w:t>Gwilliam</w:t>
      </w:r>
      <w:proofErr w:type="spellEnd"/>
      <w:r w:rsidRPr="00354933">
        <w:rPr>
          <w:color w:val="000000"/>
          <w:szCs w:val="24"/>
        </w:rPr>
        <w:t>, D. R. (2001).</w:t>
      </w:r>
      <w:proofErr w:type="gramEnd"/>
      <w:r w:rsidRPr="00354933">
        <w:rPr>
          <w:color w:val="000000"/>
          <w:szCs w:val="24"/>
        </w:rPr>
        <w:t xml:space="preserve"> </w:t>
      </w:r>
      <w:proofErr w:type="gramStart"/>
      <w:r w:rsidRPr="00354933">
        <w:rPr>
          <w:color w:val="000000"/>
          <w:szCs w:val="24"/>
        </w:rPr>
        <w:t>The problems of establishing internal audit in the Sudanese public sector.</w:t>
      </w:r>
      <w:proofErr w:type="gramEnd"/>
      <w:r w:rsidRPr="00354933">
        <w:rPr>
          <w:color w:val="000000"/>
          <w:szCs w:val="24"/>
        </w:rPr>
        <w:t xml:space="preserve"> </w:t>
      </w:r>
      <w:r w:rsidRPr="00354933">
        <w:rPr>
          <w:i/>
          <w:color w:val="000000"/>
          <w:szCs w:val="24"/>
        </w:rPr>
        <w:t>International Journal of Auditing</w:t>
      </w:r>
      <w:r w:rsidRPr="00354933">
        <w:rPr>
          <w:color w:val="000000"/>
          <w:szCs w:val="24"/>
        </w:rPr>
        <w:t>, 5(1), 73-87.</w:t>
      </w:r>
    </w:p>
    <w:p w:rsidR="00900B49" w:rsidRDefault="00900B49" w:rsidP="001F756C">
      <w:pPr>
        <w:pStyle w:val="BodyText"/>
        <w:ind w:left="720" w:hanging="720"/>
        <w:jc w:val="both"/>
        <w:rPr>
          <w:color w:val="000000"/>
          <w:szCs w:val="24"/>
        </w:rPr>
      </w:pPr>
      <w:proofErr w:type="spellStart"/>
      <w:proofErr w:type="gramStart"/>
      <w:r w:rsidRPr="00354933">
        <w:rPr>
          <w:color w:val="000000"/>
          <w:szCs w:val="24"/>
        </w:rPr>
        <w:t>Ezenekwe</w:t>
      </w:r>
      <w:proofErr w:type="spellEnd"/>
      <w:r w:rsidRPr="00354933">
        <w:rPr>
          <w:color w:val="000000"/>
          <w:szCs w:val="24"/>
        </w:rPr>
        <w:t xml:space="preserve">, U., &amp; </w:t>
      </w:r>
      <w:proofErr w:type="spellStart"/>
      <w:r w:rsidRPr="00354933">
        <w:rPr>
          <w:color w:val="000000"/>
          <w:szCs w:val="24"/>
        </w:rPr>
        <w:t>Uzonwanne</w:t>
      </w:r>
      <w:proofErr w:type="spellEnd"/>
      <w:r w:rsidRPr="00354933">
        <w:rPr>
          <w:color w:val="000000"/>
          <w:szCs w:val="24"/>
        </w:rPr>
        <w:t>, M. (2017).</w:t>
      </w:r>
      <w:proofErr w:type="gramEnd"/>
      <w:r w:rsidRPr="00354933">
        <w:rPr>
          <w:color w:val="000000"/>
          <w:szCs w:val="24"/>
        </w:rPr>
        <w:t xml:space="preserve"> Effects of abandoned highway construction project in the Nigerian economy: A case study of Enugu-Onitsha highway road. </w:t>
      </w:r>
      <w:proofErr w:type="gramStart"/>
      <w:r w:rsidRPr="00C95C3B">
        <w:rPr>
          <w:i/>
          <w:color w:val="000000"/>
          <w:szCs w:val="24"/>
        </w:rPr>
        <w:t>Journal of Economics and Sustainable Development</w:t>
      </w:r>
      <w:r w:rsidRPr="00354933">
        <w:rPr>
          <w:color w:val="000000"/>
          <w:szCs w:val="24"/>
        </w:rPr>
        <w:t>, 8(10).</w:t>
      </w:r>
      <w:proofErr w:type="gramEnd"/>
    </w:p>
    <w:p w:rsidR="00900B49" w:rsidRPr="00C95C3B" w:rsidRDefault="00900B49" w:rsidP="00C95C3B">
      <w:pPr>
        <w:pStyle w:val="BodyText"/>
        <w:ind w:left="720" w:hanging="720"/>
        <w:jc w:val="both"/>
        <w:rPr>
          <w:color w:val="000000"/>
          <w:szCs w:val="24"/>
        </w:rPr>
      </w:pPr>
      <w:proofErr w:type="spellStart"/>
      <w:r>
        <w:rPr>
          <w:color w:val="000000"/>
          <w:szCs w:val="24"/>
        </w:rPr>
        <w:t>Gelderman</w:t>
      </w:r>
      <w:proofErr w:type="spellEnd"/>
      <w:r>
        <w:rPr>
          <w:color w:val="000000"/>
          <w:szCs w:val="24"/>
        </w:rPr>
        <w:t xml:space="preserve">, C.J., </w:t>
      </w:r>
      <w:proofErr w:type="spellStart"/>
      <w:r>
        <w:rPr>
          <w:color w:val="000000"/>
          <w:szCs w:val="24"/>
        </w:rPr>
        <w:t>Semeijn</w:t>
      </w:r>
      <w:proofErr w:type="spellEnd"/>
      <w:r>
        <w:rPr>
          <w:color w:val="000000"/>
          <w:szCs w:val="24"/>
        </w:rPr>
        <w:t xml:space="preserve">, J., </w:t>
      </w:r>
      <w:proofErr w:type="spellStart"/>
      <w:r>
        <w:rPr>
          <w:color w:val="000000"/>
          <w:szCs w:val="24"/>
        </w:rPr>
        <w:t>Vluggen</w:t>
      </w:r>
      <w:proofErr w:type="spellEnd"/>
      <w:r>
        <w:rPr>
          <w:color w:val="000000"/>
          <w:szCs w:val="24"/>
        </w:rPr>
        <w:t xml:space="preserve">, R., (2017). </w:t>
      </w:r>
      <w:proofErr w:type="gramStart"/>
      <w:r>
        <w:rPr>
          <w:color w:val="000000"/>
          <w:szCs w:val="24"/>
        </w:rPr>
        <w:t>Development of sustainability in public</w:t>
      </w:r>
      <w:r w:rsidRPr="00C95C3B">
        <w:rPr>
          <w:color w:val="000000"/>
          <w:szCs w:val="24"/>
        </w:rPr>
        <w:t xml:space="preserve"> </w:t>
      </w:r>
      <w:r>
        <w:rPr>
          <w:color w:val="000000"/>
          <w:szCs w:val="24"/>
        </w:rPr>
        <w:t>sector procurement.</w:t>
      </w:r>
      <w:proofErr w:type="gramEnd"/>
      <w:r>
        <w:rPr>
          <w:color w:val="000000"/>
          <w:szCs w:val="24"/>
        </w:rPr>
        <w:t xml:space="preserve"> </w:t>
      </w:r>
      <w:proofErr w:type="gramStart"/>
      <w:r w:rsidRPr="00C95C3B">
        <w:rPr>
          <w:i/>
          <w:color w:val="000000"/>
          <w:szCs w:val="24"/>
        </w:rPr>
        <w:t xml:space="preserve">Publ. Money </w:t>
      </w:r>
      <w:proofErr w:type="spellStart"/>
      <w:r w:rsidRPr="00C95C3B">
        <w:rPr>
          <w:i/>
          <w:color w:val="000000"/>
          <w:szCs w:val="24"/>
        </w:rPr>
        <w:t>Manag</w:t>
      </w:r>
      <w:proofErr w:type="spellEnd"/>
      <w:r>
        <w:rPr>
          <w:color w:val="000000"/>
          <w:szCs w:val="24"/>
        </w:rPr>
        <w:t>.</w:t>
      </w:r>
      <w:proofErr w:type="gramEnd"/>
      <w:r>
        <w:rPr>
          <w:color w:val="000000"/>
          <w:szCs w:val="24"/>
        </w:rPr>
        <w:t xml:space="preserve"> 37, 435–442.</w:t>
      </w:r>
    </w:p>
    <w:p w:rsidR="00900B49" w:rsidRPr="00C95C3B" w:rsidRDefault="00900B49" w:rsidP="00C95C3B">
      <w:pPr>
        <w:pStyle w:val="BodyText"/>
        <w:ind w:left="720" w:hanging="720"/>
        <w:jc w:val="both"/>
        <w:rPr>
          <w:color w:val="000000"/>
          <w:szCs w:val="24"/>
        </w:rPr>
      </w:pPr>
      <w:proofErr w:type="spellStart"/>
      <w:proofErr w:type="gramStart"/>
      <w:r>
        <w:rPr>
          <w:color w:val="000000"/>
          <w:szCs w:val="24"/>
        </w:rPr>
        <w:t>Ghadge</w:t>
      </w:r>
      <w:proofErr w:type="spellEnd"/>
      <w:r>
        <w:rPr>
          <w:color w:val="000000"/>
          <w:szCs w:val="24"/>
        </w:rPr>
        <w:t xml:space="preserve">, A., </w:t>
      </w:r>
      <w:proofErr w:type="spellStart"/>
      <w:r>
        <w:rPr>
          <w:color w:val="000000"/>
          <w:szCs w:val="24"/>
        </w:rPr>
        <w:t>Kaklamanou</w:t>
      </w:r>
      <w:proofErr w:type="spellEnd"/>
      <w:r>
        <w:rPr>
          <w:color w:val="000000"/>
          <w:szCs w:val="24"/>
        </w:rPr>
        <w:t xml:space="preserve">, M., </w:t>
      </w:r>
      <w:proofErr w:type="spellStart"/>
      <w:r>
        <w:rPr>
          <w:color w:val="000000"/>
          <w:szCs w:val="24"/>
        </w:rPr>
        <w:t>Choudhary</w:t>
      </w:r>
      <w:proofErr w:type="spellEnd"/>
      <w:r>
        <w:rPr>
          <w:color w:val="000000"/>
          <w:szCs w:val="24"/>
        </w:rPr>
        <w:t xml:space="preserve">, S., </w:t>
      </w:r>
      <w:proofErr w:type="spellStart"/>
      <w:r>
        <w:rPr>
          <w:color w:val="000000"/>
          <w:szCs w:val="24"/>
        </w:rPr>
        <w:t>Bourlakis</w:t>
      </w:r>
      <w:proofErr w:type="spellEnd"/>
      <w:r>
        <w:rPr>
          <w:color w:val="000000"/>
          <w:szCs w:val="24"/>
        </w:rPr>
        <w:t>, M., (2017).</w:t>
      </w:r>
      <w:proofErr w:type="gramEnd"/>
      <w:r>
        <w:rPr>
          <w:color w:val="000000"/>
          <w:szCs w:val="24"/>
        </w:rPr>
        <w:t xml:space="preserve"> </w:t>
      </w:r>
      <w:proofErr w:type="gramStart"/>
      <w:r>
        <w:rPr>
          <w:color w:val="000000"/>
          <w:szCs w:val="24"/>
        </w:rPr>
        <w:t>Implementing</w:t>
      </w:r>
      <w:r w:rsidRPr="00C95C3B">
        <w:rPr>
          <w:color w:val="000000"/>
          <w:szCs w:val="24"/>
        </w:rPr>
        <w:t xml:space="preserve"> </w:t>
      </w:r>
      <w:r>
        <w:rPr>
          <w:color w:val="000000"/>
          <w:szCs w:val="24"/>
        </w:rPr>
        <w:t>environmental practices within the Greek dairy supply chain.</w:t>
      </w:r>
      <w:proofErr w:type="gramEnd"/>
      <w:r>
        <w:rPr>
          <w:color w:val="000000"/>
          <w:szCs w:val="24"/>
        </w:rPr>
        <w:t xml:space="preserve"> </w:t>
      </w:r>
      <w:proofErr w:type="gramStart"/>
      <w:r w:rsidRPr="00C95C3B">
        <w:rPr>
          <w:i/>
          <w:color w:val="000000"/>
          <w:szCs w:val="24"/>
        </w:rPr>
        <w:t xml:space="preserve">Ind. </w:t>
      </w:r>
      <w:proofErr w:type="spellStart"/>
      <w:r w:rsidRPr="00C95C3B">
        <w:rPr>
          <w:i/>
          <w:color w:val="000000"/>
          <w:szCs w:val="24"/>
        </w:rPr>
        <w:t>Manag</w:t>
      </w:r>
      <w:proofErr w:type="spellEnd"/>
      <w:r w:rsidRPr="00C95C3B">
        <w:rPr>
          <w:i/>
          <w:color w:val="000000"/>
          <w:szCs w:val="24"/>
        </w:rPr>
        <w:t>.</w:t>
      </w:r>
      <w:proofErr w:type="gramEnd"/>
      <w:r w:rsidRPr="00C95C3B">
        <w:rPr>
          <w:i/>
          <w:color w:val="000000"/>
          <w:szCs w:val="24"/>
        </w:rPr>
        <w:t xml:space="preserve"> Data Syst</w:t>
      </w:r>
      <w:r>
        <w:rPr>
          <w:color w:val="000000"/>
          <w:szCs w:val="24"/>
        </w:rPr>
        <w:t>.</w:t>
      </w:r>
      <w:r w:rsidRPr="00C95C3B">
        <w:rPr>
          <w:color w:val="000000"/>
          <w:szCs w:val="24"/>
        </w:rPr>
        <w:t xml:space="preserve"> </w:t>
      </w:r>
      <w:r>
        <w:rPr>
          <w:color w:val="000000"/>
          <w:szCs w:val="24"/>
        </w:rPr>
        <w:t>117, 1995–2014.</w:t>
      </w:r>
    </w:p>
    <w:p w:rsidR="00900B49" w:rsidRPr="00C95C3B" w:rsidRDefault="00900B49" w:rsidP="00C95C3B">
      <w:pPr>
        <w:pStyle w:val="BodyText"/>
        <w:ind w:left="720" w:hanging="720"/>
        <w:jc w:val="both"/>
        <w:rPr>
          <w:color w:val="000000"/>
          <w:szCs w:val="24"/>
        </w:rPr>
      </w:pPr>
      <w:proofErr w:type="spellStart"/>
      <w:proofErr w:type="gramStart"/>
      <w:r>
        <w:rPr>
          <w:color w:val="000000"/>
          <w:szCs w:val="24"/>
        </w:rPr>
        <w:t>Ghazilla</w:t>
      </w:r>
      <w:proofErr w:type="spellEnd"/>
      <w:r>
        <w:rPr>
          <w:color w:val="000000"/>
          <w:szCs w:val="24"/>
        </w:rPr>
        <w:t xml:space="preserve">, </w:t>
      </w:r>
      <w:proofErr w:type="spellStart"/>
      <w:r>
        <w:rPr>
          <w:color w:val="000000"/>
          <w:szCs w:val="24"/>
        </w:rPr>
        <w:t>R.a.R</w:t>
      </w:r>
      <w:proofErr w:type="spellEnd"/>
      <w:r>
        <w:rPr>
          <w:color w:val="000000"/>
          <w:szCs w:val="24"/>
        </w:rPr>
        <w:t xml:space="preserve">., </w:t>
      </w:r>
      <w:proofErr w:type="spellStart"/>
      <w:r>
        <w:rPr>
          <w:color w:val="000000"/>
          <w:szCs w:val="24"/>
        </w:rPr>
        <w:t>Sakundarini</w:t>
      </w:r>
      <w:proofErr w:type="spellEnd"/>
      <w:r>
        <w:rPr>
          <w:color w:val="000000"/>
          <w:szCs w:val="24"/>
        </w:rPr>
        <w:t xml:space="preserve">, N., Abdul-Rashid, S.H., </w:t>
      </w:r>
      <w:proofErr w:type="spellStart"/>
      <w:r>
        <w:rPr>
          <w:color w:val="000000"/>
          <w:szCs w:val="24"/>
        </w:rPr>
        <w:t>Ayub</w:t>
      </w:r>
      <w:proofErr w:type="spellEnd"/>
      <w:r>
        <w:rPr>
          <w:color w:val="000000"/>
          <w:szCs w:val="24"/>
        </w:rPr>
        <w:t xml:space="preserve">, N.S., </w:t>
      </w:r>
      <w:proofErr w:type="spellStart"/>
      <w:r>
        <w:rPr>
          <w:color w:val="000000"/>
          <w:szCs w:val="24"/>
        </w:rPr>
        <w:t>Olugu</w:t>
      </w:r>
      <w:proofErr w:type="spellEnd"/>
      <w:r>
        <w:rPr>
          <w:color w:val="000000"/>
          <w:szCs w:val="24"/>
        </w:rPr>
        <w:t>, E.U., Musa, S.</w:t>
      </w:r>
      <w:r w:rsidRPr="00C95C3B">
        <w:rPr>
          <w:color w:val="000000"/>
          <w:szCs w:val="24"/>
        </w:rPr>
        <w:t xml:space="preserve"> </w:t>
      </w:r>
      <w:r>
        <w:rPr>
          <w:color w:val="000000"/>
          <w:szCs w:val="24"/>
        </w:rPr>
        <w:t>N., (2015).</w:t>
      </w:r>
      <w:proofErr w:type="gramEnd"/>
      <w:r>
        <w:rPr>
          <w:color w:val="000000"/>
          <w:szCs w:val="24"/>
        </w:rPr>
        <w:t xml:space="preserve"> Drivers and barriers analysis for green manufacturing practices in</w:t>
      </w:r>
      <w:r w:rsidRPr="00C95C3B">
        <w:rPr>
          <w:color w:val="000000"/>
          <w:szCs w:val="24"/>
        </w:rPr>
        <w:t xml:space="preserve"> </w:t>
      </w:r>
      <w:r>
        <w:rPr>
          <w:color w:val="000000"/>
          <w:szCs w:val="24"/>
        </w:rPr>
        <w:t xml:space="preserve">Malaysian SMEs: </w:t>
      </w:r>
      <w:proofErr w:type="gramStart"/>
      <w:r>
        <w:rPr>
          <w:color w:val="000000"/>
          <w:szCs w:val="24"/>
        </w:rPr>
        <w:t>a preliminary findings</w:t>
      </w:r>
      <w:proofErr w:type="gramEnd"/>
      <w:r>
        <w:rPr>
          <w:color w:val="000000"/>
          <w:szCs w:val="24"/>
        </w:rPr>
        <w:t xml:space="preserve">. </w:t>
      </w:r>
      <w:proofErr w:type="spellStart"/>
      <w:r w:rsidRPr="00C95C3B">
        <w:rPr>
          <w:i/>
          <w:color w:val="000000"/>
          <w:szCs w:val="24"/>
        </w:rPr>
        <w:t>Procedia</w:t>
      </w:r>
      <w:proofErr w:type="spellEnd"/>
      <w:r w:rsidRPr="00C95C3B">
        <w:rPr>
          <w:i/>
          <w:color w:val="000000"/>
          <w:szCs w:val="24"/>
        </w:rPr>
        <w:t xml:space="preserve"> CIRP</w:t>
      </w:r>
      <w:r>
        <w:rPr>
          <w:color w:val="000000"/>
          <w:szCs w:val="24"/>
        </w:rPr>
        <w:t xml:space="preserve"> 26, 658–663.</w:t>
      </w:r>
    </w:p>
    <w:p w:rsidR="00900B49" w:rsidRDefault="00900B49" w:rsidP="001F756C">
      <w:pPr>
        <w:pStyle w:val="BodyText"/>
        <w:ind w:left="720" w:hanging="720"/>
        <w:jc w:val="both"/>
        <w:rPr>
          <w:color w:val="000000"/>
          <w:szCs w:val="24"/>
          <w:lang w:val="en-US"/>
        </w:rPr>
      </w:pPr>
      <w:proofErr w:type="spellStart"/>
      <w:r>
        <w:rPr>
          <w:color w:val="000000"/>
          <w:szCs w:val="24"/>
        </w:rPr>
        <w:t>Hasan</w:t>
      </w:r>
      <w:proofErr w:type="spellEnd"/>
      <w:r>
        <w:rPr>
          <w:color w:val="000000"/>
          <w:szCs w:val="24"/>
        </w:rPr>
        <w:t>, M.N., (2016). Measuring and understanding the engagement of Bangladeshi SMEs</w:t>
      </w:r>
      <w:r>
        <w:rPr>
          <w:color w:val="2196D1"/>
          <w:szCs w:val="24"/>
        </w:rPr>
        <w:t xml:space="preserve"> </w:t>
      </w:r>
      <w:r>
        <w:rPr>
          <w:color w:val="000000"/>
          <w:szCs w:val="24"/>
        </w:rPr>
        <w:t>with sustainable and socially responsible business practices: an ISO 26000</w:t>
      </w:r>
      <w:r>
        <w:rPr>
          <w:color w:val="2196D1"/>
          <w:szCs w:val="24"/>
        </w:rPr>
        <w:t xml:space="preserve"> </w:t>
      </w:r>
      <w:r>
        <w:rPr>
          <w:color w:val="000000"/>
          <w:szCs w:val="24"/>
        </w:rPr>
        <w:t xml:space="preserve">perspective. </w:t>
      </w:r>
      <w:r w:rsidRPr="00C95C3B">
        <w:rPr>
          <w:i/>
          <w:color w:val="000000"/>
          <w:szCs w:val="24"/>
        </w:rPr>
        <w:t xml:space="preserve">Soc. </w:t>
      </w:r>
      <w:proofErr w:type="spellStart"/>
      <w:r w:rsidRPr="00C95C3B">
        <w:rPr>
          <w:i/>
          <w:color w:val="000000"/>
          <w:szCs w:val="24"/>
        </w:rPr>
        <w:t>Responsib</w:t>
      </w:r>
      <w:proofErr w:type="spellEnd"/>
      <w:r w:rsidRPr="00C95C3B">
        <w:rPr>
          <w:i/>
          <w:color w:val="000000"/>
          <w:szCs w:val="24"/>
        </w:rPr>
        <w:t>. J</w:t>
      </w:r>
      <w:r>
        <w:rPr>
          <w:color w:val="000000"/>
          <w:szCs w:val="24"/>
        </w:rPr>
        <w:t>. 12, 584–610.</w:t>
      </w:r>
    </w:p>
    <w:p w:rsidR="00900B49" w:rsidRDefault="00900B49" w:rsidP="001F756C">
      <w:pPr>
        <w:pStyle w:val="BodyText"/>
        <w:ind w:left="720" w:hanging="720"/>
        <w:jc w:val="both"/>
        <w:rPr>
          <w:color w:val="000000"/>
          <w:szCs w:val="24"/>
          <w:lang w:val="en-US"/>
        </w:rPr>
      </w:pPr>
      <w:proofErr w:type="gramStart"/>
      <w:r>
        <w:rPr>
          <w:color w:val="000000"/>
          <w:szCs w:val="24"/>
        </w:rPr>
        <w:t xml:space="preserve">Lewis, K.V., </w:t>
      </w:r>
      <w:proofErr w:type="spellStart"/>
      <w:r>
        <w:rPr>
          <w:color w:val="000000"/>
          <w:szCs w:val="24"/>
        </w:rPr>
        <w:t>Cassells</w:t>
      </w:r>
      <w:proofErr w:type="spellEnd"/>
      <w:r>
        <w:rPr>
          <w:color w:val="000000"/>
          <w:szCs w:val="24"/>
        </w:rPr>
        <w:t xml:space="preserve">, S., </w:t>
      </w:r>
      <w:proofErr w:type="spellStart"/>
      <w:r>
        <w:rPr>
          <w:color w:val="000000"/>
          <w:szCs w:val="24"/>
        </w:rPr>
        <w:t>Roxas</w:t>
      </w:r>
      <w:proofErr w:type="spellEnd"/>
      <w:r>
        <w:rPr>
          <w:color w:val="000000"/>
          <w:szCs w:val="24"/>
        </w:rPr>
        <w:t>, H., (2015).</w:t>
      </w:r>
      <w:proofErr w:type="gramEnd"/>
      <w:r>
        <w:rPr>
          <w:color w:val="000000"/>
          <w:szCs w:val="24"/>
        </w:rPr>
        <w:t xml:space="preserve"> </w:t>
      </w:r>
      <w:proofErr w:type="gramStart"/>
      <w:r>
        <w:rPr>
          <w:color w:val="000000"/>
          <w:szCs w:val="24"/>
        </w:rPr>
        <w:t>SMEs and the potential for a collaborative path</w:t>
      </w:r>
      <w:r>
        <w:rPr>
          <w:color w:val="2196D1"/>
          <w:szCs w:val="24"/>
        </w:rPr>
        <w:t xml:space="preserve"> </w:t>
      </w:r>
      <w:r>
        <w:rPr>
          <w:color w:val="000000"/>
          <w:szCs w:val="24"/>
        </w:rPr>
        <w:t>to environmental responsibility.</w:t>
      </w:r>
      <w:proofErr w:type="gramEnd"/>
      <w:r>
        <w:rPr>
          <w:color w:val="000000"/>
          <w:szCs w:val="24"/>
        </w:rPr>
        <w:t xml:space="preserve"> Bus. </w:t>
      </w:r>
      <w:proofErr w:type="spellStart"/>
      <w:proofErr w:type="gramStart"/>
      <w:r>
        <w:rPr>
          <w:color w:val="000000"/>
          <w:szCs w:val="24"/>
        </w:rPr>
        <w:t>Strat</w:t>
      </w:r>
      <w:proofErr w:type="spellEnd"/>
      <w:r>
        <w:rPr>
          <w:color w:val="000000"/>
          <w:szCs w:val="24"/>
        </w:rPr>
        <w:t>.</w:t>
      </w:r>
      <w:proofErr w:type="gramEnd"/>
      <w:r>
        <w:rPr>
          <w:color w:val="000000"/>
          <w:szCs w:val="24"/>
        </w:rPr>
        <w:t xml:space="preserve"> Environ. 24, 750–764.</w:t>
      </w:r>
    </w:p>
    <w:p w:rsidR="00900B49" w:rsidRPr="00137B5E" w:rsidRDefault="00900B49" w:rsidP="001F756C">
      <w:pPr>
        <w:pStyle w:val="BodyText"/>
        <w:ind w:left="720" w:hanging="720"/>
        <w:jc w:val="both"/>
        <w:rPr>
          <w:szCs w:val="24"/>
        </w:rPr>
      </w:pPr>
      <w:proofErr w:type="gramStart"/>
      <w:r w:rsidRPr="00137B5E">
        <w:rPr>
          <w:color w:val="222222"/>
          <w:szCs w:val="24"/>
          <w:shd w:val="clear" w:color="auto" w:fill="FFFFFF"/>
        </w:rPr>
        <w:t>Lopes, J. M. R. (2012).</w:t>
      </w:r>
      <w:proofErr w:type="gramEnd"/>
      <w:r w:rsidRPr="00137B5E">
        <w:rPr>
          <w:color w:val="222222"/>
          <w:szCs w:val="24"/>
          <w:shd w:val="clear" w:color="auto" w:fill="FFFFFF"/>
        </w:rPr>
        <w:t> </w:t>
      </w:r>
      <w:proofErr w:type="gramStart"/>
      <w:r w:rsidRPr="00137B5E">
        <w:rPr>
          <w:i/>
          <w:iCs/>
          <w:color w:val="222222"/>
          <w:szCs w:val="24"/>
          <w:shd w:val="clear" w:color="auto" w:fill="FFFFFF"/>
        </w:rPr>
        <w:t>A</w:t>
      </w:r>
      <w:proofErr w:type="gramEnd"/>
      <w:r w:rsidRPr="00137B5E">
        <w:rPr>
          <w:i/>
          <w:iCs/>
          <w:color w:val="222222"/>
          <w:szCs w:val="24"/>
          <w:shd w:val="clear" w:color="auto" w:fill="FFFFFF"/>
        </w:rPr>
        <w:t xml:space="preserve"> </w:t>
      </w:r>
      <w:proofErr w:type="spellStart"/>
      <w:r w:rsidRPr="00137B5E">
        <w:rPr>
          <w:i/>
          <w:iCs/>
          <w:color w:val="222222"/>
          <w:szCs w:val="24"/>
          <w:shd w:val="clear" w:color="auto" w:fill="FFFFFF"/>
        </w:rPr>
        <w:t>evolução</w:t>
      </w:r>
      <w:proofErr w:type="spellEnd"/>
      <w:r w:rsidRPr="00137B5E">
        <w:rPr>
          <w:i/>
          <w:iCs/>
          <w:color w:val="222222"/>
          <w:szCs w:val="24"/>
          <w:shd w:val="clear" w:color="auto" w:fill="FFFFFF"/>
        </w:rPr>
        <w:t xml:space="preserve"> </w:t>
      </w:r>
      <w:proofErr w:type="spellStart"/>
      <w:r w:rsidRPr="00137B5E">
        <w:rPr>
          <w:i/>
          <w:iCs/>
          <w:color w:val="222222"/>
          <w:szCs w:val="24"/>
          <w:shd w:val="clear" w:color="auto" w:fill="FFFFFF"/>
        </w:rPr>
        <w:t>da</w:t>
      </w:r>
      <w:proofErr w:type="spellEnd"/>
      <w:r w:rsidRPr="00137B5E">
        <w:rPr>
          <w:i/>
          <w:iCs/>
          <w:color w:val="222222"/>
          <w:szCs w:val="24"/>
          <w:shd w:val="clear" w:color="auto" w:fill="FFFFFF"/>
        </w:rPr>
        <w:t xml:space="preserve"> </w:t>
      </w:r>
      <w:proofErr w:type="spellStart"/>
      <w:r w:rsidRPr="00137B5E">
        <w:rPr>
          <w:i/>
          <w:iCs/>
          <w:color w:val="222222"/>
          <w:szCs w:val="24"/>
          <w:shd w:val="clear" w:color="auto" w:fill="FFFFFF"/>
        </w:rPr>
        <w:t>formação</w:t>
      </w:r>
      <w:proofErr w:type="spellEnd"/>
      <w:r w:rsidRPr="00137B5E">
        <w:rPr>
          <w:i/>
          <w:iCs/>
          <w:color w:val="222222"/>
          <w:szCs w:val="24"/>
          <w:shd w:val="clear" w:color="auto" w:fill="FFFFFF"/>
        </w:rPr>
        <w:t xml:space="preserve"> </w:t>
      </w:r>
      <w:proofErr w:type="spellStart"/>
      <w:r w:rsidRPr="00137B5E">
        <w:rPr>
          <w:i/>
          <w:iCs/>
          <w:color w:val="222222"/>
          <w:szCs w:val="24"/>
          <w:shd w:val="clear" w:color="auto" w:fill="FFFFFF"/>
        </w:rPr>
        <w:t>em</w:t>
      </w:r>
      <w:proofErr w:type="spellEnd"/>
      <w:r w:rsidRPr="00137B5E">
        <w:rPr>
          <w:i/>
          <w:iCs/>
          <w:color w:val="222222"/>
          <w:szCs w:val="24"/>
          <w:shd w:val="clear" w:color="auto" w:fill="FFFFFF"/>
        </w:rPr>
        <w:t xml:space="preserve"> auditoria: o </w:t>
      </w:r>
      <w:proofErr w:type="spellStart"/>
      <w:r w:rsidRPr="00137B5E">
        <w:rPr>
          <w:i/>
          <w:iCs/>
          <w:color w:val="222222"/>
          <w:szCs w:val="24"/>
          <w:shd w:val="clear" w:color="auto" w:fill="FFFFFF"/>
        </w:rPr>
        <w:t>caso</w:t>
      </w:r>
      <w:proofErr w:type="spellEnd"/>
      <w:r w:rsidRPr="00137B5E">
        <w:rPr>
          <w:i/>
          <w:iCs/>
          <w:color w:val="222222"/>
          <w:szCs w:val="24"/>
          <w:shd w:val="clear" w:color="auto" w:fill="FFFFFF"/>
        </w:rPr>
        <w:t xml:space="preserve"> OROC</w:t>
      </w:r>
      <w:r w:rsidRPr="00137B5E">
        <w:rPr>
          <w:color w:val="222222"/>
          <w:szCs w:val="24"/>
          <w:shd w:val="clear" w:color="auto" w:fill="FFFFFF"/>
        </w:rPr>
        <w:t xml:space="preserve"> (Doctoral dissertation, </w:t>
      </w:r>
      <w:proofErr w:type="spellStart"/>
      <w:r w:rsidRPr="00137B5E">
        <w:rPr>
          <w:color w:val="222222"/>
          <w:szCs w:val="24"/>
          <w:shd w:val="clear" w:color="auto" w:fill="FFFFFF"/>
        </w:rPr>
        <w:t>Instituto</w:t>
      </w:r>
      <w:proofErr w:type="spellEnd"/>
      <w:r w:rsidRPr="00137B5E">
        <w:rPr>
          <w:color w:val="222222"/>
          <w:szCs w:val="24"/>
          <w:shd w:val="clear" w:color="auto" w:fill="FFFFFF"/>
        </w:rPr>
        <w:t xml:space="preserve"> Superior de </w:t>
      </w:r>
      <w:proofErr w:type="spellStart"/>
      <w:r w:rsidRPr="00137B5E">
        <w:rPr>
          <w:color w:val="222222"/>
          <w:szCs w:val="24"/>
          <w:shd w:val="clear" w:color="auto" w:fill="FFFFFF"/>
        </w:rPr>
        <w:t>Economia</w:t>
      </w:r>
      <w:proofErr w:type="spellEnd"/>
      <w:r w:rsidRPr="00137B5E">
        <w:rPr>
          <w:color w:val="222222"/>
          <w:szCs w:val="24"/>
          <w:shd w:val="clear" w:color="auto" w:fill="FFFFFF"/>
        </w:rPr>
        <w:t xml:space="preserve"> e </w:t>
      </w:r>
      <w:proofErr w:type="spellStart"/>
      <w:r w:rsidRPr="00137B5E">
        <w:rPr>
          <w:color w:val="222222"/>
          <w:szCs w:val="24"/>
          <w:shd w:val="clear" w:color="auto" w:fill="FFFFFF"/>
        </w:rPr>
        <w:t>Gestão</w:t>
      </w:r>
      <w:proofErr w:type="spellEnd"/>
      <w:r w:rsidRPr="00137B5E">
        <w:rPr>
          <w:color w:val="222222"/>
          <w:szCs w:val="24"/>
          <w:shd w:val="clear" w:color="auto" w:fill="FFFFFF"/>
        </w:rPr>
        <w:t>).</w:t>
      </w:r>
      <w:r w:rsidRPr="00137B5E">
        <w:rPr>
          <w:szCs w:val="24"/>
        </w:rPr>
        <w:t xml:space="preserve"> </w:t>
      </w:r>
    </w:p>
    <w:p w:rsidR="00900B49" w:rsidRDefault="00900B49" w:rsidP="00DD0E7E">
      <w:pPr>
        <w:pStyle w:val="BodyText"/>
        <w:ind w:left="720" w:hanging="720"/>
        <w:jc w:val="both"/>
      </w:pPr>
      <w:proofErr w:type="spellStart"/>
      <w:r>
        <w:t>Maroula</w:t>
      </w:r>
      <w:proofErr w:type="spellEnd"/>
      <w:r>
        <w:t xml:space="preserve">, A., </w:t>
      </w:r>
      <w:proofErr w:type="spellStart"/>
      <w:r>
        <w:t>Diofantos</w:t>
      </w:r>
      <w:proofErr w:type="spellEnd"/>
      <w:r>
        <w:t xml:space="preserve">, H., </w:t>
      </w:r>
      <w:proofErr w:type="spellStart"/>
      <w:r>
        <w:t>Phaedon</w:t>
      </w:r>
      <w:proofErr w:type="spellEnd"/>
      <w:r>
        <w:t xml:space="preserve">, K. &amp; </w:t>
      </w:r>
      <w:proofErr w:type="spellStart"/>
      <w:r>
        <w:t>Konstantinos</w:t>
      </w:r>
      <w:proofErr w:type="spellEnd"/>
      <w:r>
        <w:t xml:space="preserve">, S., 2016: Smart City Planning from a “Bottom-Up” Approach: Local Communities’ Intervention for a Smarter Urban Environment. </w:t>
      </w:r>
      <w:proofErr w:type="gramStart"/>
      <w:r>
        <w:t>Conference paper, 1-12.</w:t>
      </w:r>
      <w:proofErr w:type="gramEnd"/>
    </w:p>
    <w:p w:rsidR="00900B49" w:rsidRDefault="00900B49" w:rsidP="009644DF">
      <w:pPr>
        <w:pStyle w:val="BodyText"/>
        <w:ind w:left="720" w:hanging="720"/>
        <w:jc w:val="both"/>
        <w:rPr>
          <w:color w:val="000000"/>
          <w:szCs w:val="24"/>
        </w:rPr>
      </w:pPr>
      <w:proofErr w:type="spellStart"/>
      <w:r>
        <w:rPr>
          <w:color w:val="000000"/>
          <w:szCs w:val="24"/>
        </w:rPr>
        <w:t>Mihret</w:t>
      </w:r>
      <w:proofErr w:type="spellEnd"/>
      <w:r>
        <w:rPr>
          <w:color w:val="000000"/>
          <w:szCs w:val="24"/>
        </w:rPr>
        <w:t xml:space="preserve">, D. G &amp; </w:t>
      </w:r>
      <w:proofErr w:type="spellStart"/>
      <w:r>
        <w:rPr>
          <w:color w:val="000000"/>
          <w:szCs w:val="24"/>
        </w:rPr>
        <w:t>Yismaw</w:t>
      </w:r>
      <w:proofErr w:type="spellEnd"/>
      <w:r>
        <w:rPr>
          <w:color w:val="000000"/>
          <w:szCs w:val="24"/>
        </w:rPr>
        <w:t xml:space="preserve">, A.W. (2007). </w:t>
      </w:r>
      <w:proofErr w:type="gramStart"/>
      <w:r>
        <w:rPr>
          <w:color w:val="000000"/>
          <w:szCs w:val="24"/>
        </w:rPr>
        <w:t>‘Internal audit effectiveness: an Ethiopian public sector case study’, Managerial Auditing Journal, vol. 22, no. 5, pp. 470-484.</w:t>
      </w:r>
      <w:proofErr w:type="gramEnd"/>
    </w:p>
    <w:p w:rsidR="00900B49" w:rsidRDefault="00900B49" w:rsidP="009644DF">
      <w:pPr>
        <w:pStyle w:val="BodyText"/>
        <w:ind w:left="720" w:hanging="720"/>
        <w:jc w:val="both"/>
        <w:rPr>
          <w:color w:val="000000"/>
          <w:szCs w:val="24"/>
        </w:rPr>
      </w:pPr>
      <w:proofErr w:type="spellStart"/>
      <w:proofErr w:type="gramStart"/>
      <w:r>
        <w:rPr>
          <w:color w:val="000000"/>
          <w:szCs w:val="24"/>
        </w:rPr>
        <w:t>Mihret</w:t>
      </w:r>
      <w:proofErr w:type="spellEnd"/>
      <w:r>
        <w:rPr>
          <w:color w:val="000000"/>
          <w:szCs w:val="24"/>
        </w:rPr>
        <w:t xml:space="preserve">, DG, </w:t>
      </w:r>
      <w:proofErr w:type="spellStart"/>
      <w:r>
        <w:rPr>
          <w:color w:val="000000"/>
          <w:szCs w:val="24"/>
        </w:rPr>
        <w:t>Mula</w:t>
      </w:r>
      <w:proofErr w:type="spellEnd"/>
      <w:r>
        <w:rPr>
          <w:color w:val="000000"/>
          <w:szCs w:val="24"/>
        </w:rPr>
        <w:t>, JM &amp; James, K (2012).</w:t>
      </w:r>
      <w:proofErr w:type="gramEnd"/>
      <w:r>
        <w:rPr>
          <w:color w:val="000000"/>
          <w:szCs w:val="24"/>
        </w:rPr>
        <w:t xml:space="preserve"> ‘The development of internal auditing in Ethiopia: the role of institutional norms’, Journal of Financial Reporting and Accounting, vol. 10, no. 2, pp. 153-170.</w:t>
      </w:r>
    </w:p>
    <w:p w:rsidR="00900B49" w:rsidRDefault="00900B49" w:rsidP="00DD0E7E">
      <w:pPr>
        <w:pStyle w:val="BodyText"/>
        <w:ind w:left="720" w:hanging="720"/>
        <w:jc w:val="both"/>
      </w:pPr>
      <w:r w:rsidRPr="00DD0E7E">
        <w:t>Muse, S. A., 2014: Military Rule:</w:t>
      </w:r>
      <w:r>
        <w:t xml:space="preserve"> </w:t>
      </w:r>
      <w:r w:rsidRPr="00DD0E7E">
        <w:t>Consequences on Public Participation in</w:t>
      </w:r>
      <w:r>
        <w:t xml:space="preserve"> </w:t>
      </w:r>
      <w:r w:rsidRPr="00DD0E7E">
        <w:t xml:space="preserve">Nigeria. </w:t>
      </w:r>
      <w:proofErr w:type="gramStart"/>
      <w:r w:rsidRPr="00DD0E7E">
        <w:rPr>
          <w:i/>
          <w:iCs/>
        </w:rPr>
        <w:t>Journal of Humanities and Social</w:t>
      </w:r>
      <w:r>
        <w:t xml:space="preserve"> </w:t>
      </w:r>
      <w:r w:rsidRPr="00DD0E7E">
        <w:rPr>
          <w:i/>
          <w:iCs/>
        </w:rPr>
        <w:t>Science</w:t>
      </w:r>
      <w:r w:rsidRPr="00DD0E7E">
        <w:t>s.</w:t>
      </w:r>
      <w:proofErr w:type="gramEnd"/>
      <w:r w:rsidRPr="00DD0E7E">
        <w:t xml:space="preserve"> </w:t>
      </w:r>
      <w:r w:rsidRPr="00DD0E7E">
        <w:rPr>
          <w:i/>
          <w:iCs/>
        </w:rPr>
        <w:t xml:space="preserve">2 </w:t>
      </w:r>
      <w:r w:rsidRPr="00DD0E7E">
        <w:t>(3), 113–124.</w:t>
      </w:r>
    </w:p>
    <w:p w:rsidR="00900B49" w:rsidRDefault="00900B49" w:rsidP="009644DF">
      <w:pPr>
        <w:pStyle w:val="BodyText"/>
        <w:ind w:left="720" w:hanging="720"/>
        <w:jc w:val="both"/>
        <w:rPr>
          <w:color w:val="000000"/>
          <w:szCs w:val="24"/>
          <w:lang w:val="en-US"/>
        </w:rPr>
      </w:pPr>
      <w:proofErr w:type="spellStart"/>
      <w:r>
        <w:rPr>
          <w:color w:val="000000"/>
          <w:szCs w:val="24"/>
        </w:rPr>
        <w:t>Neto</w:t>
      </w:r>
      <w:proofErr w:type="spellEnd"/>
      <w:r>
        <w:rPr>
          <w:color w:val="000000"/>
          <w:szCs w:val="24"/>
        </w:rPr>
        <w:t xml:space="preserve">, G.C.O., </w:t>
      </w:r>
      <w:proofErr w:type="spellStart"/>
      <w:r>
        <w:rPr>
          <w:color w:val="000000"/>
          <w:szCs w:val="24"/>
        </w:rPr>
        <w:t>Leite</w:t>
      </w:r>
      <w:proofErr w:type="spellEnd"/>
      <w:r>
        <w:rPr>
          <w:color w:val="000000"/>
          <w:szCs w:val="24"/>
        </w:rPr>
        <w:t xml:space="preserve">, R.R., </w:t>
      </w:r>
      <w:proofErr w:type="spellStart"/>
      <w:r>
        <w:rPr>
          <w:color w:val="000000"/>
          <w:szCs w:val="24"/>
        </w:rPr>
        <w:t>Shibao</w:t>
      </w:r>
      <w:proofErr w:type="spellEnd"/>
      <w:r>
        <w:rPr>
          <w:color w:val="000000"/>
          <w:szCs w:val="24"/>
        </w:rPr>
        <w:t xml:space="preserve">, F.Y., </w:t>
      </w:r>
      <w:proofErr w:type="spellStart"/>
      <w:r>
        <w:rPr>
          <w:color w:val="000000"/>
          <w:szCs w:val="24"/>
        </w:rPr>
        <w:t>Lucato</w:t>
      </w:r>
      <w:proofErr w:type="spellEnd"/>
      <w:r>
        <w:rPr>
          <w:color w:val="000000"/>
          <w:szCs w:val="24"/>
        </w:rPr>
        <w:t>, W.C., (2017). Framework to overcome</w:t>
      </w:r>
      <w:r>
        <w:rPr>
          <w:color w:val="2196D1"/>
          <w:szCs w:val="24"/>
        </w:rPr>
        <w:t xml:space="preserve"> </w:t>
      </w:r>
      <w:r>
        <w:rPr>
          <w:color w:val="000000"/>
          <w:szCs w:val="24"/>
        </w:rPr>
        <w:t>barriers in the implementation of cleaner production in small and medium-sized</w:t>
      </w:r>
      <w:r>
        <w:rPr>
          <w:color w:val="2196D1"/>
          <w:szCs w:val="24"/>
        </w:rPr>
        <w:t xml:space="preserve"> </w:t>
      </w:r>
      <w:r>
        <w:rPr>
          <w:color w:val="000000"/>
          <w:szCs w:val="24"/>
        </w:rPr>
        <w:t xml:space="preserve">enterprises: multiple case studies in Brazil. </w:t>
      </w:r>
      <w:r w:rsidRPr="005D43F2">
        <w:rPr>
          <w:i/>
          <w:color w:val="000000"/>
          <w:szCs w:val="24"/>
        </w:rPr>
        <w:t>J. Clean. Prod</w:t>
      </w:r>
      <w:r>
        <w:rPr>
          <w:color w:val="000000"/>
          <w:szCs w:val="24"/>
        </w:rPr>
        <w:t>. 142, 50–62.</w:t>
      </w:r>
    </w:p>
    <w:p w:rsidR="00900B49" w:rsidRDefault="00900B49" w:rsidP="009644DF">
      <w:pPr>
        <w:pStyle w:val="BodyText"/>
        <w:ind w:left="720" w:hanging="720"/>
        <w:jc w:val="both"/>
        <w:rPr>
          <w:color w:val="000000"/>
          <w:szCs w:val="24"/>
          <w:lang w:val="en-US"/>
        </w:rPr>
      </w:pPr>
      <w:proofErr w:type="spellStart"/>
      <w:r>
        <w:rPr>
          <w:color w:val="000000"/>
          <w:szCs w:val="24"/>
        </w:rPr>
        <w:t>Nowotarski</w:t>
      </w:r>
      <w:proofErr w:type="spellEnd"/>
      <w:r>
        <w:rPr>
          <w:color w:val="000000"/>
          <w:szCs w:val="24"/>
        </w:rPr>
        <w:t xml:space="preserve">, P., </w:t>
      </w:r>
      <w:proofErr w:type="spellStart"/>
      <w:r>
        <w:rPr>
          <w:color w:val="000000"/>
          <w:szCs w:val="24"/>
        </w:rPr>
        <w:t>Paslawski</w:t>
      </w:r>
      <w:proofErr w:type="spellEnd"/>
      <w:r>
        <w:rPr>
          <w:color w:val="000000"/>
          <w:szCs w:val="24"/>
        </w:rPr>
        <w:t>, J., (2015). Barriers in running construction SME–case study on</w:t>
      </w:r>
      <w:r>
        <w:rPr>
          <w:color w:val="2196D1"/>
          <w:szCs w:val="24"/>
        </w:rPr>
        <w:t xml:space="preserve"> </w:t>
      </w:r>
      <w:r>
        <w:rPr>
          <w:color w:val="000000"/>
          <w:szCs w:val="24"/>
        </w:rPr>
        <w:t xml:space="preserve">introduction of agile methodology to electrical subcontractor. </w:t>
      </w:r>
      <w:proofErr w:type="spellStart"/>
      <w:r w:rsidRPr="005D43F2">
        <w:rPr>
          <w:i/>
          <w:color w:val="000000"/>
          <w:szCs w:val="24"/>
        </w:rPr>
        <w:t>Procedia</w:t>
      </w:r>
      <w:proofErr w:type="spellEnd"/>
      <w:r w:rsidRPr="005D43F2">
        <w:rPr>
          <w:i/>
          <w:color w:val="000000"/>
          <w:szCs w:val="24"/>
        </w:rPr>
        <w:t xml:space="preserve"> Engineering</w:t>
      </w:r>
      <w:r>
        <w:rPr>
          <w:color w:val="2196D1"/>
          <w:szCs w:val="24"/>
        </w:rPr>
        <w:t xml:space="preserve"> </w:t>
      </w:r>
      <w:r>
        <w:rPr>
          <w:color w:val="000000"/>
          <w:szCs w:val="24"/>
        </w:rPr>
        <w:t>122, 47–56.</w:t>
      </w:r>
    </w:p>
    <w:p w:rsidR="00900B49" w:rsidRDefault="00900B49" w:rsidP="001F756C">
      <w:pPr>
        <w:pStyle w:val="BodyText"/>
        <w:ind w:left="720" w:hanging="720"/>
        <w:jc w:val="both"/>
        <w:rPr>
          <w:color w:val="000000"/>
          <w:szCs w:val="24"/>
        </w:rPr>
      </w:pPr>
      <w:proofErr w:type="spellStart"/>
      <w:proofErr w:type="gramStart"/>
      <w:r w:rsidRPr="005D43F2">
        <w:rPr>
          <w:color w:val="000000"/>
          <w:szCs w:val="24"/>
        </w:rPr>
        <w:lastRenderedPageBreak/>
        <w:t>Okafor</w:t>
      </w:r>
      <w:proofErr w:type="spellEnd"/>
      <w:r w:rsidRPr="005D43F2">
        <w:rPr>
          <w:color w:val="000000"/>
          <w:szCs w:val="24"/>
        </w:rPr>
        <w:t xml:space="preserve">, F. O., </w:t>
      </w:r>
      <w:proofErr w:type="spellStart"/>
      <w:r w:rsidRPr="005D43F2">
        <w:rPr>
          <w:color w:val="000000"/>
          <w:szCs w:val="24"/>
        </w:rPr>
        <w:t>Osadebe</w:t>
      </w:r>
      <w:proofErr w:type="spellEnd"/>
      <w:r w:rsidRPr="005D43F2">
        <w:rPr>
          <w:color w:val="000000"/>
          <w:szCs w:val="24"/>
        </w:rPr>
        <w:t>, N. N., &amp; Sylvester, I. J. (2018).</w:t>
      </w:r>
      <w:proofErr w:type="gramEnd"/>
      <w:r w:rsidRPr="005D43F2">
        <w:rPr>
          <w:color w:val="000000"/>
          <w:szCs w:val="24"/>
        </w:rPr>
        <w:t xml:space="preserve"> </w:t>
      </w:r>
      <w:proofErr w:type="gramStart"/>
      <w:r w:rsidRPr="005D43F2">
        <w:rPr>
          <w:color w:val="000000"/>
          <w:szCs w:val="24"/>
        </w:rPr>
        <w:t>Abandoned projects-implication on the strength of exposed steel and concrete in the Southern region of Nigeria.</w:t>
      </w:r>
      <w:proofErr w:type="gramEnd"/>
      <w:r w:rsidRPr="005D43F2">
        <w:rPr>
          <w:color w:val="000000"/>
          <w:szCs w:val="24"/>
        </w:rPr>
        <w:t> </w:t>
      </w:r>
      <w:r w:rsidRPr="005D43F2">
        <w:rPr>
          <w:i/>
          <w:iCs/>
          <w:color w:val="000000"/>
          <w:szCs w:val="24"/>
        </w:rPr>
        <w:t>Nigerian Journal of Technology</w:t>
      </w:r>
      <w:r w:rsidRPr="005D43F2">
        <w:rPr>
          <w:color w:val="000000"/>
          <w:szCs w:val="24"/>
        </w:rPr>
        <w:t>, </w:t>
      </w:r>
      <w:r w:rsidRPr="005D43F2">
        <w:rPr>
          <w:i/>
          <w:iCs/>
          <w:color w:val="000000"/>
          <w:szCs w:val="24"/>
        </w:rPr>
        <w:t>37</w:t>
      </w:r>
      <w:r w:rsidRPr="005D43F2">
        <w:rPr>
          <w:color w:val="000000"/>
          <w:szCs w:val="24"/>
        </w:rPr>
        <w:t>(3), 562-569.</w:t>
      </w:r>
    </w:p>
    <w:p w:rsidR="00900B49" w:rsidRDefault="00900B49" w:rsidP="001F756C">
      <w:pPr>
        <w:pStyle w:val="BodyText"/>
        <w:ind w:left="720" w:hanging="720"/>
        <w:jc w:val="both"/>
        <w:rPr>
          <w:color w:val="000000"/>
          <w:szCs w:val="24"/>
        </w:rPr>
      </w:pPr>
      <w:proofErr w:type="spellStart"/>
      <w:proofErr w:type="gramStart"/>
      <w:r w:rsidRPr="005D43F2">
        <w:rPr>
          <w:color w:val="000000"/>
          <w:szCs w:val="24"/>
        </w:rPr>
        <w:t>Olalusi</w:t>
      </w:r>
      <w:proofErr w:type="spellEnd"/>
      <w:r w:rsidRPr="005D43F2">
        <w:rPr>
          <w:color w:val="000000"/>
          <w:szCs w:val="24"/>
        </w:rPr>
        <w:t xml:space="preserve">, O., &amp; </w:t>
      </w:r>
      <w:proofErr w:type="spellStart"/>
      <w:r w:rsidRPr="005D43F2">
        <w:rPr>
          <w:color w:val="000000"/>
          <w:szCs w:val="24"/>
        </w:rPr>
        <w:t>Otunola</w:t>
      </w:r>
      <w:proofErr w:type="spellEnd"/>
      <w:r w:rsidRPr="005D43F2">
        <w:rPr>
          <w:color w:val="000000"/>
          <w:szCs w:val="24"/>
        </w:rPr>
        <w:t>, A. (2012).</w:t>
      </w:r>
      <w:proofErr w:type="gramEnd"/>
      <w:r w:rsidRPr="005D43F2">
        <w:rPr>
          <w:color w:val="000000"/>
          <w:szCs w:val="24"/>
        </w:rPr>
        <w:t xml:space="preserve"> Abandonment of building projects in Nigeria-a review of causes and solutions. </w:t>
      </w:r>
      <w:proofErr w:type="gramStart"/>
      <w:r w:rsidRPr="005D43F2">
        <w:rPr>
          <w:i/>
          <w:iCs/>
          <w:color w:val="000000"/>
          <w:szCs w:val="24"/>
        </w:rPr>
        <w:t>Politics</w:t>
      </w:r>
      <w:r w:rsidRPr="005D43F2">
        <w:rPr>
          <w:color w:val="000000"/>
          <w:szCs w:val="24"/>
        </w:rPr>
        <w:t>, </w:t>
      </w:r>
      <w:r w:rsidRPr="005D43F2">
        <w:rPr>
          <w:i/>
          <w:iCs/>
          <w:color w:val="000000"/>
          <w:szCs w:val="24"/>
        </w:rPr>
        <w:t>50</w:t>
      </w:r>
      <w:r w:rsidRPr="005D43F2">
        <w:rPr>
          <w:color w:val="000000"/>
          <w:szCs w:val="24"/>
        </w:rPr>
        <w:t>(20), 2.</w:t>
      </w:r>
      <w:proofErr w:type="gramEnd"/>
    </w:p>
    <w:p w:rsidR="00900B49" w:rsidRDefault="00900B49" w:rsidP="001F756C">
      <w:pPr>
        <w:pStyle w:val="BodyText"/>
        <w:ind w:left="720" w:hanging="720"/>
        <w:jc w:val="both"/>
        <w:rPr>
          <w:color w:val="000000"/>
          <w:szCs w:val="24"/>
        </w:rPr>
      </w:pPr>
      <w:proofErr w:type="spellStart"/>
      <w:proofErr w:type="gramStart"/>
      <w:r>
        <w:rPr>
          <w:color w:val="000000"/>
          <w:szCs w:val="24"/>
        </w:rPr>
        <w:t>Unegbu</w:t>
      </w:r>
      <w:proofErr w:type="spellEnd"/>
      <w:r>
        <w:rPr>
          <w:color w:val="000000"/>
          <w:szCs w:val="24"/>
        </w:rPr>
        <w:t>, A.O &amp; Kida, M.I. (2011).</w:t>
      </w:r>
      <w:proofErr w:type="gramEnd"/>
      <w:r>
        <w:rPr>
          <w:color w:val="000000"/>
          <w:szCs w:val="24"/>
        </w:rPr>
        <w:t xml:space="preserve"> ‘Effectiveness of internal audit as instrument of</w:t>
      </w:r>
      <w:r>
        <w:rPr>
          <w:color w:val="000000"/>
          <w:szCs w:val="24"/>
        </w:rPr>
        <w:br/>
        <w:t>improving public sector management’, Journal of Emerging Trends in Economics</w:t>
      </w:r>
      <w:r>
        <w:rPr>
          <w:i/>
          <w:color w:val="000000"/>
          <w:szCs w:val="24"/>
        </w:rPr>
        <w:t xml:space="preserve"> </w:t>
      </w:r>
      <w:r>
        <w:rPr>
          <w:color w:val="000000"/>
          <w:szCs w:val="24"/>
        </w:rPr>
        <w:t>and Management Sciences, vol. 2, no. 4, pp. 304-309.</w:t>
      </w:r>
    </w:p>
    <w:p w:rsidR="00900B49" w:rsidRDefault="00900B49" w:rsidP="001F756C">
      <w:pPr>
        <w:pStyle w:val="BodyText"/>
        <w:ind w:left="720" w:hanging="720"/>
        <w:jc w:val="both"/>
        <w:rPr>
          <w:color w:val="000000"/>
          <w:szCs w:val="24"/>
        </w:rPr>
      </w:pPr>
      <w:r w:rsidRPr="00354933">
        <w:rPr>
          <w:color w:val="000000"/>
          <w:szCs w:val="24"/>
        </w:rPr>
        <w:t xml:space="preserve">United Nations Environment Programme (UNEP) With a Foreword by Kofi Annan, UN Secretary‐General. (2002). Global Environment Outlook 3: past, present and future perspectives. </w:t>
      </w:r>
      <w:r w:rsidRPr="00C95C3B">
        <w:rPr>
          <w:i/>
          <w:color w:val="000000"/>
          <w:szCs w:val="24"/>
        </w:rPr>
        <w:t>Environmental Management and Health</w:t>
      </w:r>
      <w:r w:rsidRPr="00354933">
        <w:rPr>
          <w:color w:val="000000"/>
          <w:szCs w:val="24"/>
        </w:rPr>
        <w:t>, 13(5), 560-561.</w:t>
      </w:r>
    </w:p>
    <w:p w:rsidR="00900B49" w:rsidRDefault="00900B49" w:rsidP="001F756C">
      <w:pPr>
        <w:pStyle w:val="BodyText"/>
        <w:ind w:left="720" w:hanging="720"/>
        <w:jc w:val="both"/>
        <w:rPr>
          <w:color w:val="000000"/>
          <w:szCs w:val="24"/>
        </w:rPr>
      </w:pPr>
      <w:proofErr w:type="gramStart"/>
      <w:r w:rsidRPr="00900B49">
        <w:rPr>
          <w:color w:val="000000"/>
          <w:szCs w:val="24"/>
        </w:rPr>
        <w:t>United Nations.</w:t>
      </w:r>
      <w:proofErr w:type="gramEnd"/>
      <w:r w:rsidRPr="00900B49">
        <w:rPr>
          <w:color w:val="000000"/>
          <w:szCs w:val="24"/>
        </w:rPr>
        <w:t xml:space="preserve"> </w:t>
      </w:r>
      <w:proofErr w:type="gramStart"/>
      <w:r w:rsidRPr="00900B49">
        <w:rPr>
          <w:color w:val="000000"/>
          <w:szCs w:val="24"/>
        </w:rPr>
        <w:t>Economic Commission for Europe.</w:t>
      </w:r>
      <w:proofErr w:type="gramEnd"/>
      <w:r w:rsidRPr="00900B49">
        <w:rPr>
          <w:color w:val="000000"/>
          <w:szCs w:val="24"/>
        </w:rPr>
        <w:t xml:space="preserve"> (1978). </w:t>
      </w:r>
      <w:r w:rsidRPr="00900B49">
        <w:rPr>
          <w:i/>
          <w:iCs/>
          <w:color w:val="000000"/>
          <w:szCs w:val="24"/>
        </w:rPr>
        <w:t>Factors of Growth and Investment Policies: An International Approach: Proceedings of a Seminar of the United Nations Economic Commission for Europe; Organised by the Senior Economic Advisers to ECE Governments, Budapest, 13-18 December, 1976</w:t>
      </w:r>
      <w:r w:rsidRPr="00900B49">
        <w:rPr>
          <w:color w:val="000000"/>
          <w:szCs w:val="24"/>
        </w:rPr>
        <w:t xml:space="preserve">. </w:t>
      </w:r>
      <w:proofErr w:type="spellStart"/>
      <w:proofErr w:type="gramStart"/>
      <w:r w:rsidRPr="00900B49">
        <w:rPr>
          <w:color w:val="000000"/>
          <w:szCs w:val="24"/>
        </w:rPr>
        <w:t>Pergamon</w:t>
      </w:r>
      <w:proofErr w:type="spellEnd"/>
      <w:r w:rsidRPr="00900B49">
        <w:rPr>
          <w:color w:val="000000"/>
          <w:szCs w:val="24"/>
        </w:rPr>
        <w:t>.</w:t>
      </w:r>
      <w:proofErr w:type="gramEnd"/>
    </w:p>
    <w:p w:rsidR="00900B49" w:rsidRPr="001F756C" w:rsidRDefault="00900B49" w:rsidP="001F756C">
      <w:pPr>
        <w:pStyle w:val="BodyText"/>
        <w:ind w:left="720" w:hanging="720"/>
        <w:jc w:val="both"/>
        <w:rPr>
          <w:lang w:val="en-US"/>
        </w:rPr>
      </w:pPr>
      <w:proofErr w:type="spellStart"/>
      <w:proofErr w:type="gramStart"/>
      <w:r w:rsidRPr="00900B49">
        <w:t>Usman</w:t>
      </w:r>
      <w:proofErr w:type="spellEnd"/>
      <w:r w:rsidRPr="00900B49">
        <w:t xml:space="preserve">, N., &amp; </w:t>
      </w:r>
      <w:proofErr w:type="spellStart"/>
      <w:r w:rsidRPr="00900B49">
        <w:t>Sani</w:t>
      </w:r>
      <w:proofErr w:type="spellEnd"/>
      <w:r w:rsidRPr="00900B49">
        <w:t>, A. (2015).</w:t>
      </w:r>
      <w:proofErr w:type="gramEnd"/>
      <w:r w:rsidRPr="00900B49">
        <w:t xml:space="preserve"> An Evaluation </w:t>
      </w:r>
      <w:proofErr w:type="gramStart"/>
      <w:r w:rsidRPr="00900B49">
        <w:t>Of</w:t>
      </w:r>
      <w:proofErr w:type="gramEnd"/>
      <w:r w:rsidRPr="00900B49">
        <w:t xml:space="preserve"> Contract Auditing Practice In Nigerian Building Construction Projects. </w:t>
      </w:r>
      <w:r w:rsidRPr="00900B49">
        <w:rPr>
          <w:i/>
          <w:iCs/>
        </w:rPr>
        <w:t>International Journal of Economics, Commerce and Management</w:t>
      </w:r>
      <w:r w:rsidRPr="00900B49">
        <w:t>, </w:t>
      </w:r>
      <w:r w:rsidRPr="00900B49">
        <w:rPr>
          <w:i/>
          <w:iCs/>
        </w:rPr>
        <w:t>3</w:t>
      </w:r>
      <w:r w:rsidRPr="00900B49">
        <w:t>(4), 1-8.</w:t>
      </w:r>
    </w:p>
    <w:p w:rsidR="00900B49" w:rsidRDefault="00900B49" w:rsidP="001F756C">
      <w:pPr>
        <w:pStyle w:val="BodyText"/>
        <w:ind w:left="720" w:hanging="720"/>
        <w:jc w:val="both"/>
        <w:rPr>
          <w:color w:val="000000"/>
          <w:szCs w:val="24"/>
        </w:rPr>
      </w:pPr>
      <w:r>
        <w:rPr>
          <w:color w:val="000000"/>
          <w:szCs w:val="24"/>
        </w:rPr>
        <w:t xml:space="preserve">Van </w:t>
      </w:r>
      <w:proofErr w:type="spellStart"/>
      <w:r>
        <w:rPr>
          <w:color w:val="000000"/>
          <w:szCs w:val="24"/>
        </w:rPr>
        <w:t>der</w:t>
      </w:r>
      <w:proofErr w:type="spellEnd"/>
      <w:r>
        <w:rPr>
          <w:color w:val="000000"/>
          <w:szCs w:val="24"/>
        </w:rPr>
        <w:t xml:space="preserve"> </w:t>
      </w:r>
      <w:proofErr w:type="spellStart"/>
      <w:r>
        <w:rPr>
          <w:color w:val="000000"/>
          <w:szCs w:val="24"/>
        </w:rPr>
        <w:t>Schyf</w:t>
      </w:r>
      <w:proofErr w:type="spellEnd"/>
      <w:r>
        <w:rPr>
          <w:color w:val="000000"/>
          <w:szCs w:val="24"/>
        </w:rPr>
        <w:t xml:space="preserve">, D (2000). ‘Obstacles in establishing and operating a public sector internal auditing function in a developing country: the South African experience’, </w:t>
      </w:r>
      <w:proofErr w:type="spellStart"/>
      <w:r>
        <w:rPr>
          <w:color w:val="000000"/>
          <w:szCs w:val="24"/>
        </w:rPr>
        <w:t>Meditari</w:t>
      </w:r>
      <w:proofErr w:type="spellEnd"/>
      <w:r>
        <w:rPr>
          <w:color w:val="000000"/>
          <w:szCs w:val="24"/>
        </w:rPr>
        <w:t>: Research Journal of the School of Accounting Sciences, vol. 8, no. 1, pp. 145-181.</w:t>
      </w:r>
    </w:p>
    <w:p w:rsidR="00900B49" w:rsidRDefault="00900B49" w:rsidP="001F756C">
      <w:pPr>
        <w:pStyle w:val="BodyText"/>
        <w:ind w:left="720" w:hanging="720"/>
        <w:jc w:val="both"/>
        <w:rPr>
          <w:color w:val="000000"/>
          <w:szCs w:val="24"/>
          <w:lang w:val="en-US"/>
        </w:rPr>
      </w:pPr>
      <w:proofErr w:type="spellStart"/>
      <w:proofErr w:type="gramStart"/>
      <w:r>
        <w:rPr>
          <w:color w:val="000000"/>
          <w:szCs w:val="24"/>
        </w:rPr>
        <w:t>Wijethilake</w:t>
      </w:r>
      <w:proofErr w:type="spellEnd"/>
      <w:r>
        <w:rPr>
          <w:color w:val="000000"/>
          <w:szCs w:val="24"/>
        </w:rPr>
        <w:t>, C., Lama, T., (2019).</w:t>
      </w:r>
      <w:proofErr w:type="gramEnd"/>
      <w:r>
        <w:rPr>
          <w:color w:val="000000"/>
          <w:szCs w:val="24"/>
        </w:rPr>
        <w:t xml:space="preserve"> Sustainability core values and sustainability risk</w:t>
      </w:r>
      <w:r>
        <w:rPr>
          <w:color w:val="2196D1"/>
          <w:szCs w:val="24"/>
        </w:rPr>
        <w:br/>
      </w:r>
      <w:r>
        <w:rPr>
          <w:color w:val="000000"/>
          <w:szCs w:val="24"/>
        </w:rPr>
        <w:t>management: moderating effects of top management commitment and stakeholder</w:t>
      </w:r>
      <w:r>
        <w:rPr>
          <w:color w:val="2196D1"/>
          <w:szCs w:val="24"/>
        </w:rPr>
        <w:t xml:space="preserve"> </w:t>
      </w:r>
      <w:r>
        <w:rPr>
          <w:color w:val="000000"/>
          <w:szCs w:val="24"/>
        </w:rPr>
        <w:t xml:space="preserve">pressure. Bus. </w:t>
      </w:r>
      <w:proofErr w:type="spellStart"/>
      <w:proofErr w:type="gramStart"/>
      <w:r>
        <w:rPr>
          <w:color w:val="000000"/>
          <w:szCs w:val="24"/>
        </w:rPr>
        <w:t>Strat</w:t>
      </w:r>
      <w:proofErr w:type="spellEnd"/>
      <w:r>
        <w:rPr>
          <w:color w:val="000000"/>
          <w:szCs w:val="24"/>
        </w:rPr>
        <w:t>.</w:t>
      </w:r>
      <w:proofErr w:type="gramEnd"/>
      <w:r>
        <w:rPr>
          <w:color w:val="000000"/>
          <w:szCs w:val="24"/>
        </w:rPr>
        <w:t xml:space="preserve"> Environ. 28, 143–154.</w:t>
      </w:r>
    </w:p>
    <w:p w:rsidR="00900B49" w:rsidRDefault="00900B49" w:rsidP="001F756C">
      <w:pPr>
        <w:pStyle w:val="BodyText"/>
        <w:ind w:left="720" w:hanging="720"/>
        <w:jc w:val="both"/>
        <w:rPr>
          <w:lang w:val="en-US"/>
        </w:rPr>
      </w:pPr>
      <w:proofErr w:type="spellStart"/>
      <w:proofErr w:type="gramStart"/>
      <w:r>
        <w:rPr>
          <w:color w:val="000000"/>
          <w:szCs w:val="24"/>
        </w:rPr>
        <w:t>Xiuzhen</w:t>
      </w:r>
      <w:proofErr w:type="spellEnd"/>
      <w:r>
        <w:rPr>
          <w:color w:val="000000"/>
          <w:szCs w:val="24"/>
        </w:rPr>
        <w:t xml:space="preserve"> D. (2016).</w:t>
      </w:r>
      <w:proofErr w:type="gramEnd"/>
      <w:r>
        <w:rPr>
          <w:color w:val="000000"/>
          <w:szCs w:val="24"/>
        </w:rPr>
        <w:t xml:space="preserve"> Analysis and solution of common problems in construction project </w:t>
      </w:r>
      <w:proofErr w:type="gramStart"/>
      <w:r>
        <w:rPr>
          <w:color w:val="000000"/>
          <w:szCs w:val="24"/>
        </w:rPr>
        <w:t>audit[</w:t>
      </w:r>
      <w:proofErr w:type="gramEnd"/>
      <w:r>
        <w:rPr>
          <w:color w:val="000000"/>
          <w:szCs w:val="24"/>
        </w:rPr>
        <w:t>J].Research on Modern State-owned Enterprise. (20)</w:t>
      </w:r>
      <w:r>
        <w:rPr>
          <w:rFonts w:ascii="MS Mincho" w:eastAsia="MS Mincho" w:hAnsi="MS Mincho" w:cs="MS Mincho" w:hint="eastAsia"/>
          <w:color w:val="000000"/>
          <w:szCs w:val="24"/>
        </w:rPr>
        <w:t>：</w:t>
      </w:r>
      <w:r>
        <w:rPr>
          <w:color w:val="000000"/>
          <w:szCs w:val="24"/>
        </w:rPr>
        <w:t xml:space="preserve"> 214-215.</w:t>
      </w:r>
    </w:p>
    <w:p w:rsidR="00900B49" w:rsidRDefault="00900B49" w:rsidP="001F756C">
      <w:pPr>
        <w:pStyle w:val="BodyText"/>
        <w:ind w:left="720" w:hanging="720"/>
        <w:jc w:val="both"/>
        <w:rPr>
          <w:color w:val="000000"/>
          <w:szCs w:val="24"/>
        </w:rPr>
      </w:pPr>
      <w:r w:rsidRPr="00C95C3B">
        <w:rPr>
          <w:color w:val="000000"/>
          <w:szCs w:val="24"/>
        </w:rPr>
        <w:t xml:space="preserve">Yap, E. H. (2013). </w:t>
      </w:r>
      <w:proofErr w:type="gramStart"/>
      <w:r w:rsidRPr="00C95C3B">
        <w:rPr>
          <w:color w:val="000000"/>
          <w:szCs w:val="24"/>
        </w:rPr>
        <w:t>Causes of abandoned construction projects in Malaysia (Doctoral dissertation, UTAR).</w:t>
      </w:r>
      <w:proofErr w:type="gramEnd"/>
    </w:p>
    <w:sectPr w:rsidR="00900B49" w:rsidSect="00B763CF">
      <w:headerReference w:type="default" r:id="rId9"/>
      <w:footerReference w:type="even" r:id="rId10"/>
      <w:footerReference w:type="default" r:id="rId11"/>
      <w:headerReference w:type="first" r:id="rId12"/>
      <w:footnotePr>
        <w:numRestart w:val="eachSect"/>
      </w:footnotePr>
      <w:pgSz w:w="11906" w:h="16838" w:code="9"/>
      <w:pgMar w:top="1440" w:right="1440" w:bottom="1440" w:left="2160" w:header="720" w:footer="720" w:gutter="0"/>
      <w:paperSrc w:first="4" w:other="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2F8" w:rsidRDefault="00F532F8">
      <w:r>
        <w:separator/>
      </w:r>
    </w:p>
  </w:endnote>
  <w:endnote w:type="continuationSeparator" w:id="0">
    <w:p w:rsidR="00F532F8" w:rsidRDefault="00F53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367797"/>
      <w:docPartObj>
        <w:docPartGallery w:val="Page Numbers (Bottom of Page)"/>
        <w:docPartUnique/>
      </w:docPartObj>
    </w:sdtPr>
    <w:sdtContent>
      <w:p w:rsidR="00F8427F" w:rsidRDefault="00785643">
        <w:pPr>
          <w:pStyle w:val="Footer"/>
          <w:jc w:val="center"/>
        </w:pPr>
        <w:fldSimple w:instr=" PAGE   \* MERGEFORMAT ">
          <w:r w:rsidR="00F8427F">
            <w:rPr>
              <w:noProof/>
            </w:rPr>
            <w:t>8</w:t>
          </w:r>
        </w:fldSimple>
      </w:p>
    </w:sdtContent>
  </w:sdt>
  <w:p w:rsidR="00F8427F" w:rsidRDefault="00F84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367798"/>
      <w:docPartObj>
        <w:docPartGallery w:val="Page Numbers (Bottom of Page)"/>
        <w:docPartUnique/>
      </w:docPartObj>
    </w:sdtPr>
    <w:sdtContent>
      <w:p w:rsidR="00F8427F" w:rsidRDefault="00785643">
        <w:pPr>
          <w:pStyle w:val="Footer"/>
          <w:jc w:val="center"/>
        </w:pPr>
        <w:fldSimple w:instr=" PAGE   \* MERGEFORMAT ">
          <w:r w:rsidR="00FE4922">
            <w:rPr>
              <w:noProof/>
            </w:rPr>
            <w:t>3</w:t>
          </w:r>
        </w:fldSimple>
      </w:p>
    </w:sdtContent>
  </w:sdt>
  <w:p w:rsidR="00F8427F" w:rsidRDefault="00F842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2F8" w:rsidRDefault="00F532F8">
      <w:r>
        <w:separator/>
      </w:r>
    </w:p>
  </w:footnote>
  <w:footnote w:type="continuationSeparator" w:id="0">
    <w:p w:rsidR="00F532F8" w:rsidRDefault="00F532F8">
      <w:r>
        <w:continuationSeparator/>
      </w:r>
    </w:p>
  </w:footnote>
  <w:footnote w:id="1">
    <w:p w:rsidR="00F8427F" w:rsidRDefault="00F8427F">
      <w:pPr>
        <w:pStyle w:val="FootnoteText"/>
      </w:pPr>
      <w:r>
        <w:t xml:space="preserve">1 </w:t>
      </w:r>
      <w:hyperlink r:id="rId1" w:history="1">
        <w:r w:rsidRPr="00A71442">
          <w:rPr>
            <w:rStyle w:val="Hyperlink"/>
          </w:rPr>
          <w:t>abdulmajiddanlamin@gmail.com</w:t>
        </w:r>
      </w:hyperlink>
    </w:p>
    <w:p w:rsidR="00F8427F" w:rsidRDefault="00F8427F">
      <w:pPr>
        <w:pStyle w:val="FootnoteText"/>
      </w:pPr>
      <w:r>
        <w:t xml:space="preserve">2 </w:t>
      </w:r>
      <w:hyperlink r:id="rId2" w:history="1">
        <w:r w:rsidRPr="0050710F">
          <w:rPr>
            <w:rStyle w:val="Hyperlink"/>
          </w:rPr>
          <w:t>abdganioke@futminna.edu.ng</w:t>
        </w:r>
      </w:hyperlink>
    </w:p>
    <w:p w:rsidR="00F8427F" w:rsidRDefault="00F8427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7F" w:rsidRDefault="00F8427F">
    <w:pPr>
      <w:pStyle w:val="Header"/>
      <w:jc w:val="right"/>
      <w:rPr>
        <w:i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27F" w:rsidRPr="00410AEB" w:rsidRDefault="00F8427F" w:rsidP="0002508A">
    <w:pPr>
      <w:pStyle w:val="Header"/>
      <w:rPr>
        <w:sz w:val="18"/>
        <w:lang w:val="es-ES"/>
      </w:rPr>
    </w:pPr>
    <w:r>
      <w:rPr>
        <w:i w:val="0"/>
        <w:iCs/>
        <w:sz w:val="18"/>
        <w:lang w:val="es-ES"/>
      </w:rPr>
      <w:t>1st NIQS Research Conference</w:t>
    </w:r>
    <w:r w:rsidRPr="00410AEB">
      <w:rPr>
        <w:sz w:val="18"/>
        <w:lang w:val="es-ES"/>
      </w:rPr>
      <w:t xml:space="preserve">   </w:t>
    </w:r>
  </w:p>
  <w:p w:rsidR="00F8427F" w:rsidRDefault="00F8427F">
    <w:pPr>
      <w:pStyle w:val="BodyText"/>
      <w:spacing w:after="0"/>
      <w:rPr>
        <w:sz w:val="20"/>
      </w:rPr>
    </w:pPr>
    <w:r>
      <w:rPr>
        <w:sz w:val="18"/>
        <w:lang w:val="es-ES"/>
      </w:rPr>
      <w:t>June 11-13, 2013</w:t>
    </w:r>
  </w:p>
  <w:p w:rsidR="00F8427F" w:rsidRDefault="00F842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505"/>
    <w:multiLevelType w:val="hybridMultilevel"/>
    <w:tmpl w:val="DF18169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C48CF"/>
    <w:multiLevelType w:val="hybridMultilevel"/>
    <w:tmpl w:val="F4D6440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71ECC"/>
    <w:multiLevelType w:val="hybridMultilevel"/>
    <w:tmpl w:val="A3B01C3A"/>
    <w:lvl w:ilvl="0" w:tplc="923CA8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357FB"/>
    <w:multiLevelType w:val="hybridMultilevel"/>
    <w:tmpl w:val="D6C2886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5A0620"/>
    <w:multiLevelType w:val="hybridMultilevel"/>
    <w:tmpl w:val="6B981AD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002B39"/>
    <w:multiLevelType w:val="hybridMultilevel"/>
    <w:tmpl w:val="F4DEA4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72532"/>
    <w:multiLevelType w:val="hybridMultilevel"/>
    <w:tmpl w:val="71BCA96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F9523E"/>
    <w:multiLevelType w:val="multilevel"/>
    <w:tmpl w:val="B97C4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37B542E"/>
    <w:multiLevelType w:val="hybridMultilevel"/>
    <w:tmpl w:val="8DEC2376"/>
    <w:lvl w:ilvl="0" w:tplc="04090001">
      <w:start w:val="1"/>
      <w:numFmt w:val="bullet"/>
      <w:lvlText w:val=""/>
      <w:lvlJc w:val="left"/>
      <w:pPr>
        <w:tabs>
          <w:tab w:val="num" w:pos="720"/>
        </w:tabs>
        <w:ind w:left="720" w:hanging="360"/>
      </w:pPr>
      <w:rPr>
        <w:rFonts w:ascii="Symbol" w:hAnsi="Symbol" w:hint="default"/>
      </w:rPr>
    </w:lvl>
    <w:lvl w:ilvl="1" w:tplc="CB6EF42A">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0922E7"/>
    <w:multiLevelType w:val="hybridMultilevel"/>
    <w:tmpl w:val="FABE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060C3"/>
    <w:multiLevelType w:val="hybridMultilevel"/>
    <w:tmpl w:val="C7221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3C3E70"/>
    <w:multiLevelType w:val="hybridMultilevel"/>
    <w:tmpl w:val="FFB80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963977"/>
    <w:multiLevelType w:val="multilevel"/>
    <w:tmpl w:val="F4E22C1C"/>
    <w:lvl w:ilvl="0">
      <w:start w:val="1"/>
      <w:numFmt w:val="lowerRoman"/>
      <w:lvlText w:val="(%1)"/>
      <w:lvlJc w:val="left"/>
      <w:pPr>
        <w:ind w:left="720" w:hanging="360"/>
      </w:pPr>
      <w:rPr>
        <w:rFonts w:hint="default"/>
        <w:b w:val="0"/>
        <w:bCs/>
      </w:rPr>
    </w:lvl>
    <w:lvl w:ilvl="1">
      <w:start w:val="4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9F7199"/>
    <w:multiLevelType w:val="hybridMultilevel"/>
    <w:tmpl w:val="A7C6D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8F437E"/>
    <w:multiLevelType w:val="multilevel"/>
    <w:tmpl w:val="085E3D3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325E38"/>
    <w:multiLevelType w:val="hybridMultilevel"/>
    <w:tmpl w:val="93D6112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B64B46"/>
    <w:multiLevelType w:val="multilevel"/>
    <w:tmpl w:val="13620F1A"/>
    <w:lvl w:ilvl="0">
      <w:start w:val="2"/>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9A12506"/>
    <w:multiLevelType w:val="hybridMultilevel"/>
    <w:tmpl w:val="25800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9E26FC"/>
    <w:multiLevelType w:val="hybridMultilevel"/>
    <w:tmpl w:val="9E4AF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F64020"/>
    <w:multiLevelType w:val="hybridMultilevel"/>
    <w:tmpl w:val="43601160"/>
    <w:lvl w:ilvl="0" w:tplc="F07A1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457A6"/>
    <w:multiLevelType w:val="hybridMultilevel"/>
    <w:tmpl w:val="99B660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0D7590"/>
    <w:multiLevelType w:val="multilevel"/>
    <w:tmpl w:val="E6C6D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AB7F67"/>
    <w:multiLevelType w:val="multilevel"/>
    <w:tmpl w:val="C2862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645313"/>
    <w:multiLevelType w:val="hybridMultilevel"/>
    <w:tmpl w:val="CD48C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759B6"/>
    <w:multiLevelType w:val="hybridMultilevel"/>
    <w:tmpl w:val="AD7E4EC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B26A67"/>
    <w:multiLevelType w:val="hybridMultilevel"/>
    <w:tmpl w:val="5A04A5C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40686B"/>
    <w:multiLevelType w:val="multilevel"/>
    <w:tmpl w:val="300C90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D055FAA"/>
    <w:multiLevelType w:val="hybridMultilevel"/>
    <w:tmpl w:val="9400726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0F4B07"/>
    <w:multiLevelType w:val="hybridMultilevel"/>
    <w:tmpl w:val="11F0A4A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E96687F"/>
    <w:multiLevelType w:val="hybridMultilevel"/>
    <w:tmpl w:val="674C319C"/>
    <w:lvl w:ilvl="0" w:tplc="FA461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004FB0"/>
    <w:multiLevelType w:val="hybridMultilevel"/>
    <w:tmpl w:val="1062D3E2"/>
    <w:lvl w:ilvl="0" w:tplc="AFA25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301EFE"/>
    <w:multiLevelType w:val="hybridMultilevel"/>
    <w:tmpl w:val="66343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460019"/>
    <w:multiLevelType w:val="hybridMultilevel"/>
    <w:tmpl w:val="5DA4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F7534A"/>
    <w:multiLevelType w:val="hybridMultilevel"/>
    <w:tmpl w:val="43800892"/>
    <w:lvl w:ilvl="0" w:tplc="526A0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710F7"/>
    <w:multiLevelType w:val="hybridMultilevel"/>
    <w:tmpl w:val="FE964A9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180CB2"/>
    <w:multiLevelType w:val="hybridMultilevel"/>
    <w:tmpl w:val="85408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7202B9"/>
    <w:multiLevelType w:val="hybridMultilevel"/>
    <w:tmpl w:val="E53A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2E22B3"/>
    <w:multiLevelType w:val="hybridMultilevel"/>
    <w:tmpl w:val="5ED6A3F8"/>
    <w:lvl w:ilvl="0" w:tplc="EBD02B3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AD6280"/>
    <w:multiLevelType w:val="hybridMultilevel"/>
    <w:tmpl w:val="D6C2886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1"/>
  </w:num>
  <w:num w:numId="3">
    <w:abstractNumId w:val="11"/>
  </w:num>
  <w:num w:numId="4">
    <w:abstractNumId w:val="35"/>
  </w:num>
  <w:num w:numId="5">
    <w:abstractNumId w:val="18"/>
  </w:num>
  <w:num w:numId="6">
    <w:abstractNumId w:val="17"/>
  </w:num>
  <w:num w:numId="7">
    <w:abstractNumId w:val="10"/>
  </w:num>
  <w:num w:numId="8">
    <w:abstractNumId w:val="7"/>
  </w:num>
  <w:num w:numId="9">
    <w:abstractNumId w:val="30"/>
  </w:num>
  <w:num w:numId="10">
    <w:abstractNumId w:val="14"/>
  </w:num>
  <w:num w:numId="11">
    <w:abstractNumId w:val="36"/>
  </w:num>
  <w:num w:numId="12">
    <w:abstractNumId w:val="26"/>
  </w:num>
  <w:num w:numId="13">
    <w:abstractNumId w:val="9"/>
  </w:num>
  <w:num w:numId="14">
    <w:abstractNumId w:val="2"/>
  </w:num>
  <w:num w:numId="15">
    <w:abstractNumId w:val="29"/>
  </w:num>
  <w:num w:numId="16">
    <w:abstractNumId w:val="32"/>
  </w:num>
  <w:num w:numId="17">
    <w:abstractNumId w:val="23"/>
  </w:num>
  <w:num w:numId="18">
    <w:abstractNumId w:val="33"/>
  </w:num>
  <w:num w:numId="19">
    <w:abstractNumId w:val="19"/>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3"/>
  </w:num>
  <w:num w:numId="24">
    <w:abstractNumId w:val="15"/>
  </w:num>
  <w:num w:numId="25">
    <w:abstractNumId w:val="27"/>
  </w:num>
  <w:num w:numId="26">
    <w:abstractNumId w:val="28"/>
  </w:num>
  <w:num w:numId="27">
    <w:abstractNumId w:val="6"/>
  </w:num>
  <w:num w:numId="28">
    <w:abstractNumId w:val="16"/>
  </w:num>
  <w:num w:numId="29">
    <w:abstractNumId w:val="24"/>
  </w:num>
  <w:num w:numId="30">
    <w:abstractNumId w:val="38"/>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
  </w:num>
  <w:num w:numId="34">
    <w:abstractNumId w:val="25"/>
  </w:num>
  <w:num w:numId="35">
    <w:abstractNumId w:val="0"/>
  </w:num>
  <w:num w:numId="36">
    <w:abstractNumId w:val="5"/>
  </w:num>
  <w:num w:numId="37">
    <w:abstractNumId w:val="1"/>
  </w:num>
  <w:num w:numId="38">
    <w:abstractNumId w:val="12"/>
  </w:num>
  <w:num w:numId="39">
    <w:abstractNumId w:val="21"/>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6626"/>
  </w:hdrShapeDefaults>
  <w:footnotePr>
    <w:numRestart w:val="eachSect"/>
    <w:footnote w:id="-1"/>
    <w:footnote w:id="0"/>
  </w:footnotePr>
  <w:endnotePr>
    <w:endnote w:id="-1"/>
    <w:endnote w:id="0"/>
  </w:endnotePr>
  <w:compat/>
  <w:rsids>
    <w:rsidRoot w:val="003970E9"/>
    <w:rsid w:val="000159FB"/>
    <w:rsid w:val="0002508A"/>
    <w:rsid w:val="0003579C"/>
    <w:rsid w:val="00086FC7"/>
    <w:rsid w:val="0009316A"/>
    <w:rsid w:val="00093A04"/>
    <w:rsid w:val="000965D0"/>
    <w:rsid w:val="000E0EAC"/>
    <w:rsid w:val="000E6053"/>
    <w:rsid w:val="000F3308"/>
    <w:rsid w:val="000F51B3"/>
    <w:rsid w:val="00117EC7"/>
    <w:rsid w:val="00135FF3"/>
    <w:rsid w:val="00137B5E"/>
    <w:rsid w:val="00137EED"/>
    <w:rsid w:val="001452FA"/>
    <w:rsid w:val="00146252"/>
    <w:rsid w:val="001530FD"/>
    <w:rsid w:val="00161B6E"/>
    <w:rsid w:val="0016457C"/>
    <w:rsid w:val="0018213D"/>
    <w:rsid w:val="00182E6D"/>
    <w:rsid w:val="001D552A"/>
    <w:rsid w:val="001E4E5F"/>
    <w:rsid w:val="001F756C"/>
    <w:rsid w:val="002015CA"/>
    <w:rsid w:val="00215E0D"/>
    <w:rsid w:val="002178B2"/>
    <w:rsid w:val="002576B7"/>
    <w:rsid w:val="00280700"/>
    <w:rsid w:val="0028402D"/>
    <w:rsid w:val="00297236"/>
    <w:rsid w:val="002A1EFA"/>
    <w:rsid w:val="002B4364"/>
    <w:rsid w:val="002C64E3"/>
    <w:rsid w:val="002C6DE7"/>
    <w:rsid w:val="002D7685"/>
    <w:rsid w:val="002F07B6"/>
    <w:rsid w:val="00301D0E"/>
    <w:rsid w:val="00346CB5"/>
    <w:rsid w:val="00347A61"/>
    <w:rsid w:val="00354933"/>
    <w:rsid w:val="00371C62"/>
    <w:rsid w:val="00371C88"/>
    <w:rsid w:val="00397069"/>
    <w:rsid w:val="003970E9"/>
    <w:rsid w:val="003B39C4"/>
    <w:rsid w:val="003C303B"/>
    <w:rsid w:val="003D035F"/>
    <w:rsid w:val="003E1BF3"/>
    <w:rsid w:val="003E697F"/>
    <w:rsid w:val="00410AEB"/>
    <w:rsid w:val="00424CD9"/>
    <w:rsid w:val="00434B98"/>
    <w:rsid w:val="00470043"/>
    <w:rsid w:val="00471745"/>
    <w:rsid w:val="00472AC0"/>
    <w:rsid w:val="00484838"/>
    <w:rsid w:val="004C2200"/>
    <w:rsid w:val="004C25B9"/>
    <w:rsid w:val="004D7138"/>
    <w:rsid w:val="004E1966"/>
    <w:rsid w:val="004F1F94"/>
    <w:rsid w:val="004F6A6D"/>
    <w:rsid w:val="00507D37"/>
    <w:rsid w:val="00524999"/>
    <w:rsid w:val="00525936"/>
    <w:rsid w:val="0056339A"/>
    <w:rsid w:val="0058643B"/>
    <w:rsid w:val="005A35FA"/>
    <w:rsid w:val="005C5274"/>
    <w:rsid w:val="005D3A73"/>
    <w:rsid w:val="005D43F2"/>
    <w:rsid w:val="005F0AA2"/>
    <w:rsid w:val="00604FEB"/>
    <w:rsid w:val="0063012A"/>
    <w:rsid w:val="006311E7"/>
    <w:rsid w:val="00636190"/>
    <w:rsid w:val="006540C9"/>
    <w:rsid w:val="006626B5"/>
    <w:rsid w:val="00664379"/>
    <w:rsid w:val="00677761"/>
    <w:rsid w:val="00693A14"/>
    <w:rsid w:val="006A0B35"/>
    <w:rsid w:val="006A5FD4"/>
    <w:rsid w:val="006B753F"/>
    <w:rsid w:val="006C2157"/>
    <w:rsid w:val="006C4D3F"/>
    <w:rsid w:val="00707198"/>
    <w:rsid w:val="00707453"/>
    <w:rsid w:val="007203D3"/>
    <w:rsid w:val="007274C5"/>
    <w:rsid w:val="00744187"/>
    <w:rsid w:val="00747AB0"/>
    <w:rsid w:val="00771D5F"/>
    <w:rsid w:val="00780C93"/>
    <w:rsid w:val="00783BA5"/>
    <w:rsid w:val="0078415F"/>
    <w:rsid w:val="00785643"/>
    <w:rsid w:val="00797E46"/>
    <w:rsid w:val="007B3B3B"/>
    <w:rsid w:val="007B670A"/>
    <w:rsid w:val="007C1D2B"/>
    <w:rsid w:val="007D45F1"/>
    <w:rsid w:val="00810B33"/>
    <w:rsid w:val="00814434"/>
    <w:rsid w:val="00817A95"/>
    <w:rsid w:val="00832D1D"/>
    <w:rsid w:val="008539AA"/>
    <w:rsid w:val="008632CA"/>
    <w:rsid w:val="008835DB"/>
    <w:rsid w:val="008877EF"/>
    <w:rsid w:val="008906C9"/>
    <w:rsid w:val="008A1BD4"/>
    <w:rsid w:val="008B79AF"/>
    <w:rsid w:val="008D16EB"/>
    <w:rsid w:val="008E5059"/>
    <w:rsid w:val="008E6C3D"/>
    <w:rsid w:val="00900B49"/>
    <w:rsid w:val="00911F9A"/>
    <w:rsid w:val="00922CFC"/>
    <w:rsid w:val="00926165"/>
    <w:rsid w:val="00932A7E"/>
    <w:rsid w:val="00951676"/>
    <w:rsid w:val="009644DF"/>
    <w:rsid w:val="00967F52"/>
    <w:rsid w:val="009905B9"/>
    <w:rsid w:val="009A23BB"/>
    <w:rsid w:val="009B064F"/>
    <w:rsid w:val="009B5283"/>
    <w:rsid w:val="009B57C1"/>
    <w:rsid w:val="009D3616"/>
    <w:rsid w:val="009D69C3"/>
    <w:rsid w:val="009D79A1"/>
    <w:rsid w:val="009E5259"/>
    <w:rsid w:val="009F1DC9"/>
    <w:rsid w:val="00A02CA0"/>
    <w:rsid w:val="00A04287"/>
    <w:rsid w:val="00A10BA8"/>
    <w:rsid w:val="00A430EF"/>
    <w:rsid w:val="00A56A97"/>
    <w:rsid w:val="00A738C5"/>
    <w:rsid w:val="00AA1BBD"/>
    <w:rsid w:val="00AD2647"/>
    <w:rsid w:val="00AE1D97"/>
    <w:rsid w:val="00AE1E25"/>
    <w:rsid w:val="00B10C4E"/>
    <w:rsid w:val="00B400CE"/>
    <w:rsid w:val="00B74324"/>
    <w:rsid w:val="00B763CF"/>
    <w:rsid w:val="00B95B8A"/>
    <w:rsid w:val="00BB2D95"/>
    <w:rsid w:val="00BB3AD9"/>
    <w:rsid w:val="00BC0AAB"/>
    <w:rsid w:val="00BE05B8"/>
    <w:rsid w:val="00BE4D4F"/>
    <w:rsid w:val="00BF5C89"/>
    <w:rsid w:val="00C10C9A"/>
    <w:rsid w:val="00C11494"/>
    <w:rsid w:val="00C15785"/>
    <w:rsid w:val="00C217EB"/>
    <w:rsid w:val="00C31783"/>
    <w:rsid w:val="00C40B0F"/>
    <w:rsid w:val="00C44D9B"/>
    <w:rsid w:val="00C51A56"/>
    <w:rsid w:val="00C55256"/>
    <w:rsid w:val="00C566D7"/>
    <w:rsid w:val="00C57F45"/>
    <w:rsid w:val="00C711E5"/>
    <w:rsid w:val="00C829E3"/>
    <w:rsid w:val="00C95C3B"/>
    <w:rsid w:val="00CA5549"/>
    <w:rsid w:val="00CD53F9"/>
    <w:rsid w:val="00CE2640"/>
    <w:rsid w:val="00CE4FB8"/>
    <w:rsid w:val="00D02816"/>
    <w:rsid w:val="00D23A11"/>
    <w:rsid w:val="00D53DB1"/>
    <w:rsid w:val="00D5561A"/>
    <w:rsid w:val="00D75991"/>
    <w:rsid w:val="00DA300F"/>
    <w:rsid w:val="00DB5B43"/>
    <w:rsid w:val="00DC1D44"/>
    <w:rsid w:val="00DC2DD1"/>
    <w:rsid w:val="00DD010C"/>
    <w:rsid w:val="00DD0E7E"/>
    <w:rsid w:val="00DE28B4"/>
    <w:rsid w:val="00DE468E"/>
    <w:rsid w:val="00E34073"/>
    <w:rsid w:val="00E3753C"/>
    <w:rsid w:val="00E51BDB"/>
    <w:rsid w:val="00E564F0"/>
    <w:rsid w:val="00E7639B"/>
    <w:rsid w:val="00EB09B4"/>
    <w:rsid w:val="00EB7ED0"/>
    <w:rsid w:val="00EE0004"/>
    <w:rsid w:val="00EE05E2"/>
    <w:rsid w:val="00F12090"/>
    <w:rsid w:val="00F23ADF"/>
    <w:rsid w:val="00F304A7"/>
    <w:rsid w:val="00F3568E"/>
    <w:rsid w:val="00F532F8"/>
    <w:rsid w:val="00F5480F"/>
    <w:rsid w:val="00F71B0D"/>
    <w:rsid w:val="00F72F23"/>
    <w:rsid w:val="00F8427F"/>
    <w:rsid w:val="00FD7ED3"/>
    <w:rsid w:val="00FE1DDF"/>
    <w:rsid w:val="00FE41DB"/>
    <w:rsid w:val="00FE4922"/>
    <w:rsid w:val="00FF66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79"/>
    <w:rPr>
      <w:lang w:eastAsia="en-US"/>
    </w:rPr>
  </w:style>
  <w:style w:type="paragraph" w:styleId="Heading1">
    <w:name w:val="heading 1"/>
    <w:basedOn w:val="Normal"/>
    <w:next w:val="BodyText"/>
    <w:qFormat/>
    <w:rsid w:val="00664379"/>
    <w:pPr>
      <w:keepNext/>
      <w:spacing w:before="120" w:after="120"/>
      <w:ind w:left="720" w:hanging="720"/>
      <w:outlineLvl w:val="0"/>
    </w:pPr>
    <w:rPr>
      <w:b/>
      <w:caps/>
      <w:kern w:val="28"/>
      <w:sz w:val="32"/>
    </w:rPr>
  </w:style>
  <w:style w:type="paragraph" w:styleId="Heading2">
    <w:name w:val="heading 2"/>
    <w:basedOn w:val="Normal"/>
    <w:next w:val="BodyText"/>
    <w:qFormat/>
    <w:rsid w:val="00664379"/>
    <w:pPr>
      <w:keepNext/>
      <w:outlineLvl w:val="1"/>
    </w:pPr>
    <w:rPr>
      <w:b/>
      <w:caps/>
      <w:sz w:val="32"/>
    </w:rPr>
  </w:style>
  <w:style w:type="paragraph" w:styleId="Heading3">
    <w:name w:val="heading 3"/>
    <w:basedOn w:val="Normal"/>
    <w:next w:val="BodyText"/>
    <w:qFormat/>
    <w:rsid w:val="00664379"/>
    <w:pPr>
      <w:keepNext/>
      <w:spacing w:before="120" w:after="120"/>
      <w:ind w:left="720" w:hanging="720"/>
      <w:outlineLvl w:val="2"/>
    </w:pPr>
    <w:rPr>
      <w:b/>
      <w:caps/>
      <w:sz w:val="28"/>
    </w:rPr>
  </w:style>
  <w:style w:type="paragraph" w:styleId="Heading4">
    <w:name w:val="heading 4"/>
    <w:basedOn w:val="Normal"/>
    <w:next w:val="Normal"/>
    <w:qFormat/>
    <w:rsid w:val="00664379"/>
    <w:pPr>
      <w:keepNext/>
      <w:keepLines/>
      <w:spacing w:before="120"/>
      <w:outlineLvl w:val="3"/>
    </w:pPr>
    <w:rPr>
      <w:b/>
      <w:sz w:val="24"/>
    </w:rPr>
  </w:style>
  <w:style w:type="paragraph" w:styleId="Heading5">
    <w:name w:val="heading 5"/>
    <w:basedOn w:val="Heading4"/>
    <w:next w:val="Normal"/>
    <w:qFormat/>
    <w:rsid w:val="00664379"/>
    <w:pPr>
      <w:spacing w:before="0"/>
      <w:outlineLvl w:val="4"/>
    </w:pPr>
    <w:rPr>
      <w:b w:val="0"/>
      <w:i/>
    </w:rPr>
  </w:style>
  <w:style w:type="paragraph" w:styleId="Heading6">
    <w:name w:val="heading 6"/>
    <w:basedOn w:val="Normal"/>
    <w:next w:val="Normal"/>
    <w:qFormat/>
    <w:rsid w:val="00664379"/>
    <w:pPr>
      <w:keepNext/>
      <w:outlineLvl w:val="5"/>
    </w:pPr>
    <w:rPr>
      <w:b/>
      <w:bCs/>
      <w:sz w:val="28"/>
    </w:rPr>
  </w:style>
  <w:style w:type="paragraph" w:styleId="Heading7">
    <w:name w:val="heading 7"/>
    <w:basedOn w:val="Normal"/>
    <w:next w:val="Normal"/>
    <w:qFormat/>
    <w:rsid w:val="00664379"/>
    <w:pPr>
      <w:keepNext/>
      <w:tabs>
        <w:tab w:val="left" w:pos="2340"/>
        <w:tab w:val="left" w:pos="6375"/>
      </w:tabs>
      <w:spacing w:before="100" w:beforeAutospacing="1" w:after="100" w:afterAutospacing="1"/>
      <w:outlineLvl w:val="6"/>
    </w:pPr>
    <w:rPr>
      <w:color w:val="55555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379"/>
    <w:pPr>
      <w:spacing w:after="120"/>
    </w:pPr>
    <w:rPr>
      <w:sz w:val="24"/>
    </w:rPr>
  </w:style>
  <w:style w:type="paragraph" w:styleId="TOC2">
    <w:name w:val="toc 2"/>
    <w:basedOn w:val="Normal"/>
    <w:next w:val="Normal"/>
    <w:autoRedefine/>
    <w:semiHidden/>
    <w:rsid w:val="00664379"/>
    <w:pPr>
      <w:tabs>
        <w:tab w:val="right" w:leader="dot" w:pos="8323"/>
      </w:tabs>
      <w:spacing w:after="60"/>
      <w:ind w:left="680" w:hanging="680"/>
    </w:pPr>
  </w:style>
  <w:style w:type="paragraph" w:customStyle="1" w:styleId="Author">
    <w:name w:val="Author"/>
    <w:basedOn w:val="Normal"/>
    <w:next w:val="Normal"/>
    <w:rsid w:val="00664379"/>
    <w:rPr>
      <w:b/>
      <w:sz w:val="24"/>
    </w:rPr>
  </w:style>
  <w:style w:type="paragraph" w:customStyle="1" w:styleId="Address">
    <w:name w:val="Address"/>
    <w:basedOn w:val="Normal"/>
    <w:next w:val="Normal"/>
    <w:rsid w:val="00664379"/>
    <w:pPr>
      <w:ind w:left="720" w:hanging="720"/>
    </w:pPr>
    <w:rPr>
      <w:i/>
    </w:rPr>
  </w:style>
  <w:style w:type="paragraph" w:customStyle="1" w:styleId="Abstract">
    <w:name w:val="Abstract"/>
    <w:basedOn w:val="Normal"/>
    <w:next w:val="Normal"/>
    <w:rsid w:val="00664379"/>
    <w:pPr>
      <w:spacing w:before="480" w:after="480"/>
      <w:ind w:left="709" w:right="709"/>
    </w:pPr>
  </w:style>
  <w:style w:type="paragraph" w:customStyle="1" w:styleId="Keywords">
    <w:name w:val="Keywords"/>
    <w:basedOn w:val="Normal"/>
    <w:next w:val="Heading1"/>
    <w:rsid w:val="00664379"/>
    <w:pPr>
      <w:keepLines/>
      <w:spacing w:after="1080"/>
      <w:ind w:left="709" w:right="709"/>
    </w:pPr>
  </w:style>
  <w:style w:type="paragraph" w:customStyle="1" w:styleId="References">
    <w:name w:val="References"/>
    <w:basedOn w:val="Normal"/>
    <w:rsid w:val="00664379"/>
    <w:pPr>
      <w:keepLines/>
      <w:spacing w:after="120"/>
      <w:ind w:left="720" w:hanging="720"/>
    </w:pPr>
    <w:rPr>
      <w:sz w:val="22"/>
    </w:rPr>
  </w:style>
  <w:style w:type="paragraph" w:customStyle="1" w:styleId="BlockQuote">
    <w:name w:val="Block Quote"/>
    <w:basedOn w:val="BodyText"/>
    <w:next w:val="BodyText"/>
    <w:rsid w:val="00664379"/>
    <w:pPr>
      <w:ind w:left="510" w:right="510"/>
    </w:pPr>
    <w:rPr>
      <w:i/>
    </w:rPr>
  </w:style>
  <w:style w:type="paragraph" w:styleId="IndexHeading">
    <w:name w:val="index heading"/>
    <w:basedOn w:val="Normal"/>
    <w:next w:val="Index1"/>
    <w:semiHidden/>
    <w:rsid w:val="00664379"/>
  </w:style>
  <w:style w:type="paragraph" w:styleId="Index1">
    <w:name w:val="index 1"/>
    <w:basedOn w:val="Normal"/>
    <w:next w:val="Normal"/>
    <w:autoRedefine/>
    <w:semiHidden/>
    <w:rsid w:val="00664379"/>
    <w:pPr>
      <w:ind w:left="200" w:hanging="200"/>
    </w:pPr>
  </w:style>
  <w:style w:type="paragraph" w:styleId="Header">
    <w:name w:val="header"/>
    <w:aliases w:val="Header Even"/>
    <w:basedOn w:val="Normal"/>
    <w:link w:val="HeaderChar"/>
    <w:uiPriority w:val="99"/>
    <w:rsid w:val="00664379"/>
    <w:pPr>
      <w:tabs>
        <w:tab w:val="center" w:pos="4153"/>
        <w:tab w:val="right" w:pos="8306"/>
      </w:tabs>
    </w:pPr>
    <w:rPr>
      <w:i/>
    </w:rPr>
  </w:style>
  <w:style w:type="character" w:customStyle="1" w:styleId="HeaderChar">
    <w:name w:val="Header Char"/>
    <w:aliases w:val="Header Even Char"/>
    <w:basedOn w:val="DefaultParagraphFont"/>
    <w:link w:val="Header"/>
    <w:uiPriority w:val="99"/>
    <w:rsid w:val="00797E46"/>
    <w:rPr>
      <w:i/>
      <w:lang w:eastAsia="en-US"/>
    </w:rPr>
  </w:style>
  <w:style w:type="paragraph" w:styleId="Footer">
    <w:name w:val="footer"/>
    <w:basedOn w:val="Normal"/>
    <w:link w:val="FooterChar"/>
    <w:uiPriority w:val="99"/>
    <w:rsid w:val="00664379"/>
    <w:pPr>
      <w:tabs>
        <w:tab w:val="center" w:pos="4153"/>
        <w:tab w:val="right" w:pos="8306"/>
      </w:tabs>
    </w:pPr>
  </w:style>
  <w:style w:type="character" w:customStyle="1" w:styleId="FooterChar">
    <w:name w:val="Footer Char"/>
    <w:basedOn w:val="DefaultParagraphFont"/>
    <w:link w:val="Footer"/>
    <w:uiPriority w:val="99"/>
    <w:rsid w:val="00797E46"/>
    <w:rPr>
      <w:lang w:eastAsia="en-US"/>
    </w:rPr>
  </w:style>
  <w:style w:type="paragraph" w:styleId="Index9">
    <w:name w:val="index 9"/>
    <w:basedOn w:val="Normal"/>
    <w:next w:val="Normal"/>
    <w:autoRedefine/>
    <w:semiHidden/>
    <w:rsid w:val="00664379"/>
    <w:pPr>
      <w:ind w:left="1800" w:hanging="200"/>
    </w:pPr>
  </w:style>
  <w:style w:type="character" w:styleId="Hyperlink">
    <w:name w:val="Hyperlink"/>
    <w:basedOn w:val="DefaultParagraphFont"/>
    <w:uiPriority w:val="99"/>
    <w:rsid w:val="00664379"/>
    <w:rPr>
      <w:color w:val="0000FF"/>
      <w:u w:val="single"/>
    </w:rPr>
  </w:style>
  <w:style w:type="paragraph" w:styleId="Index5">
    <w:name w:val="index 5"/>
    <w:basedOn w:val="Normal"/>
    <w:next w:val="Normal"/>
    <w:autoRedefine/>
    <w:semiHidden/>
    <w:rsid w:val="00664379"/>
    <w:pPr>
      <w:ind w:left="1000" w:hanging="200"/>
    </w:pPr>
  </w:style>
  <w:style w:type="paragraph" w:styleId="Index8">
    <w:name w:val="index 8"/>
    <w:basedOn w:val="Normal"/>
    <w:next w:val="Normal"/>
    <w:autoRedefine/>
    <w:semiHidden/>
    <w:rsid w:val="00664379"/>
    <w:pPr>
      <w:ind w:left="1600" w:hanging="200"/>
    </w:pPr>
  </w:style>
  <w:style w:type="character" w:styleId="FootnoteReference">
    <w:name w:val="footnote reference"/>
    <w:basedOn w:val="DefaultParagraphFont"/>
    <w:semiHidden/>
    <w:rsid w:val="00664379"/>
    <w:rPr>
      <w:vertAlign w:val="superscript"/>
    </w:rPr>
  </w:style>
  <w:style w:type="paragraph" w:styleId="Index2">
    <w:name w:val="index 2"/>
    <w:basedOn w:val="Normal"/>
    <w:next w:val="Normal"/>
    <w:autoRedefine/>
    <w:semiHidden/>
    <w:rsid w:val="00664379"/>
    <w:pPr>
      <w:ind w:left="400" w:hanging="200"/>
    </w:pPr>
  </w:style>
  <w:style w:type="paragraph" w:styleId="Index6">
    <w:name w:val="index 6"/>
    <w:basedOn w:val="Normal"/>
    <w:next w:val="Normal"/>
    <w:autoRedefine/>
    <w:semiHidden/>
    <w:rsid w:val="00664379"/>
    <w:pPr>
      <w:ind w:left="1200" w:hanging="200"/>
    </w:pPr>
  </w:style>
  <w:style w:type="paragraph" w:styleId="Index3">
    <w:name w:val="index 3"/>
    <w:basedOn w:val="Normal"/>
    <w:next w:val="Normal"/>
    <w:autoRedefine/>
    <w:semiHidden/>
    <w:rsid w:val="00664379"/>
    <w:pPr>
      <w:ind w:left="600" w:hanging="200"/>
    </w:pPr>
  </w:style>
  <w:style w:type="paragraph" w:styleId="BodyTextIndent">
    <w:name w:val="Body Text Indent"/>
    <w:basedOn w:val="Normal"/>
    <w:rsid w:val="00664379"/>
    <w:pPr>
      <w:ind w:left="720" w:hanging="720"/>
    </w:pPr>
  </w:style>
  <w:style w:type="paragraph" w:styleId="FootnoteText">
    <w:name w:val="footnote text"/>
    <w:basedOn w:val="Normal"/>
    <w:semiHidden/>
    <w:rsid w:val="00664379"/>
  </w:style>
  <w:style w:type="paragraph" w:styleId="TOC6">
    <w:name w:val="toc 6"/>
    <w:basedOn w:val="Normal"/>
    <w:next w:val="Normal"/>
    <w:autoRedefine/>
    <w:semiHidden/>
    <w:rsid w:val="00664379"/>
    <w:pPr>
      <w:ind w:left="1000"/>
    </w:pPr>
    <w:rPr>
      <w:sz w:val="18"/>
    </w:rPr>
  </w:style>
  <w:style w:type="paragraph" w:styleId="TOC9">
    <w:name w:val="toc 9"/>
    <w:basedOn w:val="Normal"/>
    <w:next w:val="Normal"/>
    <w:autoRedefine/>
    <w:semiHidden/>
    <w:rsid w:val="00664379"/>
    <w:pPr>
      <w:ind w:left="1600"/>
    </w:pPr>
    <w:rPr>
      <w:sz w:val="18"/>
    </w:rPr>
  </w:style>
  <w:style w:type="character" w:styleId="PageNumber">
    <w:name w:val="page number"/>
    <w:basedOn w:val="DefaultParagraphFont"/>
    <w:rsid w:val="00664379"/>
  </w:style>
  <w:style w:type="paragraph" w:styleId="TOC3">
    <w:name w:val="toc 3"/>
    <w:basedOn w:val="Normal"/>
    <w:next w:val="Normal"/>
    <w:autoRedefine/>
    <w:semiHidden/>
    <w:rsid w:val="00664379"/>
    <w:pPr>
      <w:ind w:left="400"/>
    </w:pPr>
    <w:rPr>
      <w:i/>
    </w:rPr>
  </w:style>
  <w:style w:type="paragraph" w:styleId="TOC7">
    <w:name w:val="toc 7"/>
    <w:basedOn w:val="Normal"/>
    <w:next w:val="Normal"/>
    <w:autoRedefine/>
    <w:semiHidden/>
    <w:rsid w:val="00664379"/>
    <w:pPr>
      <w:ind w:left="1200"/>
    </w:pPr>
    <w:rPr>
      <w:sz w:val="18"/>
    </w:rPr>
  </w:style>
  <w:style w:type="paragraph" w:styleId="TOC4">
    <w:name w:val="toc 4"/>
    <w:basedOn w:val="Normal"/>
    <w:next w:val="Normal"/>
    <w:autoRedefine/>
    <w:semiHidden/>
    <w:rsid w:val="00664379"/>
    <w:pPr>
      <w:ind w:left="600"/>
    </w:pPr>
    <w:rPr>
      <w:sz w:val="18"/>
    </w:rPr>
  </w:style>
  <w:style w:type="paragraph" w:styleId="Index7">
    <w:name w:val="index 7"/>
    <w:basedOn w:val="Normal"/>
    <w:next w:val="Normal"/>
    <w:autoRedefine/>
    <w:semiHidden/>
    <w:rsid w:val="00664379"/>
    <w:pPr>
      <w:ind w:left="1400" w:hanging="200"/>
    </w:pPr>
  </w:style>
  <w:style w:type="paragraph" w:styleId="TOC1">
    <w:name w:val="toc 1"/>
    <w:basedOn w:val="Normal"/>
    <w:next w:val="Normal"/>
    <w:autoRedefine/>
    <w:semiHidden/>
    <w:rsid w:val="00664379"/>
    <w:pPr>
      <w:keepNext/>
      <w:spacing w:before="120" w:after="120"/>
    </w:pPr>
    <w:rPr>
      <w:b/>
      <w:caps/>
      <w:noProof/>
      <w:sz w:val="24"/>
    </w:rPr>
  </w:style>
  <w:style w:type="paragraph" w:styleId="Index4">
    <w:name w:val="index 4"/>
    <w:basedOn w:val="Normal"/>
    <w:next w:val="Normal"/>
    <w:autoRedefine/>
    <w:semiHidden/>
    <w:rsid w:val="00664379"/>
    <w:pPr>
      <w:ind w:left="800" w:hanging="200"/>
    </w:pPr>
  </w:style>
  <w:style w:type="paragraph" w:styleId="TOC8">
    <w:name w:val="toc 8"/>
    <w:basedOn w:val="Normal"/>
    <w:next w:val="Normal"/>
    <w:autoRedefine/>
    <w:semiHidden/>
    <w:rsid w:val="00664379"/>
    <w:pPr>
      <w:ind w:left="1400"/>
    </w:pPr>
    <w:rPr>
      <w:sz w:val="18"/>
    </w:rPr>
  </w:style>
  <w:style w:type="paragraph" w:styleId="TOC5">
    <w:name w:val="toc 5"/>
    <w:basedOn w:val="Normal"/>
    <w:next w:val="Normal"/>
    <w:autoRedefine/>
    <w:semiHidden/>
    <w:rsid w:val="00664379"/>
    <w:pPr>
      <w:ind w:left="800"/>
    </w:pPr>
    <w:rPr>
      <w:sz w:val="18"/>
    </w:rPr>
  </w:style>
  <w:style w:type="paragraph" w:styleId="Title">
    <w:name w:val="Title"/>
    <w:basedOn w:val="Normal"/>
    <w:next w:val="Normal"/>
    <w:qFormat/>
    <w:rsid w:val="00664379"/>
    <w:pPr>
      <w:pageBreakBefore/>
      <w:spacing w:after="240"/>
    </w:pPr>
    <w:rPr>
      <w:b/>
      <w:caps/>
      <w:kern w:val="28"/>
      <w:sz w:val="32"/>
    </w:rPr>
  </w:style>
  <w:style w:type="paragraph" w:customStyle="1" w:styleId="FooterFirst">
    <w:name w:val="Footer First"/>
    <w:basedOn w:val="Footer"/>
    <w:next w:val="Normal"/>
    <w:rsid w:val="00664379"/>
    <w:pPr>
      <w:jc w:val="right"/>
    </w:pPr>
    <w:rPr>
      <w:i/>
      <w:sz w:val="22"/>
    </w:rPr>
  </w:style>
  <w:style w:type="paragraph" w:customStyle="1" w:styleId="FooterRight">
    <w:name w:val="Footer Right"/>
    <w:basedOn w:val="Footer"/>
    <w:rsid w:val="00664379"/>
    <w:pPr>
      <w:jc w:val="right"/>
    </w:pPr>
    <w:rPr>
      <w:sz w:val="22"/>
    </w:rPr>
  </w:style>
  <w:style w:type="paragraph" w:customStyle="1" w:styleId="FooterLeft">
    <w:name w:val="Footer Left"/>
    <w:basedOn w:val="Footer"/>
    <w:rsid w:val="00664379"/>
    <w:pPr>
      <w:jc w:val="right"/>
    </w:pPr>
    <w:rPr>
      <w:sz w:val="22"/>
    </w:rPr>
  </w:style>
  <w:style w:type="paragraph" w:styleId="NormalWeb">
    <w:name w:val="Normal (Web)"/>
    <w:basedOn w:val="Normal"/>
    <w:rsid w:val="00664379"/>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basedOn w:val="DefaultParagraphFont"/>
    <w:rsid w:val="00664379"/>
    <w:rPr>
      <w:color w:val="800080"/>
      <w:u w:val="single"/>
    </w:rPr>
  </w:style>
  <w:style w:type="character" w:styleId="EndnoteReference">
    <w:name w:val="endnote reference"/>
    <w:basedOn w:val="DefaultParagraphFont"/>
    <w:semiHidden/>
    <w:rsid w:val="00664379"/>
    <w:rPr>
      <w:vertAlign w:val="superscript"/>
    </w:rPr>
  </w:style>
  <w:style w:type="character" w:styleId="Emphasis">
    <w:name w:val="Emphasis"/>
    <w:basedOn w:val="DefaultParagraphFont"/>
    <w:qFormat/>
    <w:rsid w:val="00664379"/>
    <w:rPr>
      <w:i/>
      <w:iCs/>
    </w:rPr>
  </w:style>
  <w:style w:type="character" w:styleId="HTMLCite">
    <w:name w:val="HTML Cite"/>
    <w:basedOn w:val="DefaultParagraphFont"/>
    <w:rsid w:val="00664379"/>
    <w:rPr>
      <w:i/>
      <w:iCs/>
    </w:rPr>
  </w:style>
  <w:style w:type="paragraph" w:styleId="BodyTextIndent2">
    <w:name w:val="Body Text Indent 2"/>
    <w:basedOn w:val="Normal"/>
    <w:rsid w:val="00664379"/>
    <w:pPr>
      <w:tabs>
        <w:tab w:val="left" w:pos="360"/>
      </w:tabs>
      <w:ind w:left="360" w:hanging="360"/>
    </w:pPr>
    <w:rPr>
      <w:sz w:val="24"/>
    </w:rPr>
  </w:style>
  <w:style w:type="paragraph" w:styleId="EndnoteText">
    <w:name w:val="endnote text"/>
    <w:basedOn w:val="Normal"/>
    <w:semiHidden/>
    <w:rsid w:val="00664379"/>
  </w:style>
  <w:style w:type="paragraph" w:styleId="BalloonText">
    <w:name w:val="Balloon Text"/>
    <w:basedOn w:val="Normal"/>
    <w:link w:val="BalloonTextChar"/>
    <w:uiPriority w:val="99"/>
    <w:rsid w:val="00780C93"/>
    <w:rPr>
      <w:rFonts w:ascii="Tahoma" w:hAnsi="Tahoma" w:cs="Tahoma"/>
      <w:sz w:val="16"/>
      <w:szCs w:val="16"/>
    </w:rPr>
  </w:style>
  <w:style w:type="character" w:customStyle="1" w:styleId="BalloonTextChar">
    <w:name w:val="Balloon Text Char"/>
    <w:basedOn w:val="DefaultParagraphFont"/>
    <w:link w:val="BalloonText"/>
    <w:uiPriority w:val="99"/>
    <w:rsid w:val="00780C93"/>
    <w:rPr>
      <w:rFonts w:ascii="Tahoma" w:hAnsi="Tahoma" w:cs="Tahoma"/>
      <w:sz w:val="16"/>
      <w:szCs w:val="16"/>
      <w:lang w:eastAsia="en-US"/>
    </w:rPr>
  </w:style>
  <w:style w:type="paragraph" w:customStyle="1" w:styleId="Default">
    <w:name w:val="Default"/>
    <w:rsid w:val="00797E46"/>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rsid w:val="00797E46"/>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64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D45F1"/>
    <w:rPr>
      <w:sz w:val="24"/>
      <w:lang w:eastAsia="en-US"/>
    </w:rPr>
  </w:style>
  <w:style w:type="paragraph" w:customStyle="1" w:styleId="normal0">
    <w:name w:val="normal"/>
    <w:rsid w:val="00484838"/>
    <w:pPr>
      <w:spacing w:after="160" w:line="259" w:lineRule="auto"/>
    </w:pPr>
    <w:rPr>
      <w:rFonts w:ascii="Calibri" w:eastAsia="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divs>
    <w:div w:id="63113572">
      <w:bodyDiv w:val="1"/>
      <w:marLeft w:val="0"/>
      <w:marRight w:val="0"/>
      <w:marTop w:val="0"/>
      <w:marBottom w:val="0"/>
      <w:divBdr>
        <w:top w:val="none" w:sz="0" w:space="0" w:color="auto"/>
        <w:left w:val="none" w:sz="0" w:space="0" w:color="auto"/>
        <w:bottom w:val="none" w:sz="0" w:space="0" w:color="auto"/>
        <w:right w:val="none" w:sz="0" w:space="0" w:color="auto"/>
      </w:divBdr>
    </w:div>
    <w:div w:id="517545687">
      <w:bodyDiv w:val="1"/>
      <w:marLeft w:val="0"/>
      <w:marRight w:val="0"/>
      <w:marTop w:val="0"/>
      <w:marBottom w:val="0"/>
      <w:divBdr>
        <w:top w:val="none" w:sz="0" w:space="0" w:color="auto"/>
        <w:left w:val="none" w:sz="0" w:space="0" w:color="auto"/>
        <w:bottom w:val="none" w:sz="0" w:space="0" w:color="auto"/>
        <w:right w:val="none" w:sz="0" w:space="0" w:color="auto"/>
      </w:divBdr>
    </w:div>
    <w:div w:id="522473619">
      <w:bodyDiv w:val="1"/>
      <w:marLeft w:val="0"/>
      <w:marRight w:val="0"/>
      <w:marTop w:val="0"/>
      <w:marBottom w:val="0"/>
      <w:divBdr>
        <w:top w:val="none" w:sz="0" w:space="0" w:color="auto"/>
        <w:left w:val="none" w:sz="0" w:space="0" w:color="auto"/>
        <w:bottom w:val="none" w:sz="0" w:space="0" w:color="auto"/>
        <w:right w:val="none" w:sz="0" w:space="0" w:color="auto"/>
      </w:divBdr>
    </w:div>
    <w:div w:id="643200939">
      <w:bodyDiv w:val="1"/>
      <w:marLeft w:val="0"/>
      <w:marRight w:val="0"/>
      <w:marTop w:val="0"/>
      <w:marBottom w:val="0"/>
      <w:divBdr>
        <w:top w:val="none" w:sz="0" w:space="0" w:color="auto"/>
        <w:left w:val="none" w:sz="0" w:space="0" w:color="auto"/>
        <w:bottom w:val="none" w:sz="0" w:space="0" w:color="auto"/>
        <w:right w:val="none" w:sz="0" w:space="0" w:color="auto"/>
      </w:divBdr>
    </w:div>
    <w:div w:id="643393305">
      <w:bodyDiv w:val="1"/>
      <w:marLeft w:val="0"/>
      <w:marRight w:val="0"/>
      <w:marTop w:val="0"/>
      <w:marBottom w:val="0"/>
      <w:divBdr>
        <w:top w:val="none" w:sz="0" w:space="0" w:color="auto"/>
        <w:left w:val="none" w:sz="0" w:space="0" w:color="auto"/>
        <w:bottom w:val="none" w:sz="0" w:space="0" w:color="auto"/>
        <w:right w:val="none" w:sz="0" w:space="0" w:color="auto"/>
      </w:divBdr>
    </w:div>
    <w:div w:id="723602836">
      <w:bodyDiv w:val="1"/>
      <w:marLeft w:val="0"/>
      <w:marRight w:val="0"/>
      <w:marTop w:val="0"/>
      <w:marBottom w:val="0"/>
      <w:divBdr>
        <w:top w:val="none" w:sz="0" w:space="0" w:color="auto"/>
        <w:left w:val="none" w:sz="0" w:space="0" w:color="auto"/>
        <w:bottom w:val="none" w:sz="0" w:space="0" w:color="auto"/>
        <w:right w:val="none" w:sz="0" w:space="0" w:color="auto"/>
      </w:divBdr>
    </w:div>
    <w:div w:id="871309256">
      <w:bodyDiv w:val="1"/>
      <w:marLeft w:val="0"/>
      <w:marRight w:val="0"/>
      <w:marTop w:val="0"/>
      <w:marBottom w:val="0"/>
      <w:divBdr>
        <w:top w:val="none" w:sz="0" w:space="0" w:color="auto"/>
        <w:left w:val="none" w:sz="0" w:space="0" w:color="auto"/>
        <w:bottom w:val="none" w:sz="0" w:space="0" w:color="auto"/>
        <w:right w:val="none" w:sz="0" w:space="0" w:color="auto"/>
      </w:divBdr>
    </w:div>
    <w:div w:id="893858591">
      <w:bodyDiv w:val="1"/>
      <w:marLeft w:val="0"/>
      <w:marRight w:val="0"/>
      <w:marTop w:val="0"/>
      <w:marBottom w:val="0"/>
      <w:divBdr>
        <w:top w:val="none" w:sz="0" w:space="0" w:color="auto"/>
        <w:left w:val="none" w:sz="0" w:space="0" w:color="auto"/>
        <w:bottom w:val="none" w:sz="0" w:space="0" w:color="auto"/>
        <w:right w:val="none" w:sz="0" w:space="0" w:color="auto"/>
      </w:divBdr>
    </w:div>
    <w:div w:id="940842306">
      <w:bodyDiv w:val="1"/>
      <w:marLeft w:val="0"/>
      <w:marRight w:val="0"/>
      <w:marTop w:val="0"/>
      <w:marBottom w:val="0"/>
      <w:divBdr>
        <w:top w:val="none" w:sz="0" w:space="0" w:color="auto"/>
        <w:left w:val="none" w:sz="0" w:space="0" w:color="auto"/>
        <w:bottom w:val="none" w:sz="0" w:space="0" w:color="auto"/>
        <w:right w:val="none" w:sz="0" w:space="0" w:color="auto"/>
      </w:divBdr>
    </w:div>
    <w:div w:id="969558113">
      <w:bodyDiv w:val="1"/>
      <w:marLeft w:val="0"/>
      <w:marRight w:val="0"/>
      <w:marTop w:val="0"/>
      <w:marBottom w:val="0"/>
      <w:divBdr>
        <w:top w:val="none" w:sz="0" w:space="0" w:color="auto"/>
        <w:left w:val="none" w:sz="0" w:space="0" w:color="auto"/>
        <w:bottom w:val="none" w:sz="0" w:space="0" w:color="auto"/>
        <w:right w:val="none" w:sz="0" w:space="0" w:color="auto"/>
      </w:divBdr>
    </w:div>
    <w:div w:id="1113357304">
      <w:bodyDiv w:val="1"/>
      <w:marLeft w:val="0"/>
      <w:marRight w:val="0"/>
      <w:marTop w:val="0"/>
      <w:marBottom w:val="0"/>
      <w:divBdr>
        <w:top w:val="none" w:sz="0" w:space="0" w:color="auto"/>
        <w:left w:val="none" w:sz="0" w:space="0" w:color="auto"/>
        <w:bottom w:val="none" w:sz="0" w:space="0" w:color="auto"/>
        <w:right w:val="none" w:sz="0" w:space="0" w:color="auto"/>
      </w:divBdr>
    </w:div>
    <w:div w:id="1147821379">
      <w:bodyDiv w:val="1"/>
      <w:marLeft w:val="0"/>
      <w:marRight w:val="0"/>
      <w:marTop w:val="0"/>
      <w:marBottom w:val="0"/>
      <w:divBdr>
        <w:top w:val="none" w:sz="0" w:space="0" w:color="auto"/>
        <w:left w:val="none" w:sz="0" w:space="0" w:color="auto"/>
        <w:bottom w:val="none" w:sz="0" w:space="0" w:color="auto"/>
        <w:right w:val="none" w:sz="0" w:space="0" w:color="auto"/>
      </w:divBdr>
    </w:div>
    <w:div w:id="1162429917">
      <w:bodyDiv w:val="1"/>
      <w:marLeft w:val="0"/>
      <w:marRight w:val="0"/>
      <w:marTop w:val="0"/>
      <w:marBottom w:val="0"/>
      <w:divBdr>
        <w:top w:val="none" w:sz="0" w:space="0" w:color="auto"/>
        <w:left w:val="none" w:sz="0" w:space="0" w:color="auto"/>
        <w:bottom w:val="none" w:sz="0" w:space="0" w:color="auto"/>
        <w:right w:val="none" w:sz="0" w:space="0" w:color="auto"/>
      </w:divBdr>
    </w:div>
    <w:div w:id="1217812871">
      <w:bodyDiv w:val="1"/>
      <w:marLeft w:val="0"/>
      <w:marRight w:val="0"/>
      <w:marTop w:val="0"/>
      <w:marBottom w:val="0"/>
      <w:divBdr>
        <w:top w:val="none" w:sz="0" w:space="0" w:color="auto"/>
        <w:left w:val="none" w:sz="0" w:space="0" w:color="auto"/>
        <w:bottom w:val="none" w:sz="0" w:space="0" w:color="auto"/>
        <w:right w:val="none" w:sz="0" w:space="0" w:color="auto"/>
      </w:divBdr>
    </w:div>
    <w:div w:id="1268854786">
      <w:bodyDiv w:val="1"/>
      <w:marLeft w:val="0"/>
      <w:marRight w:val="0"/>
      <w:marTop w:val="0"/>
      <w:marBottom w:val="0"/>
      <w:divBdr>
        <w:top w:val="none" w:sz="0" w:space="0" w:color="auto"/>
        <w:left w:val="none" w:sz="0" w:space="0" w:color="auto"/>
        <w:bottom w:val="none" w:sz="0" w:space="0" w:color="auto"/>
        <w:right w:val="none" w:sz="0" w:space="0" w:color="auto"/>
      </w:divBdr>
    </w:div>
    <w:div w:id="1299997572">
      <w:bodyDiv w:val="1"/>
      <w:marLeft w:val="0"/>
      <w:marRight w:val="0"/>
      <w:marTop w:val="0"/>
      <w:marBottom w:val="0"/>
      <w:divBdr>
        <w:top w:val="none" w:sz="0" w:space="0" w:color="auto"/>
        <w:left w:val="none" w:sz="0" w:space="0" w:color="auto"/>
        <w:bottom w:val="none" w:sz="0" w:space="0" w:color="auto"/>
        <w:right w:val="none" w:sz="0" w:space="0" w:color="auto"/>
      </w:divBdr>
    </w:div>
    <w:div w:id="1444109035">
      <w:bodyDiv w:val="1"/>
      <w:marLeft w:val="0"/>
      <w:marRight w:val="0"/>
      <w:marTop w:val="0"/>
      <w:marBottom w:val="0"/>
      <w:divBdr>
        <w:top w:val="none" w:sz="0" w:space="0" w:color="auto"/>
        <w:left w:val="none" w:sz="0" w:space="0" w:color="auto"/>
        <w:bottom w:val="none" w:sz="0" w:space="0" w:color="auto"/>
        <w:right w:val="none" w:sz="0" w:space="0" w:color="auto"/>
      </w:divBdr>
    </w:div>
    <w:div w:id="1594704452">
      <w:bodyDiv w:val="1"/>
      <w:marLeft w:val="0"/>
      <w:marRight w:val="0"/>
      <w:marTop w:val="0"/>
      <w:marBottom w:val="0"/>
      <w:divBdr>
        <w:top w:val="none" w:sz="0" w:space="0" w:color="auto"/>
        <w:left w:val="none" w:sz="0" w:space="0" w:color="auto"/>
        <w:bottom w:val="none" w:sz="0" w:space="0" w:color="auto"/>
        <w:right w:val="none" w:sz="0" w:space="0" w:color="auto"/>
      </w:divBdr>
    </w:div>
    <w:div w:id="1714190201">
      <w:bodyDiv w:val="1"/>
      <w:marLeft w:val="0"/>
      <w:marRight w:val="0"/>
      <w:marTop w:val="0"/>
      <w:marBottom w:val="0"/>
      <w:divBdr>
        <w:top w:val="none" w:sz="0" w:space="0" w:color="auto"/>
        <w:left w:val="none" w:sz="0" w:space="0" w:color="auto"/>
        <w:bottom w:val="none" w:sz="0" w:space="0" w:color="auto"/>
        <w:right w:val="none" w:sz="0" w:space="0" w:color="auto"/>
      </w:divBdr>
    </w:div>
    <w:div w:id="17991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nchng.com/niger-gov-investigates-commissioner-md-over-condition-of-ibb-hospi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abdganioke@futminna.edu.ng" TargetMode="External"/><Relationship Id="rId1" Type="http://schemas.openxmlformats.org/officeDocument/2006/relationships/hyperlink" Target="mailto:abdulmajiddanlami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shuwil\Application%20Data\Microsoft\Templates\ARCOM%2099%20Blank%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Nwo91</b:Tag>
    <b:SourceType>Book</b:SourceType>
    <b:Guid>{D2636C08-2F5A-A541-97C3-CA9A382F0314}</b:Guid>
    <b:Title>Educational Research: Basic Issues and Methodology,</b:Title>
    <b:Publisher>Wisdom Publishers Ltd</b:Publisher>
    <b:City>Ibadan</b:City>
    <b:Year>1991</b:Year>
    <b:Pages>192</b:Pages>
    <b:Author>
      <b:Author>
        <b:NameList>
          <b:Person>
            <b:Last>Nworgu</b:Last>
            <b:Middle>G</b:Middle>
            <b:First>B</b:First>
          </b:Person>
        </b:NameList>
      </b:Author>
    </b:Author>
    <b:RefOrder>23</b:RefOrder>
  </b:Source>
</b:Sources>
</file>

<file path=customXml/itemProps1.xml><?xml version="1.0" encoding="utf-8"?>
<ds:datastoreItem xmlns:ds="http://schemas.openxmlformats.org/officeDocument/2006/customXml" ds:itemID="{1BB8FE8C-DE0B-436D-A3AC-F0DBD3E3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ARCOM 99 Blank Paper</Template>
  <TotalTime>2460</TotalTime>
  <Pages>1</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MANAGEMENT OF THE FIRM</vt:lpstr>
    </vt:vector>
  </TitlesOfParts>
  <Company>University of Reading</Company>
  <LinksUpToDate>false</LinksUpToDate>
  <CharactersWithSpaces>35242</CharactersWithSpaces>
  <SharedDoc>false</SharedDoc>
  <HLinks>
    <vt:vector size="12" baseType="variant">
      <vt:variant>
        <vt:i4>6946885</vt:i4>
      </vt:variant>
      <vt:variant>
        <vt:i4>3</vt:i4>
      </vt:variant>
      <vt:variant>
        <vt:i4>0</vt:i4>
      </vt:variant>
      <vt:variant>
        <vt:i4>5</vt:i4>
      </vt:variant>
      <vt:variant>
        <vt:lpwstr>mailto:cobra2012@pbsrg.com</vt:lpwstr>
      </vt:variant>
      <vt:variant>
        <vt:lpwstr/>
      </vt:variant>
      <vt:variant>
        <vt:i4>5505096</vt:i4>
      </vt:variant>
      <vt:variant>
        <vt:i4>0</vt:i4>
      </vt:variant>
      <vt:variant>
        <vt:i4>0</vt:i4>
      </vt:variant>
      <vt:variant>
        <vt:i4>5</vt:i4>
      </vt:variant>
      <vt:variant>
        <vt:lpwstr>http://ascweb.org/Documents and SettingskcwilliDesktop/jcestyle.htm</vt:lpwstr>
      </vt:variant>
      <vt:variant>
        <vt:lpwstr>Beckleheimer, J. (1994)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THE FIRM</dc:title>
  <dc:creator>Hughes</dc:creator>
  <cp:lastModifiedBy>MUHAMMAD FADIO</cp:lastModifiedBy>
  <cp:revision>15</cp:revision>
  <cp:lastPrinted>2004-07-06T08:54:00Z</cp:lastPrinted>
  <dcterms:created xsi:type="dcterms:W3CDTF">2022-09-15T08:27:00Z</dcterms:created>
  <dcterms:modified xsi:type="dcterms:W3CDTF">2023-08-12T18:03:00Z</dcterms:modified>
</cp:coreProperties>
</file>