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151" w:rsidRPr="00660151" w:rsidRDefault="006920FA" w:rsidP="00660151">
      <w:pPr>
        <w:autoSpaceDE w:val="0"/>
        <w:autoSpaceDN w:val="0"/>
        <w:spacing w:before="120" w:after="0" w:line="240" w:lineRule="auto"/>
        <w:ind w:left="288" w:hanging="288"/>
        <w:jc w:val="center"/>
        <w:rPr>
          <w:rFonts w:ascii="Times New Roman" w:eastAsia="Times New Roman" w:hAnsi="Times New Roman" w:cs="Times New Roman"/>
          <w:b/>
          <w:iCs/>
          <w:kern w:val="28"/>
          <w:sz w:val="32"/>
          <w:szCs w:val="40"/>
        </w:rPr>
      </w:pPr>
      <w:bookmarkStart w:id="0" w:name="PointTmp"/>
      <w:r>
        <w:rPr>
          <w:rFonts w:ascii="Times New Roman" w:eastAsia="Times New Roman" w:hAnsi="Times New Roman" w:cs="Times New Roman"/>
          <w:b/>
          <w:iCs/>
          <w:kern w:val="28"/>
          <w:sz w:val="32"/>
          <w:szCs w:val="40"/>
        </w:rPr>
        <w:t>C</w:t>
      </w:r>
      <w:r w:rsidR="00B94632">
        <w:rPr>
          <w:rFonts w:ascii="Times New Roman" w:eastAsia="Times New Roman" w:hAnsi="Times New Roman" w:cs="Times New Roman"/>
          <w:b/>
          <w:iCs/>
          <w:kern w:val="28"/>
          <w:sz w:val="32"/>
          <w:szCs w:val="40"/>
        </w:rPr>
        <w:t>o</w:t>
      </w:r>
      <w:r>
        <w:rPr>
          <w:rFonts w:ascii="Times New Roman" w:eastAsia="Times New Roman" w:hAnsi="Times New Roman" w:cs="Times New Roman"/>
          <w:b/>
          <w:iCs/>
          <w:kern w:val="28"/>
          <w:sz w:val="32"/>
          <w:szCs w:val="40"/>
        </w:rPr>
        <w:t>mparison</w:t>
      </w:r>
      <w:r w:rsidR="00B94632">
        <w:rPr>
          <w:rFonts w:ascii="Times New Roman" w:eastAsia="Times New Roman" w:hAnsi="Times New Roman" w:cs="Times New Roman"/>
          <w:b/>
          <w:iCs/>
          <w:kern w:val="28"/>
          <w:sz w:val="32"/>
          <w:szCs w:val="40"/>
        </w:rPr>
        <w:t xml:space="preserve"> of</w:t>
      </w:r>
      <w:r w:rsidR="00B91380">
        <w:rPr>
          <w:rFonts w:ascii="Times New Roman" w:eastAsia="Times New Roman" w:hAnsi="Times New Roman" w:cs="Times New Roman"/>
          <w:b/>
          <w:iCs/>
          <w:kern w:val="28"/>
          <w:sz w:val="32"/>
          <w:szCs w:val="40"/>
        </w:rPr>
        <w:t xml:space="preserve"> Drying</w:t>
      </w:r>
      <w:r w:rsidR="00B94632">
        <w:rPr>
          <w:rFonts w:ascii="Times New Roman" w:eastAsia="Times New Roman" w:hAnsi="Times New Roman" w:cs="Times New Roman"/>
          <w:b/>
          <w:iCs/>
          <w:kern w:val="28"/>
          <w:sz w:val="32"/>
          <w:szCs w:val="40"/>
        </w:rPr>
        <w:t xml:space="preserve"> Shrinkage</w:t>
      </w:r>
      <w:r>
        <w:rPr>
          <w:rFonts w:ascii="Times New Roman" w:eastAsia="Times New Roman" w:hAnsi="Times New Roman" w:cs="Times New Roman"/>
          <w:b/>
          <w:iCs/>
          <w:kern w:val="28"/>
          <w:sz w:val="32"/>
          <w:szCs w:val="40"/>
        </w:rPr>
        <w:t xml:space="preserve"> Models</w:t>
      </w:r>
      <w:r w:rsidR="00B94632">
        <w:rPr>
          <w:rFonts w:ascii="Times New Roman" w:eastAsia="Times New Roman" w:hAnsi="Times New Roman" w:cs="Times New Roman"/>
          <w:b/>
          <w:iCs/>
          <w:kern w:val="28"/>
          <w:sz w:val="32"/>
          <w:szCs w:val="40"/>
        </w:rPr>
        <w:t xml:space="preserve"> of IOT Concrete</w:t>
      </w:r>
      <w:r w:rsidR="00972966">
        <w:rPr>
          <w:rFonts w:ascii="Times New Roman" w:eastAsia="Times New Roman" w:hAnsi="Times New Roman" w:cs="Times New Roman"/>
          <w:b/>
          <w:iCs/>
          <w:kern w:val="28"/>
          <w:sz w:val="32"/>
          <w:szCs w:val="40"/>
        </w:rPr>
        <w:t xml:space="preserve"> </w:t>
      </w:r>
    </w:p>
    <w:p w:rsidR="00660151" w:rsidRDefault="00660151" w:rsidP="00146375">
      <w:pPr>
        <w:pStyle w:val="Subtitle"/>
        <w:rPr>
          <w:vertAlign w:val="superscript"/>
        </w:rPr>
      </w:pPr>
    </w:p>
    <w:p w:rsidR="00ED6682" w:rsidRPr="00ED6682" w:rsidRDefault="00ED6682" w:rsidP="00146375">
      <w:pPr>
        <w:pStyle w:val="Subtitle"/>
        <w:rPr>
          <w:rFonts w:cs="Times New Roman"/>
          <w:szCs w:val="20"/>
        </w:rPr>
      </w:pPr>
    </w:p>
    <w:tbl>
      <w:tblPr>
        <w:tblStyle w:val="LightShading"/>
        <w:tblW w:w="0" w:type="auto"/>
        <w:tblLook w:val="04A0" w:firstRow="1" w:lastRow="0" w:firstColumn="1" w:lastColumn="0" w:noHBand="0" w:noVBand="1"/>
      </w:tblPr>
      <w:tblGrid>
        <w:gridCol w:w="9747"/>
      </w:tblGrid>
      <w:tr w:rsidR="001F3324" w:rsidTr="000A3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0A36C6" w:rsidRPr="0002527D" w:rsidRDefault="000A36C6" w:rsidP="000A36C6">
            <w:pPr>
              <w:spacing w:after="0" w:line="240" w:lineRule="auto"/>
              <w:jc w:val="both"/>
              <w:rPr>
                <w:rFonts w:ascii="Times New Roman" w:eastAsia="SimSun" w:hAnsi="Times New Roman" w:cs="Times New Roman"/>
                <w:sz w:val="20"/>
                <w:szCs w:val="20"/>
                <w:lang w:val="en-GB" w:eastAsia="zh-CN"/>
              </w:rPr>
            </w:pPr>
            <w:r w:rsidRPr="0002527D">
              <w:rPr>
                <w:rFonts w:ascii="Times New Roman" w:eastAsia="SimSun" w:hAnsi="Times New Roman" w:cs="Times New Roman"/>
                <w:sz w:val="20"/>
                <w:szCs w:val="20"/>
                <w:lang w:val="en-GB" w:eastAsia="zh-CN"/>
              </w:rPr>
              <w:t>ABSTRACT</w:t>
            </w:r>
          </w:p>
          <w:p w:rsidR="000A36C6" w:rsidRDefault="00754EA6" w:rsidP="00722A7A">
            <w:pPr>
              <w:adjustRightInd w:val="0"/>
              <w:spacing w:after="0" w:line="240" w:lineRule="auto"/>
              <w:jc w:val="both"/>
              <w:rPr>
                <w:rFonts w:ascii="Times New Roman" w:eastAsia="AsterEF-Regular" w:hAnsi="Times New Roman" w:cs="Times New Roman"/>
                <w:b w:val="0"/>
                <w:sz w:val="20"/>
                <w:szCs w:val="20"/>
              </w:rPr>
            </w:pPr>
            <w:r>
              <w:rPr>
                <w:rFonts w:ascii="Times New Roman" w:eastAsia="SimSun" w:hAnsi="Times New Roman" w:cs="Times New Roman"/>
                <w:b w:val="0"/>
                <w:sz w:val="20"/>
                <w:szCs w:val="20"/>
                <w:lang w:val="en-GB" w:eastAsia="zh-CN"/>
              </w:rPr>
              <w:t>Problems associated with drying</w:t>
            </w:r>
            <w:r w:rsidR="00972966">
              <w:rPr>
                <w:rFonts w:ascii="Times New Roman" w:eastAsia="SimSun" w:hAnsi="Times New Roman" w:cs="Times New Roman"/>
                <w:b w:val="0"/>
                <w:sz w:val="20"/>
                <w:szCs w:val="20"/>
                <w:lang w:val="en-GB" w:eastAsia="zh-CN"/>
              </w:rPr>
              <w:t xml:space="preserve"> shrinkage of</w:t>
            </w:r>
            <w:r w:rsidR="007706DC">
              <w:rPr>
                <w:rFonts w:ascii="Times New Roman" w:eastAsia="SimSun" w:hAnsi="Times New Roman" w:cs="Times New Roman"/>
                <w:b w:val="0"/>
                <w:sz w:val="20"/>
                <w:szCs w:val="20"/>
                <w:lang w:val="en-GB" w:eastAsia="zh-CN"/>
              </w:rPr>
              <w:t xml:space="preserve"> concrete is still a major concern in the construction industry. Due to the </w:t>
            </w:r>
            <w:proofErr w:type="spellStart"/>
            <w:r w:rsidR="007706DC">
              <w:rPr>
                <w:rFonts w:ascii="Times New Roman" w:eastAsia="SimSun" w:hAnsi="Times New Roman" w:cs="Times New Roman"/>
                <w:b w:val="0"/>
                <w:sz w:val="20"/>
                <w:szCs w:val="20"/>
                <w:lang w:val="en-GB" w:eastAsia="zh-CN"/>
              </w:rPr>
              <w:t>hygral</w:t>
            </w:r>
            <w:proofErr w:type="spellEnd"/>
            <w:r w:rsidR="007706DC">
              <w:rPr>
                <w:rFonts w:ascii="Times New Roman" w:eastAsia="SimSun" w:hAnsi="Times New Roman" w:cs="Times New Roman"/>
                <w:b w:val="0"/>
                <w:sz w:val="20"/>
                <w:szCs w:val="20"/>
                <w:lang w:val="en-GB" w:eastAsia="zh-CN"/>
              </w:rPr>
              <w:t xml:space="preserve"> nature of concrete, particularly the instability of the volume as a result </w:t>
            </w:r>
            <w:r w:rsidR="00B94632">
              <w:rPr>
                <w:rFonts w:ascii="Times New Roman" w:eastAsia="SimSun" w:hAnsi="Times New Roman" w:cs="Times New Roman"/>
                <w:b w:val="0"/>
                <w:sz w:val="20"/>
                <w:szCs w:val="20"/>
                <w:lang w:val="en-GB" w:eastAsia="zh-CN"/>
              </w:rPr>
              <w:t xml:space="preserve">of </w:t>
            </w:r>
            <w:r w:rsidR="007706DC">
              <w:rPr>
                <w:rFonts w:ascii="Times New Roman" w:eastAsia="SimSun" w:hAnsi="Times New Roman" w:cs="Times New Roman"/>
                <w:b w:val="0"/>
                <w:sz w:val="20"/>
                <w:szCs w:val="20"/>
                <w:lang w:val="en-GB" w:eastAsia="zh-CN"/>
              </w:rPr>
              <w:t>dry</w:t>
            </w:r>
            <w:r w:rsidR="000A36C6" w:rsidRPr="000A36C6">
              <w:rPr>
                <w:rFonts w:ascii="Times New Roman" w:eastAsia="SimSun" w:hAnsi="Times New Roman" w:cs="Times New Roman"/>
                <w:b w:val="0"/>
                <w:sz w:val="20"/>
                <w:szCs w:val="20"/>
                <w:lang w:val="en-GB" w:eastAsia="zh-CN"/>
              </w:rPr>
              <w:t>i</w:t>
            </w:r>
            <w:r w:rsidR="007706DC">
              <w:rPr>
                <w:rFonts w:ascii="Times New Roman" w:eastAsia="SimSun" w:hAnsi="Times New Roman" w:cs="Times New Roman"/>
                <w:b w:val="0"/>
                <w:sz w:val="20"/>
                <w:szCs w:val="20"/>
                <w:lang w:val="en-GB" w:eastAsia="zh-CN"/>
              </w:rPr>
              <w:t>ng</w:t>
            </w:r>
            <w:r w:rsidR="000A36C6" w:rsidRPr="000A36C6">
              <w:rPr>
                <w:rFonts w:ascii="Times New Roman" w:eastAsia="SimSun" w:hAnsi="Times New Roman" w:cs="Times New Roman"/>
                <w:b w:val="0"/>
                <w:sz w:val="20"/>
                <w:szCs w:val="20"/>
                <w:lang w:val="en-GB" w:eastAsia="zh-CN"/>
              </w:rPr>
              <w:t xml:space="preserve"> </w:t>
            </w:r>
            <w:r w:rsidR="007706DC">
              <w:rPr>
                <w:rFonts w:ascii="Times New Roman" w:eastAsia="SimSun" w:hAnsi="Times New Roman" w:cs="Times New Roman"/>
                <w:b w:val="0"/>
                <w:sz w:val="20"/>
                <w:szCs w:val="20"/>
                <w:lang w:val="en-GB" w:eastAsia="zh-CN"/>
              </w:rPr>
              <w:t>shrinkag</w:t>
            </w:r>
            <w:r w:rsidR="000A36C6" w:rsidRPr="000A36C6">
              <w:rPr>
                <w:rFonts w:ascii="Times New Roman" w:eastAsia="SimSun" w:hAnsi="Times New Roman" w:cs="Times New Roman"/>
                <w:b w:val="0"/>
                <w:sz w:val="20"/>
                <w:szCs w:val="20"/>
                <w:lang w:val="en-GB" w:eastAsia="zh-CN"/>
              </w:rPr>
              <w:t>e</w:t>
            </w:r>
            <w:r w:rsidR="00A837CB">
              <w:rPr>
                <w:rFonts w:ascii="Times New Roman" w:eastAsia="SimSun" w:hAnsi="Times New Roman" w:cs="Times New Roman"/>
                <w:b w:val="0"/>
                <w:sz w:val="20"/>
                <w:szCs w:val="20"/>
                <w:lang w:val="en-GB" w:eastAsia="zh-CN"/>
              </w:rPr>
              <w:t>,</w:t>
            </w:r>
            <w:r w:rsidR="007706DC">
              <w:rPr>
                <w:rFonts w:ascii="Times New Roman" w:eastAsia="SimSun" w:hAnsi="Times New Roman" w:cs="Times New Roman"/>
                <w:b w:val="0"/>
                <w:sz w:val="20"/>
                <w:szCs w:val="20"/>
                <w:lang w:val="en-GB" w:eastAsia="zh-CN"/>
              </w:rPr>
              <w:t xml:space="preserve"> concrete will crack</w:t>
            </w:r>
            <w:r w:rsidR="00610F40">
              <w:rPr>
                <w:rFonts w:ascii="Times New Roman" w:eastAsia="SimSun" w:hAnsi="Times New Roman" w:cs="Times New Roman"/>
                <w:b w:val="0"/>
                <w:sz w:val="20"/>
                <w:szCs w:val="20"/>
                <w:lang w:val="en-GB" w:eastAsia="zh-CN"/>
              </w:rPr>
              <w:t xml:space="preserve"> at any stage during its service life.</w:t>
            </w:r>
            <w:r w:rsidR="00A837CB">
              <w:rPr>
                <w:rFonts w:ascii="Times New Roman" w:eastAsia="SimSun" w:hAnsi="Times New Roman" w:cs="Times New Roman"/>
                <w:b w:val="0"/>
                <w:sz w:val="20"/>
                <w:szCs w:val="20"/>
                <w:lang w:val="en-GB" w:eastAsia="zh-CN"/>
              </w:rPr>
              <w:t xml:space="preserve"> </w:t>
            </w:r>
            <w:r w:rsidR="00722A7A">
              <w:rPr>
                <w:rFonts w:ascii="Times New Roman" w:eastAsia="AsterEF-Regular" w:hAnsi="Times New Roman" w:cs="Times New Roman"/>
                <w:sz w:val="20"/>
                <w:szCs w:val="20"/>
              </w:rPr>
              <w:t>T</w:t>
            </w:r>
            <w:r w:rsidR="00722A7A" w:rsidRPr="00722A7A">
              <w:rPr>
                <w:rFonts w:ascii="Times New Roman" w:eastAsia="AsterEF-Regular" w:hAnsi="Times New Roman" w:cs="Times New Roman"/>
                <w:b w:val="0"/>
                <w:sz w:val="20"/>
                <w:szCs w:val="20"/>
              </w:rPr>
              <w:t>he depletion of the environment due to huge consumption of sand for construction is a major problem. Iron ore tailings</w:t>
            </w:r>
            <w:r w:rsidR="006459B4">
              <w:rPr>
                <w:rFonts w:ascii="Times New Roman" w:eastAsia="AsterEF-Regular" w:hAnsi="Times New Roman" w:cs="Times New Roman"/>
                <w:b w:val="0"/>
                <w:sz w:val="20"/>
                <w:szCs w:val="20"/>
              </w:rPr>
              <w:t xml:space="preserve"> (IOTs)</w:t>
            </w:r>
            <w:r w:rsidR="00722A7A" w:rsidRPr="00722A7A">
              <w:rPr>
                <w:rFonts w:ascii="Times New Roman" w:eastAsia="AsterEF-Regular" w:hAnsi="Times New Roman" w:cs="Times New Roman"/>
                <w:b w:val="0"/>
                <w:sz w:val="20"/>
                <w:szCs w:val="20"/>
              </w:rPr>
              <w:t xml:space="preserve">, an industrial waste, generated during the production of iron ore is utilized in concrete to alleviate environmental problems. The iron ore tailings were sourced from five different mines to produce five types of normal </w:t>
            </w:r>
            <w:r w:rsidR="00811D6B">
              <w:rPr>
                <w:rFonts w:ascii="Times New Roman" w:eastAsia="AsterEF-Regular" w:hAnsi="Times New Roman" w:cs="Times New Roman"/>
                <w:b w:val="0"/>
                <w:sz w:val="20"/>
                <w:szCs w:val="20"/>
              </w:rPr>
              <w:t>weight</w:t>
            </w:r>
            <w:r w:rsidR="00722A7A" w:rsidRPr="00722A7A">
              <w:rPr>
                <w:rFonts w:ascii="Times New Roman" w:eastAsia="AsterEF-Regular" w:hAnsi="Times New Roman" w:cs="Times New Roman"/>
                <w:b w:val="0"/>
                <w:sz w:val="20"/>
                <w:szCs w:val="20"/>
              </w:rPr>
              <w:t xml:space="preserve"> concrete. The drying shrinkage of these concrete were compared with that of the control normal </w:t>
            </w:r>
            <w:r w:rsidR="00811D6B">
              <w:rPr>
                <w:rFonts w:ascii="Times New Roman" w:eastAsia="AsterEF-Regular" w:hAnsi="Times New Roman" w:cs="Times New Roman"/>
                <w:b w:val="0"/>
                <w:sz w:val="20"/>
                <w:szCs w:val="20"/>
              </w:rPr>
              <w:t>weight concrete</w:t>
            </w:r>
            <w:r w:rsidR="00722A7A" w:rsidRPr="00722A7A">
              <w:rPr>
                <w:rFonts w:ascii="Times New Roman" w:eastAsia="AsterEF-Regular" w:hAnsi="Times New Roman" w:cs="Times New Roman"/>
                <w:b w:val="0"/>
                <w:sz w:val="20"/>
                <w:szCs w:val="20"/>
              </w:rPr>
              <w:t>. The ultimate shrinkage of all the concrete samples were further studied, using three prediction models. The inclusion of iron ore tailings in concrete contributed to reduction of drying shrinkage. The prediction of the ultimate drying shrinkage</w:t>
            </w:r>
            <w:r w:rsidR="00811D6B">
              <w:rPr>
                <w:rFonts w:ascii="Times New Roman" w:eastAsia="AsterEF-Regular" w:hAnsi="Times New Roman" w:cs="Times New Roman"/>
                <w:b w:val="0"/>
                <w:sz w:val="20"/>
                <w:szCs w:val="20"/>
              </w:rPr>
              <w:t xml:space="preserve"> of</w:t>
            </w:r>
            <w:r w:rsidR="006459B4">
              <w:rPr>
                <w:rFonts w:ascii="Times New Roman" w:eastAsia="AsterEF-Regular" w:hAnsi="Times New Roman" w:cs="Times New Roman"/>
                <w:b w:val="0"/>
                <w:sz w:val="20"/>
                <w:szCs w:val="20"/>
              </w:rPr>
              <w:t xml:space="preserve"> IOTs concrete</w:t>
            </w:r>
            <w:r w:rsidR="00722A7A" w:rsidRPr="00722A7A">
              <w:rPr>
                <w:rFonts w:ascii="Times New Roman" w:eastAsia="AsterEF-Regular" w:hAnsi="Times New Roman" w:cs="Times New Roman"/>
                <w:b w:val="0"/>
                <w:sz w:val="20"/>
                <w:szCs w:val="20"/>
              </w:rPr>
              <w:t xml:space="preserve"> based on the analysis of three models revealed</w:t>
            </w:r>
          </w:p>
          <w:p w:rsidR="007A52DD" w:rsidRPr="000A36C6" w:rsidRDefault="007A52DD" w:rsidP="00722A7A">
            <w:pPr>
              <w:adjustRightInd w:val="0"/>
              <w:spacing w:after="0" w:line="240" w:lineRule="auto"/>
              <w:jc w:val="both"/>
              <w:rPr>
                <w:rFonts w:ascii="Times New Roman" w:eastAsia="SimSun" w:hAnsi="Times New Roman" w:cs="Times New Roman"/>
                <w:b w:val="0"/>
                <w:sz w:val="20"/>
                <w:szCs w:val="20"/>
                <w:lang w:val="en-GB" w:eastAsia="zh-CN"/>
              </w:rPr>
            </w:pPr>
          </w:p>
          <w:p w:rsidR="000A36C6" w:rsidRPr="000A36C6" w:rsidRDefault="000A36C6" w:rsidP="001F3324">
            <w:pPr>
              <w:spacing w:after="0" w:line="240" w:lineRule="auto"/>
              <w:jc w:val="both"/>
              <w:rPr>
                <w:rFonts w:ascii="Times New Roman" w:eastAsia="SimSun" w:hAnsi="Times New Roman" w:cs="Times New Roman"/>
                <w:b w:val="0"/>
                <w:sz w:val="18"/>
                <w:szCs w:val="18"/>
                <w:lang w:val="en-GB" w:eastAsia="zh-CN"/>
              </w:rPr>
            </w:pPr>
            <w:r w:rsidRPr="0002527D">
              <w:rPr>
                <w:rFonts w:ascii="Times New Roman" w:eastAsia="SimSun" w:hAnsi="Times New Roman" w:cs="Times New Roman"/>
                <w:sz w:val="20"/>
                <w:szCs w:val="20"/>
                <w:lang w:val="en-GB" w:eastAsia="zh-CN"/>
              </w:rPr>
              <w:t xml:space="preserve">Keywords: </w:t>
            </w:r>
            <w:r w:rsidR="001F3324">
              <w:rPr>
                <w:rFonts w:ascii="Times New Roman" w:eastAsia="SimSun" w:hAnsi="Times New Roman" w:cs="Times New Roman"/>
                <w:b w:val="0"/>
                <w:i/>
                <w:sz w:val="20"/>
                <w:szCs w:val="20"/>
                <w:lang w:val="en-GB" w:eastAsia="zh-CN"/>
              </w:rPr>
              <w:t>Drying shrinkage</w:t>
            </w:r>
            <w:r w:rsidR="00754EA6">
              <w:rPr>
                <w:rFonts w:ascii="Times New Roman" w:eastAsia="SimSun" w:hAnsi="Times New Roman" w:cs="Times New Roman"/>
                <w:b w:val="0"/>
                <w:i/>
                <w:sz w:val="20"/>
                <w:szCs w:val="20"/>
                <w:lang w:val="en-GB" w:eastAsia="zh-CN"/>
              </w:rPr>
              <w:t xml:space="preserve"> prediction</w:t>
            </w:r>
            <w:r w:rsidR="001F3324">
              <w:rPr>
                <w:rFonts w:ascii="Times New Roman" w:eastAsia="SimSun" w:hAnsi="Times New Roman" w:cs="Times New Roman"/>
                <w:b w:val="0"/>
                <w:i/>
                <w:sz w:val="20"/>
                <w:szCs w:val="20"/>
                <w:lang w:val="en-GB" w:eastAsia="zh-CN"/>
              </w:rPr>
              <w:t xml:space="preserve">, Environment sustainability, Fine aggregate, Iron ore tailings, </w:t>
            </w:r>
            <w:proofErr w:type="gramStart"/>
            <w:r w:rsidR="001F3324">
              <w:rPr>
                <w:rFonts w:ascii="Times New Roman" w:eastAsia="SimSun" w:hAnsi="Times New Roman" w:cs="Times New Roman"/>
                <w:b w:val="0"/>
                <w:i/>
                <w:sz w:val="20"/>
                <w:szCs w:val="20"/>
                <w:lang w:val="en-GB" w:eastAsia="zh-CN"/>
              </w:rPr>
              <w:t>Normal</w:t>
            </w:r>
            <w:proofErr w:type="gramEnd"/>
            <w:r w:rsidR="001F3324">
              <w:rPr>
                <w:rFonts w:ascii="Times New Roman" w:eastAsia="SimSun" w:hAnsi="Times New Roman" w:cs="Times New Roman"/>
                <w:b w:val="0"/>
                <w:i/>
                <w:sz w:val="20"/>
                <w:szCs w:val="20"/>
                <w:lang w:val="en-GB" w:eastAsia="zh-CN"/>
              </w:rPr>
              <w:t xml:space="preserve"> weight concrete. </w:t>
            </w:r>
          </w:p>
        </w:tc>
      </w:tr>
    </w:tbl>
    <w:p w:rsidR="000A36C6" w:rsidRDefault="000A36C6" w:rsidP="0002527D">
      <w:pPr>
        <w:spacing w:after="0" w:line="240" w:lineRule="auto"/>
        <w:jc w:val="both"/>
      </w:pPr>
    </w:p>
    <w:p w:rsidR="00146375" w:rsidRDefault="00146375" w:rsidP="00C15A1D">
      <w:pPr>
        <w:pStyle w:val="A"/>
        <w:sectPr w:rsidR="00146375" w:rsidSect="00236CC5">
          <w:headerReference w:type="default" r:id="rId7"/>
          <w:type w:val="continuous"/>
          <w:pgSz w:w="11906" w:h="16838"/>
          <w:pgMar w:top="1440" w:right="720" w:bottom="1440" w:left="1440" w:header="8" w:footer="709" w:gutter="0"/>
          <w:cols w:space="360"/>
          <w:docGrid w:linePitch="360"/>
        </w:sectPr>
      </w:pPr>
    </w:p>
    <w:bookmarkEnd w:id="0"/>
    <w:p w:rsidR="00D0151A" w:rsidRPr="00D0151A" w:rsidRDefault="0018753A" w:rsidP="001E14E7">
      <w:pPr>
        <w:pStyle w:val="Heading1"/>
      </w:pPr>
      <w:r w:rsidRPr="00D0151A">
        <w:lastRenderedPageBreak/>
        <w:t>INTRODUCTION</w:t>
      </w:r>
    </w:p>
    <w:p w:rsidR="00642321" w:rsidRPr="00941B19" w:rsidRDefault="00B91380" w:rsidP="004A29F2">
      <w:pPr>
        <w:autoSpaceDE w:val="0"/>
        <w:autoSpaceDN w:val="0"/>
        <w:adjustRightInd w:val="0"/>
        <w:spacing w:line="240" w:lineRule="auto"/>
        <w:ind w:firstLine="288"/>
        <w:jc w:val="both"/>
      </w:pPr>
      <w:r w:rsidRPr="003374AE">
        <w:rPr>
          <w:rFonts w:ascii="Times New Roman" w:hAnsi="Times New Roman" w:cs="Times New Roman"/>
          <w:sz w:val="20"/>
          <w:szCs w:val="20"/>
        </w:rPr>
        <w:t>Design of concrete that considers shrinkage model is significant for long period durability of concrete structures. Presently, little attention is given to the phenomenon of drying shrinkage of concrete and this is responsible for most of the damages on concrete structures due to creep and shrinkage. Majority of these problems become noticeable after thirty years of the structure service life. Also very few experimental data that describe more than two years drying shrinkage of concrete are available from various laboratories, based on available resource from database. It is therefore necessary to predict the drying shrinkage of concrete members by theoretical extrapolation of time.</w:t>
      </w:r>
    </w:p>
    <w:p w:rsidR="00642321" w:rsidRDefault="009E6653" w:rsidP="009E6653">
      <w:pPr>
        <w:pStyle w:val="Paragraphs"/>
      </w:pPr>
      <w:r w:rsidRPr="003374AE">
        <w:t xml:space="preserve">Due to the </w:t>
      </w:r>
      <w:proofErr w:type="spellStart"/>
      <w:r w:rsidRPr="003374AE">
        <w:t>hygral</w:t>
      </w:r>
      <w:proofErr w:type="spellEnd"/>
      <w:r w:rsidRPr="003374AE">
        <w:t xml:space="preserve"> </w:t>
      </w:r>
      <w:proofErr w:type="spellStart"/>
      <w:r w:rsidRPr="003374AE">
        <w:t>behaviour</w:t>
      </w:r>
      <w:proofErr w:type="spellEnd"/>
      <w:r w:rsidRPr="003374AE">
        <w:t xml:space="preserve"> of concrete, it is very necessary to determine experimentally, the effects of any form of material on the properties of the concrete, to be certain of its influence on the mechanical features. This necessity becomes of paramount importance, when a new material such as iron ore tailings is being considered. </w:t>
      </w:r>
      <w:proofErr w:type="spellStart"/>
      <w:r w:rsidRPr="003374AE">
        <w:t>Tarr</w:t>
      </w:r>
      <w:proofErr w:type="spellEnd"/>
      <w:r w:rsidRPr="003374AE">
        <w:t xml:space="preserve"> </w:t>
      </w:r>
      <w:r w:rsidRPr="003374AE">
        <w:rPr>
          <w:i/>
        </w:rPr>
        <w:t>et al.</w:t>
      </w:r>
      <w:r w:rsidRPr="003374AE">
        <w:t xml:space="preserve"> (2008) stated that, the specific impact of any set of materials on the shrinkage of concrete should be determined by laboratory testing. Several attempts and methods have been used in the past to reduce drying shrinkage of concrete. Some of this includes using the maximum practicable amount of aggregate in the mix, reduction of water-to-cement ratio and adjustment of water content when placing concrete during casting. Previous studies have also reported several ways to reduce the phenomenon of shrinkage in concrete by altering the fine and coarse aggregate content of concrete (Singh </w:t>
      </w:r>
      <w:r w:rsidRPr="003374AE">
        <w:rPr>
          <w:i/>
        </w:rPr>
        <w:t>et al.,</w:t>
      </w:r>
      <w:r w:rsidRPr="003374AE">
        <w:t xml:space="preserve"> 2015; Zhang </w:t>
      </w:r>
      <w:r w:rsidRPr="003374AE">
        <w:rPr>
          <w:i/>
        </w:rPr>
        <w:t>et al.,</w:t>
      </w:r>
      <w:r w:rsidRPr="003374AE">
        <w:t xml:space="preserve"> 2014; </w:t>
      </w:r>
      <w:proofErr w:type="spellStart"/>
      <w:r w:rsidRPr="003374AE">
        <w:t>Gholamreza</w:t>
      </w:r>
      <w:proofErr w:type="spellEnd"/>
      <w:r w:rsidRPr="003374AE">
        <w:t xml:space="preserve"> </w:t>
      </w:r>
      <w:r w:rsidRPr="003374AE">
        <w:rPr>
          <w:i/>
        </w:rPr>
        <w:t>et al.,</w:t>
      </w:r>
      <w:r w:rsidRPr="003374AE">
        <w:t xml:space="preserve"> 2011; </w:t>
      </w:r>
      <w:proofErr w:type="spellStart"/>
      <w:r w:rsidRPr="003374AE">
        <w:t>Tarun</w:t>
      </w:r>
      <w:proofErr w:type="spellEnd"/>
      <w:r w:rsidRPr="003374AE">
        <w:t xml:space="preserve"> </w:t>
      </w:r>
      <w:r w:rsidRPr="003374AE">
        <w:rPr>
          <w:i/>
        </w:rPr>
        <w:t>et al.,</w:t>
      </w:r>
      <w:r w:rsidRPr="003374AE">
        <w:t xml:space="preserve"> 2006).</w:t>
      </w:r>
      <w:r w:rsidR="00642321" w:rsidRPr="00941B19">
        <w:t xml:space="preserve"> </w:t>
      </w:r>
    </w:p>
    <w:p w:rsidR="003C1970" w:rsidRDefault="003C1970" w:rsidP="00642321">
      <w:pPr>
        <w:pStyle w:val="Paragraphs"/>
      </w:pPr>
      <w:r w:rsidRPr="003374AE">
        <w:t xml:space="preserve">Drying shrinkage of concrete containing iron ore tailings was found to be lower than those of the concrete prepared with only river sand (Zhang </w:t>
      </w:r>
      <w:r w:rsidRPr="003374AE">
        <w:rPr>
          <w:i/>
        </w:rPr>
        <w:t>et al.,</w:t>
      </w:r>
      <w:r w:rsidRPr="003374AE">
        <w:t xml:space="preserve"> 2014). </w:t>
      </w:r>
      <w:proofErr w:type="spellStart"/>
      <w:r w:rsidRPr="003374AE">
        <w:t>Guodong</w:t>
      </w:r>
      <w:proofErr w:type="spellEnd"/>
      <w:r w:rsidRPr="003374AE">
        <w:t xml:space="preserve"> </w:t>
      </w:r>
      <w:r w:rsidRPr="003374AE">
        <w:rPr>
          <w:i/>
        </w:rPr>
        <w:t xml:space="preserve">et al. </w:t>
      </w:r>
      <w:r w:rsidRPr="003374AE">
        <w:t xml:space="preserve">(2014) also reported that the drying </w:t>
      </w:r>
      <w:r w:rsidRPr="003374AE">
        <w:lastRenderedPageBreak/>
        <w:t>shrinkage of concrete containing iron ore tailings  at replacement percentage of 20, 40, 50 and 60% were less than those of concrete containing only river sand. The</w:t>
      </w:r>
      <w:r>
        <w:t>ir study concluded that the</w:t>
      </w:r>
      <w:r w:rsidRPr="003374AE">
        <w:t xml:space="preserve"> drying shrinkage of the tested concrete decreases with the increase in iron ore tailings content.</w:t>
      </w:r>
      <w:r w:rsidR="00642321">
        <w:t xml:space="preserve"> </w:t>
      </w:r>
    </w:p>
    <w:p w:rsidR="003C1970" w:rsidRDefault="004A29F2" w:rsidP="00642321">
      <w:pPr>
        <w:pStyle w:val="Paragraphs"/>
      </w:pPr>
      <w:r>
        <w:t>The prediction of performance of concrete members using models and comparing with</w:t>
      </w:r>
      <w:r w:rsidR="00427996">
        <w:t xml:space="preserve"> experimental results can assist in better assessment of structural members. In support of this, one of the models studied in this research, the B3 model was developed using one thousand, eight hundred and nine</w:t>
      </w:r>
      <w:r w:rsidR="006E7C15">
        <w:t xml:space="preserve"> (1809) drying shrinkage of concrete experimental results ()</w:t>
      </w:r>
      <w:r>
        <w:t xml:space="preserve"> </w:t>
      </w:r>
      <w:r w:rsidR="003C1970" w:rsidRPr="003374AE">
        <w:t>The outcomes of experimental tests carried out using iron ore tailings as fine aggregate to partially replace sand in normal strength concrete and the effect on the drying shrinkage are presented in this study. The prediction of the development and extent of shrinkage in concrete were evaluated based on models developed by the American Concrete Institute (ACI 209</w:t>
      </w:r>
      <w:r w:rsidR="004E64D0">
        <w:t>R</w:t>
      </w:r>
      <w:r w:rsidR="003C1970" w:rsidRPr="003374AE">
        <w:t xml:space="preserve">, 1994), </w:t>
      </w:r>
      <w:proofErr w:type="spellStart"/>
      <w:r w:rsidR="003C1970" w:rsidRPr="003374AE">
        <w:t>Bazant</w:t>
      </w:r>
      <w:proofErr w:type="spellEnd"/>
      <w:r w:rsidR="003C1970" w:rsidRPr="003374AE">
        <w:t xml:space="preserve"> and </w:t>
      </w:r>
      <w:proofErr w:type="spellStart"/>
      <w:r w:rsidR="003C1970" w:rsidRPr="003374AE">
        <w:t>Baweja</w:t>
      </w:r>
      <w:proofErr w:type="spellEnd"/>
      <w:r w:rsidR="003C1970" w:rsidRPr="003374AE">
        <w:t xml:space="preserve"> B3 (</w:t>
      </w:r>
      <w:proofErr w:type="spellStart"/>
      <w:r w:rsidR="003C1970" w:rsidRPr="003374AE">
        <w:t>Bazant</w:t>
      </w:r>
      <w:proofErr w:type="spellEnd"/>
      <w:r w:rsidR="003C1970" w:rsidRPr="003374AE">
        <w:t xml:space="preserve"> and </w:t>
      </w:r>
      <w:proofErr w:type="spellStart"/>
      <w:r w:rsidR="003C1970" w:rsidRPr="003374AE">
        <w:t>Baweja</w:t>
      </w:r>
      <w:proofErr w:type="spellEnd"/>
      <w:r w:rsidR="003C1970" w:rsidRPr="003374AE">
        <w:t xml:space="preserve">, 2000) and GL2000 (Gardner and </w:t>
      </w:r>
      <w:proofErr w:type="spellStart"/>
      <w:r w:rsidR="003C1970" w:rsidRPr="003374AE">
        <w:t>Lockman</w:t>
      </w:r>
      <w:proofErr w:type="spellEnd"/>
      <w:r w:rsidR="003C1970" w:rsidRPr="003374AE">
        <w:t>, 2001). The ultimate drying shrinkage of concrete determined using these models were compared. The prediction of long term performance of concrete structures tends to ensure sustainability of the construction industry and better future for the national economy.</w:t>
      </w:r>
    </w:p>
    <w:p w:rsidR="00D0151A" w:rsidRDefault="00D0151A" w:rsidP="001E14E7">
      <w:pPr>
        <w:pStyle w:val="Heading1"/>
      </w:pPr>
      <w:r w:rsidRPr="00D0151A">
        <w:t>METHODOLOGY</w:t>
      </w:r>
    </w:p>
    <w:p w:rsidR="00D0151A" w:rsidRDefault="008B65A9" w:rsidP="00D0151A">
      <w:pPr>
        <w:pStyle w:val="Paragraphs"/>
      </w:pPr>
      <w:r>
        <w:rPr>
          <w:rStyle w:val="ParagraphsChar"/>
        </w:rPr>
        <w:t>T</w:t>
      </w:r>
      <w:r w:rsidR="00FE42C4" w:rsidRPr="006A6A50">
        <w:rPr>
          <w:rStyle w:val="ParagraphsChar"/>
        </w:rPr>
        <w:t xml:space="preserve">he </w:t>
      </w:r>
      <w:r>
        <w:rPr>
          <w:rStyle w:val="ParagraphsChar"/>
        </w:rPr>
        <w:t xml:space="preserve">procedure of this study involves experimental determination of drying shrinkage of five types of concrete that incorporates iron ore tailings as partial replacement for sand in concrete. The drying shrinkage of these concrete were compared with that of the control normal weight concrete. </w:t>
      </w:r>
      <w:r w:rsidR="002C3A66">
        <w:rPr>
          <w:rStyle w:val="ParagraphsChar"/>
        </w:rPr>
        <w:t>In order to validate the outcome of the experiments, t</w:t>
      </w:r>
      <w:r w:rsidR="004E64D0">
        <w:rPr>
          <w:rStyle w:val="ParagraphsChar"/>
        </w:rPr>
        <w:t>he ultimate</w:t>
      </w:r>
      <w:r w:rsidR="002C3A66">
        <w:rPr>
          <w:rStyle w:val="ParagraphsChar"/>
        </w:rPr>
        <w:t xml:space="preserve"> drying</w:t>
      </w:r>
      <w:r w:rsidR="004E64D0">
        <w:rPr>
          <w:rStyle w:val="ParagraphsChar"/>
        </w:rPr>
        <w:t xml:space="preserve"> shrinkage strain</w:t>
      </w:r>
      <w:r w:rsidR="002C3A66">
        <w:rPr>
          <w:rStyle w:val="ParagraphsChar"/>
        </w:rPr>
        <w:t xml:space="preserve">s were compared with a model recommended by design code, </w:t>
      </w:r>
      <w:r w:rsidR="004E64D0">
        <w:rPr>
          <w:rStyle w:val="ParagraphsChar"/>
        </w:rPr>
        <w:t xml:space="preserve">the </w:t>
      </w:r>
      <w:r w:rsidR="004E64D0" w:rsidRPr="003374AE">
        <w:t>American Concrete Institute ACI 209</w:t>
      </w:r>
      <w:r w:rsidR="004E64D0">
        <w:t>R-</w:t>
      </w:r>
      <w:r w:rsidR="004E64D0" w:rsidRPr="003374AE">
        <w:t>94</w:t>
      </w:r>
      <w:r w:rsidR="002C3A66">
        <w:t>.</w:t>
      </w:r>
      <w:r w:rsidR="004E64D0" w:rsidRPr="003374AE">
        <w:t xml:space="preserve"> </w:t>
      </w:r>
      <w:r w:rsidR="002C3A66">
        <w:t xml:space="preserve">These shrinkage strains were further </w:t>
      </w:r>
      <w:proofErr w:type="spellStart"/>
      <w:r w:rsidR="002C3A66">
        <w:t>analysed</w:t>
      </w:r>
      <w:proofErr w:type="spellEnd"/>
      <w:r w:rsidR="002C3A66">
        <w:t xml:space="preserve"> using </w:t>
      </w:r>
      <w:r w:rsidR="002C3A66">
        <w:lastRenderedPageBreak/>
        <w:t xml:space="preserve">academic models developed by </w:t>
      </w:r>
      <w:proofErr w:type="spellStart"/>
      <w:r w:rsidR="004E64D0" w:rsidRPr="003374AE">
        <w:t>Bazant</w:t>
      </w:r>
      <w:proofErr w:type="spellEnd"/>
      <w:r w:rsidR="004E64D0" w:rsidRPr="003374AE">
        <w:t xml:space="preserve"> and </w:t>
      </w:r>
      <w:proofErr w:type="spellStart"/>
      <w:r w:rsidR="004E64D0" w:rsidRPr="003374AE">
        <w:t>Baweja</w:t>
      </w:r>
      <w:proofErr w:type="spellEnd"/>
      <w:r w:rsidR="004E64D0" w:rsidRPr="003374AE">
        <w:t xml:space="preserve"> B3 and GL2000</w:t>
      </w:r>
      <w:r w:rsidR="002C3A66">
        <w:t>.</w:t>
      </w:r>
      <w:r w:rsidR="004E64D0">
        <w:rPr>
          <w:rStyle w:val="ParagraphsChar"/>
        </w:rPr>
        <w:t xml:space="preserve"> </w:t>
      </w:r>
    </w:p>
    <w:p w:rsidR="006057DE" w:rsidRPr="006057DE" w:rsidRDefault="00FD1C63" w:rsidP="001E14E7">
      <w:pPr>
        <w:pStyle w:val="Heading2"/>
      </w:pPr>
      <w:r>
        <w:t xml:space="preserve">Determination of drying shrinkage of </w:t>
      </w:r>
      <w:proofErr w:type="spellStart"/>
      <w:r>
        <w:t>iot</w:t>
      </w:r>
      <w:proofErr w:type="spellEnd"/>
      <w:r>
        <w:t xml:space="preserve"> concrete</w:t>
      </w:r>
    </w:p>
    <w:p w:rsidR="002133C2" w:rsidRPr="00EC0E64" w:rsidRDefault="002133C2" w:rsidP="002133C2">
      <w:pPr>
        <w:autoSpaceDE w:val="0"/>
        <w:autoSpaceDN w:val="0"/>
        <w:adjustRightInd w:val="0"/>
        <w:spacing w:after="20" w:line="240" w:lineRule="auto"/>
        <w:ind w:firstLine="288"/>
        <w:jc w:val="both"/>
        <w:rPr>
          <w:rFonts w:ascii="Times New Roman" w:hAnsi="Times New Roman" w:cs="Times New Roman"/>
          <w:sz w:val="20"/>
          <w:szCs w:val="20"/>
        </w:rPr>
      </w:pPr>
      <w:r w:rsidRPr="00EC0E64">
        <w:rPr>
          <w:rFonts w:ascii="Times New Roman" w:hAnsi="Times New Roman" w:cs="Times New Roman"/>
          <w:sz w:val="20"/>
          <w:szCs w:val="20"/>
        </w:rPr>
        <w:t xml:space="preserve">The procedure described in the American Society for Testing of Materials guidelines ASTM C157, (2013) was used to determine the drying shrinkage of concrete samples. The change in length of concrete prism samples were determined at 1, 7, 28, 56 and 90 days, for the purpose of evaluating the drying shrinkage. For each type of concrete sample, the average of four concrete prisms results were used for the determination of the drying shrinkage. </w:t>
      </w:r>
    </w:p>
    <w:p w:rsidR="002133C2" w:rsidRDefault="002133C2" w:rsidP="002133C2">
      <w:pPr>
        <w:autoSpaceDE w:val="0"/>
        <w:autoSpaceDN w:val="0"/>
        <w:adjustRightInd w:val="0"/>
        <w:spacing w:after="20" w:line="240" w:lineRule="auto"/>
        <w:ind w:firstLine="288"/>
        <w:jc w:val="both"/>
        <w:rPr>
          <w:rFonts w:ascii="Times New Roman" w:hAnsi="Times New Roman" w:cs="Times New Roman"/>
          <w:sz w:val="20"/>
          <w:szCs w:val="20"/>
        </w:rPr>
      </w:pPr>
      <w:r w:rsidRPr="00EC0E64">
        <w:rPr>
          <w:rFonts w:ascii="Times New Roman" w:hAnsi="Times New Roman" w:cs="Times New Roman"/>
          <w:sz w:val="20"/>
          <w:szCs w:val="20"/>
        </w:rPr>
        <w:t>The length change in concrete prisms specimens was determined using mechanical extensometer. The design of the mechanical extensometer is based on the principle that two rigid bodies will exhibit degrees of freedom relative to each other. Two visual point connections were used between the instrument and the specimen. The translational freedom between the connections was provided by a moving arm pivoting about a knife-edge and button seating. The instrument was held with the moving point of the knife-edge in the right hand. The shrinkage readings were digitally displayed on the screen. The concrete strain was calculated from the relationship expressed in Equation 2.1.</w:t>
      </w:r>
    </w:p>
    <w:p w:rsidR="002133C2" w:rsidRDefault="002133C2" w:rsidP="002133C2">
      <w:pPr>
        <w:autoSpaceDE w:val="0"/>
        <w:autoSpaceDN w:val="0"/>
        <w:adjustRightInd w:val="0"/>
        <w:spacing w:after="20" w:line="240" w:lineRule="auto"/>
        <w:ind w:firstLine="288"/>
        <w:jc w:val="both"/>
        <w:rPr>
          <w:rFonts w:ascii="Times New Roman" w:hAnsi="Times New Roman" w:cs="Times New Roman"/>
          <w:sz w:val="20"/>
          <w:szCs w:val="20"/>
        </w:rPr>
      </w:pPr>
    </w:p>
    <w:p w:rsidR="002133C2" w:rsidRPr="00EC0E64" w:rsidRDefault="002133C2" w:rsidP="00F22679">
      <w:pPr>
        <w:autoSpaceDE w:val="0"/>
        <w:autoSpaceDN w:val="0"/>
        <w:adjustRightInd w:val="0"/>
        <w:jc w:val="right"/>
        <w:rPr>
          <w:rFonts w:ascii="Times New Roman" w:hAnsi="Times New Roman" w:cs="Times New Roman"/>
          <w:sz w:val="20"/>
          <w:szCs w:val="20"/>
        </w:rPr>
      </w:pPr>
      <w:r w:rsidRPr="00EC0E64">
        <w:rPr>
          <w:rFonts w:ascii="Times New Roman" w:hAnsi="Times New Roman" w:cs="Times New Roman"/>
          <w:sz w:val="20"/>
          <w:szCs w:val="20"/>
        </w:rPr>
        <w:t xml:space="preserve">Strain = </w:t>
      </w:r>
      <m:oMath>
        <m:f>
          <m:fPr>
            <m:ctrlPr>
              <w:rPr>
                <w:rFonts w:ascii="Cambria Math" w:hAnsi="Cambria Math" w:cs="Times New Roman"/>
                <w:i/>
                <w:sz w:val="20"/>
                <w:szCs w:val="20"/>
              </w:rPr>
            </m:ctrlPr>
          </m:fPr>
          <m:num>
            <m:r>
              <w:rPr>
                <w:rFonts w:ascii="Cambria Math" w:hAnsi="Cambria Math" w:cs="Times New Roman"/>
                <w:sz w:val="20"/>
                <w:szCs w:val="20"/>
              </w:rPr>
              <m:t>Change in Length</m:t>
            </m:r>
          </m:num>
          <m:den>
            <m:r>
              <w:rPr>
                <w:rFonts w:ascii="Cambria Math" w:hAnsi="Cambria Math" w:cs="Times New Roman"/>
                <w:sz w:val="20"/>
                <w:szCs w:val="20"/>
              </w:rPr>
              <m:t>Original Length (Gauge Length)</m:t>
            </m:r>
          </m:den>
        </m:f>
      </m:oMath>
      <w:r w:rsidRPr="00EC0E64">
        <w:rPr>
          <w:rFonts w:ascii="Times New Roman" w:hAnsi="Times New Roman" w:cs="Times New Roman"/>
          <w:sz w:val="20"/>
          <w:szCs w:val="20"/>
        </w:rPr>
        <w:t xml:space="preserve"> </w:t>
      </w:r>
      <w:r w:rsidRPr="00EC0E64">
        <w:rPr>
          <w:rFonts w:ascii="Times New Roman" w:hAnsi="Times New Roman" w:cs="Times New Roman"/>
          <w:sz w:val="20"/>
          <w:szCs w:val="20"/>
          <w:vertAlign w:val="subscript"/>
        </w:rPr>
        <w:t xml:space="preserve"> </w:t>
      </w:r>
      <w:r w:rsidRPr="00EC0E64">
        <w:rPr>
          <w:rFonts w:ascii="Times New Roman" w:hAnsi="Times New Roman" w:cs="Times New Roman"/>
          <w:sz w:val="20"/>
          <w:szCs w:val="20"/>
        </w:rPr>
        <w:t xml:space="preserve">  </w:t>
      </w:r>
      <w:r w:rsidR="00F22679">
        <w:rPr>
          <w:rFonts w:ascii="Times New Roman" w:hAnsi="Times New Roman" w:cs="Times New Roman"/>
          <w:sz w:val="20"/>
          <w:szCs w:val="20"/>
        </w:rPr>
        <w:t xml:space="preserve">     </w:t>
      </w:r>
      <w:r w:rsidRPr="00EC0E64">
        <w:rPr>
          <w:rFonts w:ascii="Times New Roman" w:hAnsi="Times New Roman" w:cs="Times New Roman"/>
          <w:sz w:val="20"/>
          <w:szCs w:val="20"/>
        </w:rPr>
        <w:t>(2.1)</w:t>
      </w:r>
    </w:p>
    <w:p w:rsidR="00FE42C4" w:rsidRDefault="002133C2" w:rsidP="001E14E7">
      <w:pPr>
        <w:pStyle w:val="Heading2"/>
      </w:pPr>
      <w:proofErr w:type="spellStart"/>
      <w:r>
        <w:t>aci</w:t>
      </w:r>
      <w:proofErr w:type="spellEnd"/>
      <w:r>
        <w:t xml:space="preserve"> 209r-94 model </w:t>
      </w:r>
      <w:r w:rsidR="00D0151A">
        <w:t xml:space="preserve"> </w:t>
      </w:r>
    </w:p>
    <w:p w:rsidR="00B703D8" w:rsidRDefault="00813B2F" w:rsidP="0029693F">
      <w:pPr>
        <w:pStyle w:val="Text"/>
        <w:spacing w:line="240" w:lineRule="auto"/>
        <w:ind w:firstLine="284"/>
        <w:rPr>
          <w:rStyle w:val="ParagraphsChar"/>
        </w:rPr>
      </w:pPr>
      <w:r>
        <w:rPr>
          <w:rStyle w:val="ParagraphsChar"/>
        </w:rPr>
        <w:t>The shrinkage model is for any period and it is a linear function of the ultimate values.</w:t>
      </w:r>
      <w:r w:rsidR="00AC15CF">
        <w:rPr>
          <w:rStyle w:val="ParagraphsChar"/>
        </w:rPr>
        <w:t xml:space="preserve"> The parameters that were considered in developing the equations are the age of concrete at the end of moist curing, ambient relative humidity, average thickness, concrete slump, fine aggregate content, air content, cement content and type.</w:t>
      </w:r>
      <w:r w:rsidR="00B703D8">
        <w:rPr>
          <w:rStyle w:val="ParagraphsChar"/>
        </w:rPr>
        <w:t xml:space="preserve"> In the ACI model, the shrinkage strain is expressed by </w:t>
      </w:r>
      <w:r w:rsidR="00953F1C">
        <w:rPr>
          <w:rStyle w:val="ParagraphsChar"/>
        </w:rPr>
        <w:t>(</w:t>
      </w:r>
      <w:r w:rsidR="00B703D8">
        <w:rPr>
          <w:rStyle w:val="ParagraphsChar"/>
        </w:rPr>
        <w:t>2.2</w:t>
      </w:r>
      <w:r w:rsidR="00953F1C">
        <w:rPr>
          <w:rStyle w:val="ParagraphsChar"/>
        </w:rPr>
        <w:t>).</w:t>
      </w:r>
    </w:p>
    <w:p w:rsidR="00953F1C" w:rsidRDefault="00953F1C" w:rsidP="0029693F">
      <w:pPr>
        <w:pStyle w:val="Text"/>
        <w:spacing w:line="240" w:lineRule="auto"/>
        <w:ind w:firstLine="284"/>
        <w:rPr>
          <w:rStyle w:val="ParagraphsChar"/>
        </w:rPr>
      </w:pPr>
    </w:p>
    <w:p w:rsidR="00953F1C" w:rsidRPr="007F4EDE" w:rsidRDefault="00D83249" w:rsidP="00953F1C">
      <w:pPr>
        <w:autoSpaceDE w:val="0"/>
        <w:autoSpaceDN w:val="0"/>
        <w:adjustRightInd w:val="0"/>
        <w:jc w:val="right"/>
        <w:rPr>
          <w:rFonts w:ascii="Times New Roman" w:eastAsia="Calibri" w:hAnsi="Times New Roman" w:cs="Times New Roman"/>
          <w:bCs/>
          <w:sz w:val="20"/>
          <w:szCs w:val="20"/>
        </w:rPr>
      </w:pPr>
      <m:oMath>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 xml:space="preserve">sh  </m:t>
            </m:r>
          </m:sub>
        </m:sSub>
        <m:d>
          <m:dPr>
            <m:ctrlPr>
              <w:rPr>
                <w:rFonts w:ascii="Cambria Math" w:eastAsia="Calibri" w:hAnsi="Cambria Math" w:cs="Times New Roman"/>
                <w:bCs/>
                <w:i/>
                <w:sz w:val="20"/>
                <w:szCs w:val="20"/>
              </w:rPr>
            </m:ctrlPr>
          </m:dPr>
          <m:e>
            <m:r>
              <w:rPr>
                <w:rFonts w:ascii="Cambria Math" w:eastAsia="Calibri" w:hAnsi="Cambria Math" w:cs="Times New Roman"/>
                <w:sz w:val="20"/>
                <w:szCs w:val="20"/>
              </w:rPr>
              <m:t xml:space="preserve">t,  </m:t>
            </m:r>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rPr>
                  <m:t>t</m:t>
                </m:r>
              </m:e>
              <m:sub>
                <m:r>
                  <w:rPr>
                    <w:rFonts w:ascii="Cambria Math" w:eastAsia="Calibri" w:hAnsi="Cambria Math" w:cs="Times New Roman"/>
                    <w:sz w:val="20"/>
                    <w:szCs w:val="20"/>
                  </w:rPr>
                  <m:t>c</m:t>
                </m:r>
              </m:sub>
            </m:sSub>
          </m:e>
        </m:d>
        <m:r>
          <w:rPr>
            <w:rFonts w:ascii="Cambria Math" w:eastAsia="Calibri" w:hAnsi="Cambria Math" w:cs="Times New Roman"/>
            <w:sz w:val="20"/>
            <w:szCs w:val="20"/>
          </w:rPr>
          <m:t xml:space="preserve">= </m:t>
        </m:r>
        <m:f>
          <m:fPr>
            <m:ctrlPr>
              <w:rPr>
                <w:rFonts w:ascii="Cambria Math" w:eastAsia="Calibri" w:hAnsi="Cambria Math" w:cs="Times New Roman"/>
                <w:bCs/>
                <w:i/>
                <w:sz w:val="20"/>
                <w:szCs w:val="20"/>
              </w:rPr>
            </m:ctrlPr>
          </m:fPr>
          <m:num>
            <m:r>
              <w:rPr>
                <w:rFonts w:ascii="Cambria Math" w:eastAsia="Calibri" w:hAnsi="Cambria Math" w:cs="Times New Roman"/>
                <w:sz w:val="20"/>
                <w:szCs w:val="20"/>
              </w:rPr>
              <m:t>(t-</m:t>
            </m:r>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rPr>
                  <m:t>t</m:t>
                </m:r>
              </m:e>
              <m:sub>
                <m:r>
                  <w:rPr>
                    <w:rFonts w:ascii="Cambria Math" w:eastAsia="Calibri" w:hAnsi="Cambria Math" w:cs="Times New Roman"/>
                    <w:sz w:val="20"/>
                    <w:szCs w:val="20"/>
                  </w:rPr>
                  <m:t>c</m:t>
                </m:r>
              </m:sub>
            </m:sSub>
            <m:sSup>
              <m:sSupPr>
                <m:ctrlPr>
                  <w:rPr>
                    <w:rFonts w:ascii="Cambria Math" w:eastAsia="Calibri" w:hAnsi="Cambria Math" w:cs="Times New Roman"/>
                    <w:bCs/>
                    <w:i/>
                    <w:sz w:val="20"/>
                    <w:szCs w:val="20"/>
                  </w:rPr>
                </m:ctrlPr>
              </m:sSupPr>
              <m:e>
                <m:r>
                  <w:rPr>
                    <w:rFonts w:ascii="Cambria Math" w:eastAsia="Calibri" w:hAnsi="Cambria Math" w:cs="Times New Roman"/>
                    <w:sz w:val="20"/>
                    <w:szCs w:val="20"/>
                  </w:rPr>
                  <m:t>)</m:t>
                </m:r>
              </m:e>
              <m:sup>
                <m:r>
                  <w:rPr>
                    <w:rFonts w:ascii="Cambria Math" w:eastAsia="Calibri" w:hAnsi="Cambria Math" w:cs="Times New Roman"/>
                    <w:sz w:val="20"/>
                    <w:szCs w:val="20"/>
                  </w:rPr>
                  <m:t>∝</m:t>
                </m:r>
              </m:sup>
            </m:sSup>
          </m:num>
          <m:den>
            <m:r>
              <w:rPr>
                <w:rFonts w:ascii="Cambria Math" w:eastAsia="Calibri" w:hAnsi="Cambria Math" w:cs="Times New Roman"/>
                <w:sz w:val="20"/>
                <w:szCs w:val="20"/>
              </w:rPr>
              <m:t>f+ (t-</m:t>
            </m:r>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rPr>
                  <m:t>t</m:t>
                </m:r>
              </m:e>
              <m:sub>
                <m:r>
                  <w:rPr>
                    <w:rFonts w:ascii="Cambria Math" w:eastAsia="Calibri" w:hAnsi="Cambria Math" w:cs="Times New Roman"/>
                    <w:sz w:val="20"/>
                    <w:szCs w:val="20"/>
                  </w:rPr>
                  <m:t>c</m:t>
                </m:r>
              </m:sub>
            </m:sSub>
            <m:sSup>
              <m:sSupPr>
                <m:ctrlPr>
                  <w:rPr>
                    <w:rFonts w:ascii="Cambria Math" w:eastAsia="Calibri" w:hAnsi="Cambria Math" w:cs="Times New Roman"/>
                    <w:bCs/>
                    <w:i/>
                    <w:sz w:val="20"/>
                    <w:szCs w:val="20"/>
                  </w:rPr>
                </m:ctrlPr>
              </m:sSupPr>
              <m:e>
                <m:r>
                  <w:rPr>
                    <w:rFonts w:ascii="Cambria Math" w:eastAsia="Calibri" w:hAnsi="Cambria Math" w:cs="Times New Roman"/>
                    <w:sz w:val="20"/>
                    <w:szCs w:val="20"/>
                  </w:rPr>
                  <m:t>)</m:t>
                </m:r>
              </m:e>
              <m:sup>
                <m:r>
                  <w:rPr>
                    <w:rFonts w:ascii="Cambria Math" w:eastAsia="Calibri" w:hAnsi="Cambria Math" w:cs="Times New Roman"/>
                    <w:sz w:val="20"/>
                    <w:szCs w:val="20"/>
                  </w:rPr>
                  <m:t>∝</m:t>
                </m:r>
              </m:sup>
            </m:sSup>
            <m:r>
              <w:rPr>
                <w:rFonts w:ascii="Cambria Math" w:eastAsia="Calibri" w:hAnsi="Cambria Math" w:cs="Times New Roman"/>
                <w:sz w:val="20"/>
                <w:szCs w:val="20"/>
              </w:rPr>
              <m:t xml:space="preserve"> </m:t>
            </m:r>
          </m:den>
        </m:f>
        <m:r>
          <w:rPr>
            <w:rFonts w:ascii="Cambria Math" w:eastAsia="Calibri" w:hAnsi="Cambria Math" w:cs="Times New Roman"/>
            <w:sz w:val="20"/>
            <w:szCs w:val="20"/>
          </w:rPr>
          <m:t xml:space="preserve"> . </m:t>
        </m:r>
        <m:sSub>
          <m:sSubPr>
            <m:ctrlPr>
              <w:rPr>
                <w:rFonts w:ascii="Cambria Math" w:eastAsia="Calibri" w:hAnsi="Cambria Math" w:cs="Times New Roman"/>
                <w:bCs/>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sh</m:t>
            </m:r>
            <m:r>
              <w:rPr>
                <w:rFonts w:ascii="Cambria Math" w:eastAsia="Calibri" w:hAnsi="Cambria Math" w:cs="Times New Roman"/>
                <w:sz w:val="20"/>
                <w:szCs w:val="20"/>
              </w:rPr>
              <m:t>u</m:t>
            </m:r>
            <m:r>
              <w:rPr>
                <w:rFonts w:ascii="Cambria Math" w:eastAsia="Calibri" w:hAnsi="Cambria Math" w:cs="Times New Roman"/>
                <w:sz w:val="20"/>
                <w:szCs w:val="20"/>
              </w:rPr>
              <m:t xml:space="preserve">  </m:t>
            </m:r>
          </m:sub>
        </m:sSub>
        <m:r>
          <w:rPr>
            <w:rFonts w:ascii="Cambria Math" w:eastAsia="Calibri" w:hAnsi="Cambria Math" w:cs="Times New Roman"/>
            <w:sz w:val="20"/>
            <w:szCs w:val="20"/>
          </w:rPr>
          <m:t xml:space="preserve">                     (2.2)</m:t>
        </m:r>
      </m:oMath>
      <w:r w:rsidR="00953F1C" w:rsidRPr="007F4EDE">
        <w:rPr>
          <w:rFonts w:ascii="Times New Roman" w:eastAsia="Calibri" w:hAnsi="Times New Roman" w:cs="Times New Roman"/>
          <w:bCs/>
          <w:sz w:val="20"/>
          <w:szCs w:val="20"/>
        </w:rPr>
        <w:t xml:space="preserve"> </w:t>
      </w:r>
      <w:r w:rsidR="00953F1C">
        <w:rPr>
          <w:rFonts w:ascii="Times New Roman" w:eastAsia="Calibri" w:hAnsi="Times New Roman" w:cs="Times New Roman"/>
          <w:bCs/>
          <w:sz w:val="20"/>
          <w:szCs w:val="20"/>
        </w:rPr>
        <w:t xml:space="preserve">                  </w:t>
      </w:r>
    </w:p>
    <w:p w:rsidR="00953F1C" w:rsidRDefault="00953F1C" w:rsidP="00953F1C">
      <w:pPr>
        <w:pStyle w:val="Text"/>
        <w:spacing w:line="240" w:lineRule="auto"/>
        <w:ind w:firstLine="284"/>
        <w:rPr>
          <w:rStyle w:val="ParagraphsChar"/>
        </w:rPr>
      </w:pPr>
      <w:r>
        <w:rPr>
          <w:rStyle w:val="ParagraphsChar"/>
        </w:rPr>
        <w:t>Where,</w:t>
      </w:r>
    </w:p>
    <w:p w:rsidR="00953F1C" w:rsidRDefault="00953F1C" w:rsidP="00953F1C">
      <w:pPr>
        <w:pStyle w:val="Text"/>
        <w:spacing w:line="240" w:lineRule="auto"/>
        <w:ind w:firstLine="284"/>
        <w:rPr>
          <w:rStyle w:val="ParagraphsChar"/>
        </w:rPr>
      </w:pPr>
      <w:proofErr w:type="spellStart"/>
      <w:proofErr w:type="gramStart"/>
      <w:r>
        <w:rPr>
          <w:rStyle w:val="ParagraphsChar"/>
        </w:rPr>
        <w:t>E</w:t>
      </w:r>
      <w:r>
        <w:rPr>
          <w:rStyle w:val="ParagraphsChar"/>
          <w:vertAlign w:val="subscript"/>
        </w:rPr>
        <w:t>sh</w:t>
      </w:r>
      <w:proofErr w:type="spellEnd"/>
      <w:r>
        <w:rPr>
          <w:rStyle w:val="ParagraphsChar"/>
          <w:vertAlign w:val="subscript"/>
        </w:rPr>
        <w:t xml:space="preserve">  </w:t>
      </w:r>
      <w:r>
        <w:rPr>
          <w:rStyle w:val="ParagraphsChar"/>
        </w:rPr>
        <w:t>(</w:t>
      </w:r>
      <w:proofErr w:type="gramEnd"/>
      <w:r>
        <w:rPr>
          <w:rStyle w:val="ParagraphsChar"/>
        </w:rPr>
        <w:t xml:space="preserve">t, </w:t>
      </w:r>
      <w:proofErr w:type="spellStart"/>
      <w:r>
        <w:rPr>
          <w:rStyle w:val="ParagraphsChar"/>
        </w:rPr>
        <w:t>t</w:t>
      </w:r>
      <w:r w:rsidR="00605DB0">
        <w:rPr>
          <w:rStyle w:val="ParagraphsChar"/>
          <w:vertAlign w:val="subscript"/>
        </w:rPr>
        <w:t>c</w:t>
      </w:r>
      <w:proofErr w:type="spellEnd"/>
      <w:r>
        <w:rPr>
          <w:rStyle w:val="ParagraphsChar"/>
        </w:rPr>
        <w:t xml:space="preserve">) </w:t>
      </w:r>
      <w:bookmarkStart w:id="1" w:name="_GoBack"/>
      <w:bookmarkEnd w:id="1"/>
      <w:r>
        <w:rPr>
          <w:rStyle w:val="ParagraphsChar"/>
        </w:rPr>
        <w:t>= Shrinkage strain</w:t>
      </w:r>
    </w:p>
    <w:p w:rsidR="00953F1C" w:rsidRDefault="00953F1C" w:rsidP="00953F1C">
      <w:pPr>
        <w:pStyle w:val="Text"/>
        <w:spacing w:line="240" w:lineRule="auto"/>
        <w:ind w:firstLine="284"/>
        <w:rPr>
          <w:rStyle w:val="ParagraphsChar"/>
        </w:rPr>
      </w:pPr>
      <w:r>
        <w:rPr>
          <w:rStyle w:val="ParagraphsChar"/>
        </w:rPr>
        <w:t>t              = Age of concrete (days)</w:t>
      </w:r>
    </w:p>
    <w:p w:rsidR="00953F1C" w:rsidRDefault="00953F1C" w:rsidP="00953F1C">
      <w:pPr>
        <w:pStyle w:val="Text"/>
        <w:spacing w:line="240" w:lineRule="auto"/>
        <w:ind w:firstLine="284"/>
        <w:rPr>
          <w:rStyle w:val="ParagraphsChar"/>
        </w:rPr>
      </w:pPr>
      <w:proofErr w:type="spellStart"/>
      <w:proofErr w:type="gramStart"/>
      <w:r>
        <w:rPr>
          <w:rStyle w:val="ParagraphsChar"/>
        </w:rPr>
        <w:t>t</w:t>
      </w:r>
      <w:r w:rsidR="00605DB0">
        <w:rPr>
          <w:rStyle w:val="ParagraphsChar"/>
          <w:vertAlign w:val="subscript"/>
        </w:rPr>
        <w:t>c</w:t>
      </w:r>
      <w:proofErr w:type="spellEnd"/>
      <w:proofErr w:type="gramEnd"/>
      <w:r>
        <w:rPr>
          <w:rStyle w:val="ParagraphsChar"/>
          <w:vertAlign w:val="subscript"/>
        </w:rPr>
        <w:t xml:space="preserve">                    </w:t>
      </w:r>
      <w:r>
        <w:rPr>
          <w:rStyle w:val="ParagraphsChar"/>
        </w:rPr>
        <w:t>= Age of concrete at the end of curing (days)</w:t>
      </w:r>
    </w:p>
    <w:p w:rsidR="00953F1C" w:rsidRDefault="00953F1C" w:rsidP="00953F1C">
      <w:pPr>
        <w:pStyle w:val="Text"/>
        <w:spacing w:line="240" w:lineRule="auto"/>
        <w:ind w:firstLine="284"/>
        <w:rPr>
          <w:rStyle w:val="ParagraphsChar"/>
        </w:rPr>
      </w:pPr>
      <w:proofErr w:type="gramStart"/>
      <w:r>
        <w:rPr>
          <w:rStyle w:val="ParagraphsChar"/>
        </w:rPr>
        <w:t>f</w:t>
      </w:r>
      <w:proofErr w:type="gramEnd"/>
      <w:r>
        <w:rPr>
          <w:rStyle w:val="ParagraphsChar"/>
        </w:rPr>
        <w:t xml:space="preserve"> and α    = Time-ratio constants</w:t>
      </w:r>
    </w:p>
    <w:p w:rsidR="001A29C1" w:rsidRDefault="00953F1C" w:rsidP="0029693F">
      <w:pPr>
        <w:pStyle w:val="Text"/>
        <w:spacing w:line="240" w:lineRule="auto"/>
        <w:ind w:firstLine="284"/>
      </w:pPr>
      <w:proofErr w:type="spellStart"/>
      <w:r>
        <w:rPr>
          <w:rStyle w:val="ParagraphsChar"/>
        </w:rPr>
        <w:t>E</w:t>
      </w:r>
      <w:r w:rsidR="00605DB0">
        <w:rPr>
          <w:rStyle w:val="ParagraphsChar"/>
          <w:vertAlign w:val="subscript"/>
        </w:rPr>
        <w:t>shu</w:t>
      </w:r>
      <w:proofErr w:type="spellEnd"/>
      <w:r>
        <w:rPr>
          <w:rStyle w:val="ParagraphsChar"/>
          <w:vertAlign w:val="subscript"/>
        </w:rPr>
        <w:t xml:space="preserve">        </w:t>
      </w:r>
      <w:r>
        <w:rPr>
          <w:rStyle w:val="ParagraphsChar"/>
        </w:rPr>
        <w:t xml:space="preserve">    = Ultimate shrinkage strain </w:t>
      </w:r>
      <w:r w:rsidR="00B703D8">
        <w:rPr>
          <w:rStyle w:val="ParagraphsChar"/>
        </w:rPr>
        <w:t xml:space="preserve"> </w:t>
      </w:r>
      <w:r w:rsidR="00AC15CF">
        <w:rPr>
          <w:rStyle w:val="ParagraphsChar"/>
        </w:rPr>
        <w:t xml:space="preserve">  </w:t>
      </w:r>
      <w:r w:rsidR="00813B2F">
        <w:rPr>
          <w:rStyle w:val="ParagraphsChar"/>
        </w:rPr>
        <w:t xml:space="preserve"> </w:t>
      </w:r>
    </w:p>
    <w:p w:rsidR="00FD1C63" w:rsidRDefault="00953F1C" w:rsidP="00FD1C63">
      <w:pPr>
        <w:pStyle w:val="Heading2"/>
      </w:pPr>
      <w:proofErr w:type="spellStart"/>
      <w:r>
        <w:t>Baza</w:t>
      </w:r>
      <w:r w:rsidR="00FD1C63" w:rsidRPr="001A4EEB">
        <w:t>n</w:t>
      </w:r>
      <w:r>
        <w:t>T-</w:t>
      </w:r>
      <w:r w:rsidR="00FD1C63" w:rsidRPr="001A4EEB">
        <w:t>b</w:t>
      </w:r>
      <w:r>
        <w:t>aweja</w:t>
      </w:r>
      <w:proofErr w:type="spellEnd"/>
      <w:r>
        <w:t xml:space="preserve"> B3 MODEL</w:t>
      </w:r>
      <w:r w:rsidR="00FD1C63">
        <w:t xml:space="preserve"> </w:t>
      </w:r>
    </w:p>
    <w:p w:rsidR="00AD7B69" w:rsidRDefault="00953F1C" w:rsidP="00FD1C63">
      <w:pPr>
        <w:pStyle w:val="Text"/>
        <w:spacing w:line="240" w:lineRule="auto"/>
        <w:ind w:firstLine="284"/>
        <w:rPr>
          <w:rStyle w:val="ParagraphsChar"/>
        </w:rPr>
      </w:pPr>
      <w:r>
        <w:rPr>
          <w:rStyle w:val="ParagraphsChar"/>
        </w:rPr>
        <w:t>The B3 model is considered to be more theoretically justified compared to the other models. The model is restricted to concrete pro</w:t>
      </w:r>
      <w:r w:rsidR="00B44EE6">
        <w:rPr>
          <w:rStyle w:val="ParagraphsChar"/>
        </w:rPr>
        <w:t>du</w:t>
      </w:r>
      <w:r>
        <w:rPr>
          <w:rStyle w:val="ParagraphsChar"/>
        </w:rPr>
        <w:t xml:space="preserve">ced using the Portland cement, with water-cement ratio range of 0.35 – 0.85, aggregate - cement ratio of 2.5 to 13.5, cylinder compression strength </w:t>
      </w:r>
      <w:r>
        <w:rPr>
          <w:rStyle w:val="ParagraphsChar"/>
        </w:rPr>
        <w:lastRenderedPageBreak/>
        <w:t xml:space="preserve">of 17 – 70 </w:t>
      </w:r>
      <w:proofErr w:type="spellStart"/>
      <w:r>
        <w:rPr>
          <w:rStyle w:val="ParagraphsChar"/>
        </w:rPr>
        <w:t>MPa</w:t>
      </w:r>
      <w:proofErr w:type="spellEnd"/>
      <w:r>
        <w:rPr>
          <w:rStyle w:val="ParagraphsChar"/>
        </w:rPr>
        <w:t xml:space="preserve"> and cement content of</w:t>
      </w:r>
      <w:r w:rsidR="00B44EE6">
        <w:rPr>
          <w:rStyle w:val="ParagraphsChar"/>
        </w:rPr>
        <w:t xml:space="preserve"> 160 – 720 kg/</w:t>
      </w:r>
      <w:r w:rsidR="00B44EE6" w:rsidRPr="00B44EE6">
        <w:rPr>
          <w:rStyle w:val="ParagraphsChar"/>
        </w:rPr>
        <w:t>m</w:t>
      </w:r>
      <w:r w:rsidR="00B44EE6">
        <w:rPr>
          <w:rStyle w:val="ParagraphsChar"/>
          <w:vertAlign w:val="superscript"/>
        </w:rPr>
        <w:t>3</w:t>
      </w:r>
      <w:r w:rsidR="00B44EE6">
        <w:rPr>
          <w:rStyle w:val="ParagraphsChar"/>
        </w:rPr>
        <w:t>.</w:t>
      </w:r>
      <w:r w:rsidR="00D94AF1">
        <w:rPr>
          <w:rStyle w:val="ParagraphsChar"/>
        </w:rPr>
        <w:t xml:space="preserve"> The parameters considered in developing the equations are the age of concrete at the end of moist curing, relative humidity, effective cross-section thickness, aggregate content, </w:t>
      </w:r>
      <w:r w:rsidR="00B326BF">
        <w:rPr>
          <w:rStyle w:val="ParagraphsChar"/>
        </w:rPr>
        <w:t>w</w:t>
      </w:r>
      <w:r w:rsidR="00D94AF1">
        <w:rPr>
          <w:rStyle w:val="ParagraphsChar"/>
        </w:rPr>
        <w:t>a</w:t>
      </w:r>
      <w:r w:rsidR="00B326BF">
        <w:rPr>
          <w:rStyle w:val="ParagraphsChar"/>
        </w:rPr>
        <w:t>te</w:t>
      </w:r>
      <w:r w:rsidR="00D94AF1">
        <w:rPr>
          <w:rStyle w:val="ParagraphsChar"/>
        </w:rPr>
        <w:t>r content, cement content and type</w:t>
      </w:r>
      <w:r w:rsidR="00B326BF">
        <w:rPr>
          <w:rStyle w:val="ParagraphsChar"/>
        </w:rPr>
        <w:t>, curing condition,</w:t>
      </w:r>
      <w:r w:rsidR="00E84FEF">
        <w:rPr>
          <w:rStyle w:val="ParagraphsChar"/>
        </w:rPr>
        <w:t xml:space="preserve"> concrete mean compressive strength and modulus of elasticity.</w:t>
      </w:r>
      <w:r w:rsidR="00AD7B69">
        <w:rPr>
          <w:rStyle w:val="ParagraphsChar"/>
        </w:rPr>
        <w:t xml:space="preserve"> The mean shrinkage in the cross section of concrete is depicted by (2.3).</w:t>
      </w:r>
    </w:p>
    <w:p w:rsidR="00AD7B69" w:rsidRDefault="00AD7B69" w:rsidP="00FD1C63">
      <w:pPr>
        <w:pStyle w:val="Text"/>
        <w:spacing w:line="240" w:lineRule="auto"/>
        <w:ind w:firstLine="284"/>
        <w:rPr>
          <w:rStyle w:val="ParagraphsChar"/>
        </w:rPr>
      </w:pPr>
    </w:p>
    <w:p w:rsidR="00AD7B69" w:rsidRDefault="00D83249" w:rsidP="00BC4DFD">
      <w:pPr>
        <w:pStyle w:val="Text"/>
        <w:spacing w:line="240" w:lineRule="auto"/>
        <w:ind w:firstLine="284"/>
        <w:jc w:val="right"/>
        <w:rPr>
          <w:rStyle w:val="ParagraphsChar"/>
        </w:rPr>
      </w:pPr>
      <m:oMath>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 xml:space="preserve">sh </m:t>
            </m:r>
          </m:sub>
        </m:sSub>
        <m:d>
          <m:dPr>
            <m:ctrlPr>
              <w:rPr>
                <w:rStyle w:val="ParagraphsChar"/>
                <w:rFonts w:ascii="Cambria Math" w:hAnsi="Cambria Math"/>
                <w:i/>
              </w:rPr>
            </m:ctrlPr>
          </m:dPr>
          <m:e>
            <m:r>
              <w:rPr>
                <w:rStyle w:val="ParagraphsChar"/>
                <w:rFonts w:ascii="Cambria Math" w:hAnsi="Cambria Math"/>
              </w:rPr>
              <m:t xml:space="preserve">t, </m:t>
            </m:r>
            <m:sSub>
              <m:sSubPr>
                <m:ctrlPr>
                  <w:rPr>
                    <w:rStyle w:val="ParagraphsChar"/>
                    <w:rFonts w:ascii="Cambria Math" w:hAnsi="Cambria Math"/>
                    <w:i/>
                  </w:rPr>
                </m:ctrlPr>
              </m:sSubPr>
              <m:e>
                <m:r>
                  <w:rPr>
                    <w:rStyle w:val="ParagraphsChar"/>
                    <w:rFonts w:ascii="Cambria Math" w:hAnsi="Cambria Math"/>
                  </w:rPr>
                  <m:t>t</m:t>
                </m:r>
              </m:e>
              <m:sub>
                <m:r>
                  <w:rPr>
                    <w:rStyle w:val="ParagraphsChar"/>
                    <w:rFonts w:ascii="Cambria Math" w:hAnsi="Cambria Math"/>
                  </w:rPr>
                  <m:t>c</m:t>
                </m:r>
              </m:sub>
            </m:sSub>
          </m:e>
        </m:d>
        <m:r>
          <w:rPr>
            <w:rStyle w:val="ParagraphsChar"/>
            <w:rFonts w:ascii="Cambria Math" w:hAnsi="Cambria Math"/>
          </w:rPr>
          <m:t xml:space="preserve">= - </m:t>
        </m:r>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sh∞</m:t>
            </m:r>
          </m:sub>
        </m:sSub>
        <m:sSub>
          <m:sSubPr>
            <m:ctrlPr>
              <w:rPr>
                <w:rStyle w:val="ParagraphsChar"/>
                <w:rFonts w:ascii="Cambria Math" w:hAnsi="Cambria Math"/>
                <w:i/>
              </w:rPr>
            </m:ctrlPr>
          </m:sSubPr>
          <m:e>
            <m:r>
              <w:rPr>
                <w:rStyle w:val="ParagraphsChar"/>
                <w:rFonts w:ascii="Cambria Math" w:hAnsi="Cambria Math"/>
              </w:rPr>
              <m:t>K</m:t>
            </m:r>
          </m:e>
          <m:sub>
            <m:r>
              <w:rPr>
                <w:rStyle w:val="ParagraphsChar"/>
                <w:rFonts w:ascii="Cambria Math" w:hAnsi="Cambria Math"/>
              </w:rPr>
              <m:t>h</m:t>
            </m:r>
          </m:sub>
        </m:sSub>
        <m:r>
          <w:rPr>
            <w:rStyle w:val="ParagraphsChar"/>
            <w:rFonts w:ascii="Cambria Math" w:hAnsi="Cambria Math"/>
          </w:rPr>
          <m:t xml:space="preserve">S(t- </m:t>
        </m:r>
        <m:sSub>
          <m:sSubPr>
            <m:ctrlPr>
              <w:rPr>
                <w:rStyle w:val="ParagraphsChar"/>
                <w:rFonts w:ascii="Cambria Math" w:hAnsi="Cambria Math"/>
                <w:i/>
              </w:rPr>
            </m:ctrlPr>
          </m:sSubPr>
          <m:e>
            <m:r>
              <w:rPr>
                <w:rStyle w:val="ParagraphsChar"/>
                <w:rFonts w:ascii="Cambria Math" w:hAnsi="Cambria Math"/>
              </w:rPr>
              <m:t>t</m:t>
            </m:r>
          </m:e>
          <m:sub>
            <m:r>
              <w:rPr>
                <w:rStyle w:val="ParagraphsChar"/>
                <w:rFonts w:ascii="Cambria Math" w:hAnsi="Cambria Math"/>
              </w:rPr>
              <m:t>c</m:t>
            </m:r>
          </m:sub>
        </m:sSub>
        <m:r>
          <w:rPr>
            <w:rStyle w:val="ParagraphsChar"/>
            <w:rFonts w:ascii="Cambria Math" w:hAnsi="Cambria Math"/>
          </w:rPr>
          <m:t>)</m:t>
        </m:r>
      </m:oMath>
      <w:r w:rsidR="00BC4DFD">
        <w:rPr>
          <w:rStyle w:val="ParagraphsChar"/>
        </w:rPr>
        <w:t xml:space="preserve">                         (2.3)</w:t>
      </w:r>
    </w:p>
    <w:p w:rsidR="00AD7B69" w:rsidRDefault="00AD7B69" w:rsidP="00FD1C63">
      <w:pPr>
        <w:pStyle w:val="Text"/>
        <w:spacing w:line="240" w:lineRule="auto"/>
        <w:ind w:firstLine="284"/>
        <w:rPr>
          <w:rStyle w:val="ParagraphsChar"/>
        </w:rPr>
      </w:pPr>
    </w:p>
    <w:p w:rsidR="00BC4DFD" w:rsidRDefault="00BC4DFD" w:rsidP="00FD1C63">
      <w:pPr>
        <w:pStyle w:val="Text"/>
        <w:spacing w:line="240" w:lineRule="auto"/>
        <w:ind w:firstLine="284"/>
        <w:rPr>
          <w:rStyle w:val="ParagraphsChar"/>
        </w:rPr>
      </w:pPr>
      <w:r>
        <w:rPr>
          <w:rStyle w:val="ParagraphsChar"/>
        </w:rPr>
        <w:t>Where,</w:t>
      </w:r>
    </w:p>
    <w:p w:rsidR="00ED2892" w:rsidRDefault="00ED2892" w:rsidP="00ED2892">
      <w:pPr>
        <w:pStyle w:val="Text"/>
        <w:spacing w:line="240" w:lineRule="auto"/>
        <w:ind w:firstLine="284"/>
        <w:rPr>
          <w:rStyle w:val="ParagraphsChar"/>
        </w:rPr>
      </w:pPr>
      <w:proofErr w:type="spellStart"/>
      <w:proofErr w:type="gramStart"/>
      <w:r>
        <w:rPr>
          <w:rStyle w:val="ParagraphsChar"/>
        </w:rPr>
        <w:t>E</w:t>
      </w:r>
      <w:r>
        <w:rPr>
          <w:rStyle w:val="ParagraphsChar"/>
          <w:vertAlign w:val="subscript"/>
        </w:rPr>
        <w:t>sh</w:t>
      </w:r>
      <w:proofErr w:type="spellEnd"/>
      <w:r>
        <w:rPr>
          <w:rStyle w:val="ParagraphsChar"/>
          <w:vertAlign w:val="subscript"/>
        </w:rPr>
        <w:t xml:space="preserve">  </w:t>
      </w:r>
      <w:r>
        <w:rPr>
          <w:rStyle w:val="ParagraphsChar"/>
        </w:rPr>
        <w:t>(</w:t>
      </w:r>
      <w:proofErr w:type="gramEnd"/>
      <w:r>
        <w:rPr>
          <w:rStyle w:val="ParagraphsChar"/>
        </w:rPr>
        <w:t xml:space="preserve">t, </w:t>
      </w:r>
      <w:proofErr w:type="spellStart"/>
      <w:r>
        <w:rPr>
          <w:rStyle w:val="ParagraphsChar"/>
        </w:rPr>
        <w:t>t</w:t>
      </w:r>
      <w:r>
        <w:rPr>
          <w:rStyle w:val="ParagraphsChar"/>
          <w:vertAlign w:val="subscript"/>
        </w:rPr>
        <w:t>c</w:t>
      </w:r>
      <w:proofErr w:type="spellEnd"/>
      <w:r>
        <w:rPr>
          <w:rStyle w:val="ParagraphsChar"/>
        </w:rPr>
        <w:t>) = Mean shrinkage strain</w:t>
      </w:r>
    </w:p>
    <w:p w:rsidR="00ED2892" w:rsidRDefault="00ED2892" w:rsidP="00ED2892">
      <w:pPr>
        <w:pStyle w:val="Text"/>
        <w:spacing w:line="240" w:lineRule="auto"/>
        <w:ind w:firstLine="284"/>
        <w:rPr>
          <w:rStyle w:val="ParagraphsChar"/>
        </w:rPr>
      </w:pPr>
      <w:r>
        <w:rPr>
          <w:rStyle w:val="ParagraphsChar"/>
        </w:rPr>
        <w:t>t              = Age of concrete (days)</w:t>
      </w:r>
    </w:p>
    <w:p w:rsidR="00ED2892" w:rsidRDefault="00ED2892" w:rsidP="00ED2892">
      <w:pPr>
        <w:pStyle w:val="Text"/>
        <w:spacing w:line="240" w:lineRule="auto"/>
        <w:ind w:firstLine="284"/>
        <w:rPr>
          <w:rStyle w:val="ParagraphsChar"/>
        </w:rPr>
      </w:pPr>
      <w:proofErr w:type="spellStart"/>
      <w:proofErr w:type="gramStart"/>
      <w:r>
        <w:rPr>
          <w:rStyle w:val="ParagraphsChar"/>
        </w:rPr>
        <w:t>t</w:t>
      </w:r>
      <w:r w:rsidR="00483420">
        <w:rPr>
          <w:rStyle w:val="ParagraphsChar"/>
          <w:vertAlign w:val="subscript"/>
        </w:rPr>
        <w:t>c</w:t>
      </w:r>
      <w:proofErr w:type="spellEnd"/>
      <w:proofErr w:type="gramEnd"/>
      <w:r>
        <w:rPr>
          <w:rStyle w:val="ParagraphsChar"/>
          <w:vertAlign w:val="subscript"/>
        </w:rPr>
        <w:t xml:space="preserve">                    </w:t>
      </w:r>
      <w:r>
        <w:rPr>
          <w:rStyle w:val="ParagraphsChar"/>
        </w:rPr>
        <w:t xml:space="preserve">= Age of concrete at </w:t>
      </w:r>
      <w:r w:rsidR="00483420">
        <w:rPr>
          <w:rStyle w:val="ParagraphsChar"/>
        </w:rPr>
        <w:t>s</w:t>
      </w:r>
      <w:r>
        <w:rPr>
          <w:rStyle w:val="ParagraphsChar"/>
        </w:rPr>
        <w:t>t</w:t>
      </w:r>
      <w:r w:rsidR="00483420">
        <w:rPr>
          <w:rStyle w:val="ParagraphsChar"/>
        </w:rPr>
        <w:t>art</w:t>
      </w:r>
      <w:r>
        <w:rPr>
          <w:rStyle w:val="ParagraphsChar"/>
        </w:rPr>
        <w:t xml:space="preserve"> of </w:t>
      </w:r>
      <w:r w:rsidR="00483420">
        <w:rPr>
          <w:rStyle w:val="ParagraphsChar"/>
        </w:rPr>
        <w:t>d</w:t>
      </w:r>
      <w:r>
        <w:rPr>
          <w:rStyle w:val="ParagraphsChar"/>
        </w:rPr>
        <w:t>r</w:t>
      </w:r>
      <w:r w:rsidR="00483420">
        <w:rPr>
          <w:rStyle w:val="ParagraphsChar"/>
        </w:rPr>
        <w:t>y</w:t>
      </w:r>
      <w:r>
        <w:rPr>
          <w:rStyle w:val="ParagraphsChar"/>
        </w:rPr>
        <w:t>ing (days)</w:t>
      </w:r>
    </w:p>
    <w:p w:rsidR="00ED2892" w:rsidRDefault="00ED2892" w:rsidP="00ED2892">
      <w:pPr>
        <w:pStyle w:val="Text"/>
        <w:spacing w:line="240" w:lineRule="auto"/>
        <w:ind w:firstLine="284"/>
      </w:pPr>
      <w:proofErr w:type="spellStart"/>
      <w:r>
        <w:rPr>
          <w:rStyle w:val="ParagraphsChar"/>
        </w:rPr>
        <w:t>E</w:t>
      </w:r>
      <w:r w:rsidR="00867054">
        <w:rPr>
          <w:rStyle w:val="ParagraphsChar"/>
          <w:vertAlign w:val="subscript"/>
        </w:rPr>
        <w:t>sh</w:t>
      </w:r>
      <w:proofErr w:type="spellEnd"/>
      <w:r w:rsidR="00867054">
        <w:rPr>
          <w:rStyle w:val="ParagraphsChar"/>
          <w:vertAlign w:val="subscript"/>
        </w:rPr>
        <w:t>∞</w:t>
      </w:r>
      <w:r>
        <w:rPr>
          <w:rStyle w:val="ParagraphsChar"/>
          <w:vertAlign w:val="subscript"/>
        </w:rPr>
        <w:t xml:space="preserve">       </w:t>
      </w:r>
      <w:r>
        <w:rPr>
          <w:rStyle w:val="ParagraphsChar"/>
        </w:rPr>
        <w:t xml:space="preserve">    = Ultimate shrinkage strain     </w:t>
      </w:r>
    </w:p>
    <w:p w:rsidR="00483420" w:rsidRDefault="00483420" w:rsidP="00483420">
      <w:pPr>
        <w:pStyle w:val="Text"/>
        <w:spacing w:line="240" w:lineRule="auto"/>
        <w:ind w:firstLine="284"/>
        <w:rPr>
          <w:rStyle w:val="ParagraphsChar"/>
        </w:rPr>
      </w:pPr>
      <w:proofErr w:type="spellStart"/>
      <w:r>
        <w:rPr>
          <w:rStyle w:val="ParagraphsChar"/>
        </w:rPr>
        <w:t>K</w:t>
      </w:r>
      <w:r>
        <w:rPr>
          <w:rStyle w:val="ParagraphsChar"/>
          <w:vertAlign w:val="subscript"/>
        </w:rPr>
        <w:t>h</w:t>
      </w:r>
      <w:proofErr w:type="spellEnd"/>
      <w:r>
        <w:rPr>
          <w:rStyle w:val="ParagraphsChar"/>
        </w:rPr>
        <w:t xml:space="preserve">           = Humidity dependence factor</w:t>
      </w:r>
    </w:p>
    <w:p w:rsidR="00483420" w:rsidRDefault="00483420" w:rsidP="00483420">
      <w:pPr>
        <w:pStyle w:val="Text"/>
        <w:spacing w:line="240" w:lineRule="auto"/>
        <w:ind w:firstLine="284"/>
        <w:rPr>
          <w:rStyle w:val="ParagraphsChar"/>
        </w:rPr>
      </w:pPr>
      <w:proofErr w:type="gramStart"/>
      <w:r>
        <w:rPr>
          <w:rStyle w:val="ParagraphsChar"/>
        </w:rPr>
        <w:t>S(</w:t>
      </w:r>
      <w:proofErr w:type="gramEnd"/>
      <w:r>
        <w:rPr>
          <w:rStyle w:val="ParagraphsChar"/>
        </w:rPr>
        <w:t xml:space="preserve">t - </w:t>
      </w:r>
      <w:proofErr w:type="spellStart"/>
      <w:r>
        <w:rPr>
          <w:rStyle w:val="ParagraphsChar"/>
        </w:rPr>
        <w:t>t</w:t>
      </w:r>
      <w:r>
        <w:rPr>
          <w:rStyle w:val="ParagraphsChar"/>
          <w:vertAlign w:val="subscript"/>
        </w:rPr>
        <w:t>c</w:t>
      </w:r>
      <w:proofErr w:type="spellEnd"/>
      <w:r>
        <w:rPr>
          <w:rStyle w:val="ParagraphsChar"/>
        </w:rPr>
        <w:t xml:space="preserve">)    = </w:t>
      </w:r>
      <w:r w:rsidR="00867054">
        <w:rPr>
          <w:rStyle w:val="ParagraphsChar"/>
        </w:rPr>
        <w:t>T</w:t>
      </w:r>
      <w:r>
        <w:rPr>
          <w:rStyle w:val="ParagraphsChar"/>
        </w:rPr>
        <w:t>i</w:t>
      </w:r>
      <w:r w:rsidR="00867054">
        <w:rPr>
          <w:rStyle w:val="ParagraphsChar"/>
        </w:rPr>
        <w:t>me curve</w:t>
      </w:r>
    </w:p>
    <w:p w:rsidR="00867054" w:rsidRDefault="00867054" w:rsidP="00483420">
      <w:pPr>
        <w:pStyle w:val="Text"/>
        <w:spacing w:line="240" w:lineRule="auto"/>
        <w:ind w:firstLine="284"/>
        <w:rPr>
          <w:rStyle w:val="ParagraphsChar"/>
        </w:rPr>
      </w:pPr>
    </w:p>
    <w:p w:rsidR="00867054" w:rsidRDefault="00867054" w:rsidP="00483420">
      <w:pPr>
        <w:pStyle w:val="Text"/>
        <w:spacing w:line="240" w:lineRule="auto"/>
        <w:ind w:firstLine="284"/>
        <w:rPr>
          <w:rStyle w:val="ParagraphsChar"/>
        </w:rPr>
      </w:pPr>
      <w:r>
        <w:rPr>
          <w:rStyle w:val="ParagraphsChar"/>
        </w:rPr>
        <w:t xml:space="preserve">Equation (2.4) expresses the ultimate shrinkage </w:t>
      </w:r>
      <w:proofErr w:type="spellStart"/>
      <w:r>
        <w:rPr>
          <w:rStyle w:val="ParagraphsChar"/>
        </w:rPr>
        <w:t>E</w:t>
      </w:r>
      <w:r>
        <w:rPr>
          <w:rStyle w:val="ParagraphsChar"/>
          <w:vertAlign w:val="subscript"/>
        </w:rPr>
        <w:t>sh</w:t>
      </w:r>
      <w:proofErr w:type="spellEnd"/>
      <w:r>
        <w:rPr>
          <w:rStyle w:val="ParagraphsChar"/>
          <w:vertAlign w:val="subscript"/>
        </w:rPr>
        <w:t>∞</w:t>
      </w:r>
      <w:r>
        <w:rPr>
          <w:rStyle w:val="ParagraphsChar"/>
        </w:rPr>
        <w:t>,</w:t>
      </w:r>
    </w:p>
    <w:p w:rsidR="007F53AF" w:rsidRDefault="007F53AF" w:rsidP="007F53AF">
      <w:pPr>
        <w:pStyle w:val="Text"/>
        <w:spacing w:line="240" w:lineRule="auto"/>
        <w:ind w:firstLine="0"/>
        <w:jc w:val="center"/>
        <w:rPr>
          <w:rStyle w:val="ParagraphsChar"/>
        </w:rPr>
      </w:pPr>
    </w:p>
    <w:p w:rsidR="00867054" w:rsidRDefault="00D83249" w:rsidP="007F53AF">
      <w:pPr>
        <w:pStyle w:val="Text"/>
        <w:spacing w:line="240" w:lineRule="auto"/>
        <w:ind w:firstLine="0"/>
        <w:jc w:val="right"/>
        <w:rPr>
          <w:rStyle w:val="ParagraphsChar"/>
        </w:rPr>
      </w:pPr>
      <m:oMath>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sh∞</m:t>
            </m:r>
          </m:sub>
        </m:sSub>
        <m:r>
          <w:rPr>
            <w:rStyle w:val="ParagraphsChar"/>
            <w:rFonts w:ascii="Cambria Math" w:hAnsi="Cambria Math"/>
          </w:rPr>
          <m:t xml:space="preserve">= </m:t>
        </m:r>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 xml:space="preserve">s∞ </m:t>
            </m:r>
          </m:sub>
        </m:sSub>
        <m:r>
          <w:rPr>
            <w:rStyle w:val="ParagraphsChar"/>
            <w:rFonts w:ascii="Cambria Math" w:hAnsi="Cambria Math"/>
          </w:rPr>
          <m:t xml:space="preserve"> </m:t>
        </m:r>
        <m:f>
          <m:fPr>
            <m:ctrlPr>
              <w:rPr>
                <w:rStyle w:val="ParagraphsChar"/>
                <w:rFonts w:ascii="Cambria Math" w:hAnsi="Cambria Math"/>
                <w:i/>
              </w:rPr>
            </m:ctrlPr>
          </m:fPr>
          <m:num>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cm607</m:t>
                </m:r>
              </m:sub>
            </m:sSub>
          </m:num>
          <m:den>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cm(</m:t>
                </m:r>
                <m:sSub>
                  <m:sSubPr>
                    <m:ctrlPr>
                      <w:rPr>
                        <w:rStyle w:val="ParagraphsChar"/>
                        <w:rFonts w:ascii="Cambria Math" w:hAnsi="Cambria Math"/>
                        <w:i/>
                      </w:rPr>
                    </m:ctrlPr>
                  </m:sSubPr>
                  <m:e>
                    <m:r>
                      <w:rPr>
                        <w:rStyle w:val="ParagraphsChar"/>
                        <w:rFonts w:ascii="Cambria Math" w:hAnsi="Cambria Math"/>
                      </w:rPr>
                      <m:t>t</m:t>
                    </m:r>
                  </m:e>
                  <m:sub>
                    <m:r>
                      <w:rPr>
                        <w:rStyle w:val="ParagraphsChar"/>
                        <w:rFonts w:ascii="Cambria Math" w:hAnsi="Cambria Math"/>
                      </w:rPr>
                      <m:t xml:space="preserve">c+ </m:t>
                    </m:r>
                    <m:sSub>
                      <m:sSubPr>
                        <m:ctrlPr>
                          <w:rPr>
                            <w:rStyle w:val="ParagraphsChar"/>
                            <w:rFonts w:ascii="Cambria Math" w:hAnsi="Cambria Math"/>
                            <w:i/>
                          </w:rPr>
                        </m:ctrlPr>
                      </m:sSubPr>
                      <m:e>
                        <m:r>
                          <w:rPr>
                            <w:rStyle w:val="ParagraphsChar"/>
                            <w:rFonts w:ascii="Cambria Math" w:hAnsi="Cambria Math"/>
                          </w:rPr>
                          <m:t>τ</m:t>
                        </m:r>
                      </m:e>
                      <m:sub>
                        <m:r>
                          <w:rPr>
                            <w:rStyle w:val="ParagraphsChar"/>
                            <w:rFonts w:ascii="Cambria Math" w:hAnsi="Cambria Math"/>
                          </w:rPr>
                          <m:t>sh</m:t>
                        </m:r>
                      </m:sub>
                    </m:sSub>
                  </m:sub>
                </m:sSub>
                <m:r>
                  <w:rPr>
                    <w:rStyle w:val="ParagraphsChar"/>
                    <w:rFonts w:ascii="Cambria Math" w:hAnsi="Cambria Math"/>
                  </w:rPr>
                  <m:t>)</m:t>
                </m:r>
              </m:sub>
            </m:sSub>
          </m:den>
        </m:f>
      </m:oMath>
      <w:r w:rsidR="007F53AF">
        <w:rPr>
          <w:rStyle w:val="ParagraphsChar"/>
        </w:rPr>
        <w:t xml:space="preserve">                          (2.4)</w:t>
      </w:r>
    </w:p>
    <w:p w:rsidR="00867054" w:rsidRDefault="001B3FDA" w:rsidP="00483420">
      <w:pPr>
        <w:pStyle w:val="Text"/>
        <w:spacing w:line="240" w:lineRule="auto"/>
        <w:ind w:firstLine="284"/>
        <w:rPr>
          <w:rStyle w:val="ParagraphsChar"/>
        </w:rPr>
      </w:pPr>
      <w:r>
        <w:rPr>
          <w:rStyle w:val="ParagraphsChar"/>
        </w:rPr>
        <w:t>Where,</w:t>
      </w:r>
    </w:p>
    <w:p w:rsidR="001B3FDA" w:rsidRPr="001B3FDA" w:rsidRDefault="001B3FDA" w:rsidP="00483420">
      <w:pPr>
        <w:pStyle w:val="Text"/>
        <w:spacing w:line="240" w:lineRule="auto"/>
        <w:ind w:firstLine="284"/>
        <w:rPr>
          <w:rStyle w:val="ParagraphsChar"/>
        </w:rPr>
      </w:pPr>
      <w:proofErr w:type="spellStart"/>
      <w:r>
        <w:rPr>
          <w:rStyle w:val="ParagraphsChar"/>
        </w:rPr>
        <w:t>E</w:t>
      </w:r>
      <w:r>
        <w:rPr>
          <w:rStyle w:val="ParagraphsChar"/>
          <w:vertAlign w:val="subscript"/>
        </w:rPr>
        <w:t>s</w:t>
      </w:r>
      <w:proofErr w:type="spellEnd"/>
      <w:r>
        <w:rPr>
          <w:rStyle w:val="ParagraphsChar"/>
          <w:vertAlign w:val="subscript"/>
        </w:rPr>
        <w:t>∞</w:t>
      </w:r>
      <w:r w:rsidR="00274993">
        <w:rPr>
          <w:rStyle w:val="ParagraphsChar"/>
          <w:vertAlign w:val="subscript"/>
        </w:rPr>
        <w:t xml:space="preserve">          </w:t>
      </w:r>
      <w:r>
        <w:rPr>
          <w:rStyle w:val="ParagraphsChar"/>
        </w:rPr>
        <w:t>=</w:t>
      </w:r>
      <w:r w:rsidR="00E04400">
        <w:rPr>
          <w:rStyle w:val="ParagraphsChar"/>
        </w:rPr>
        <w:t xml:space="preserve"> </w:t>
      </w:r>
      <m:oMath>
        <m:r>
          <w:rPr>
            <w:rStyle w:val="ParagraphsChar"/>
            <w:rFonts w:ascii="Cambria Math" w:hAnsi="Cambria Math"/>
          </w:rPr>
          <m:t>-</m:t>
        </m:r>
        <m:sSub>
          <m:sSubPr>
            <m:ctrlPr>
              <w:rPr>
                <w:rStyle w:val="ParagraphsChar"/>
                <w:rFonts w:ascii="Cambria Math" w:hAnsi="Cambria Math"/>
                <w:i/>
              </w:rPr>
            </m:ctrlPr>
          </m:sSubPr>
          <m:e>
            <m:r>
              <w:rPr>
                <w:rStyle w:val="ParagraphsChar"/>
                <w:rFonts w:ascii="Cambria Math" w:hAnsi="Cambria Math"/>
              </w:rPr>
              <m:t>∝</m:t>
            </m:r>
          </m:e>
          <m:sub>
            <m:r>
              <w:rPr>
                <w:rStyle w:val="ParagraphsChar"/>
                <w:rFonts w:ascii="Cambria Math" w:hAnsi="Cambria Math"/>
              </w:rPr>
              <m:t>1</m:t>
            </m:r>
          </m:sub>
        </m:sSub>
        <m:sSub>
          <m:sSubPr>
            <m:ctrlPr>
              <w:rPr>
                <w:rStyle w:val="ParagraphsChar"/>
                <w:rFonts w:ascii="Cambria Math" w:hAnsi="Cambria Math"/>
                <w:i/>
              </w:rPr>
            </m:ctrlPr>
          </m:sSubPr>
          <m:e>
            <m:r>
              <w:rPr>
                <w:rStyle w:val="ParagraphsChar"/>
                <w:rFonts w:ascii="Cambria Math" w:hAnsi="Cambria Math"/>
              </w:rPr>
              <m:t>∝</m:t>
            </m:r>
          </m:e>
          <m:sub>
            <m:r>
              <w:rPr>
                <w:rStyle w:val="ParagraphsChar"/>
                <w:rFonts w:ascii="Cambria Math" w:hAnsi="Cambria Math"/>
              </w:rPr>
              <m:t>2</m:t>
            </m:r>
          </m:sub>
        </m:sSub>
        <m:d>
          <m:dPr>
            <m:begChr m:val="["/>
            <m:endChr m:val="]"/>
            <m:ctrlPr>
              <w:rPr>
                <w:rStyle w:val="ParagraphsChar"/>
                <w:rFonts w:ascii="Cambria Math" w:hAnsi="Cambria Math"/>
                <w:i/>
              </w:rPr>
            </m:ctrlPr>
          </m:dPr>
          <m:e>
            <m:r>
              <w:rPr>
                <w:rStyle w:val="ParagraphsChar"/>
                <w:rFonts w:ascii="Cambria Math" w:hAnsi="Cambria Math"/>
              </w:rPr>
              <m:t>0.019</m:t>
            </m:r>
            <m:sSup>
              <m:sSupPr>
                <m:ctrlPr>
                  <w:rPr>
                    <w:rStyle w:val="ParagraphsChar"/>
                    <w:rFonts w:ascii="Cambria Math" w:hAnsi="Cambria Math"/>
                    <w:i/>
                  </w:rPr>
                </m:ctrlPr>
              </m:sSupPr>
              <m:e>
                <m:r>
                  <w:rPr>
                    <w:rStyle w:val="ParagraphsChar"/>
                    <w:rFonts w:ascii="Cambria Math" w:hAnsi="Cambria Math"/>
                  </w:rPr>
                  <m:t>w</m:t>
                </m:r>
              </m:e>
              <m:sup>
                <m:r>
                  <w:rPr>
                    <w:rStyle w:val="ParagraphsChar"/>
                    <w:rFonts w:ascii="Cambria Math" w:hAnsi="Cambria Math"/>
                  </w:rPr>
                  <m:t>21</m:t>
                </m:r>
              </m:sup>
            </m:sSup>
            <m:sSubSup>
              <m:sSubSupPr>
                <m:ctrlPr>
                  <w:rPr>
                    <w:rStyle w:val="ParagraphsChar"/>
                    <w:rFonts w:ascii="Cambria Math" w:hAnsi="Cambria Math"/>
                    <w:i/>
                  </w:rPr>
                </m:ctrlPr>
              </m:sSubSupPr>
              <m:e>
                <m:r>
                  <w:rPr>
                    <w:rStyle w:val="ParagraphsChar"/>
                    <w:rFonts w:ascii="Cambria Math" w:hAnsi="Cambria Math"/>
                  </w:rPr>
                  <m:t>f</m:t>
                </m:r>
              </m:e>
              <m:sub>
                <m:r>
                  <w:rPr>
                    <w:rStyle w:val="ParagraphsChar"/>
                    <w:rFonts w:ascii="Cambria Math" w:hAnsi="Cambria Math"/>
                  </w:rPr>
                  <m:t>cm28</m:t>
                </m:r>
              </m:sub>
              <m:sup>
                <m:r>
                  <w:rPr>
                    <w:rStyle w:val="ParagraphsChar"/>
                    <w:rFonts w:ascii="Cambria Math" w:hAnsi="Cambria Math"/>
                  </w:rPr>
                  <m:t>-0.28</m:t>
                </m:r>
              </m:sup>
            </m:sSubSup>
            <m:r>
              <w:rPr>
                <w:rStyle w:val="ParagraphsChar"/>
                <w:rFonts w:ascii="Cambria Math" w:hAnsi="Cambria Math"/>
              </w:rPr>
              <m:t>+270</m:t>
            </m:r>
          </m:e>
        </m:d>
        <m:r>
          <w:rPr>
            <w:rStyle w:val="ParagraphsChar"/>
            <w:rFonts w:ascii="Cambria Math" w:hAnsi="Cambria Math"/>
          </w:rPr>
          <m:t xml:space="preserve"> × </m:t>
        </m:r>
        <m:sSup>
          <m:sSupPr>
            <m:ctrlPr>
              <w:rPr>
                <w:rStyle w:val="ParagraphsChar"/>
                <w:rFonts w:ascii="Cambria Math" w:hAnsi="Cambria Math"/>
                <w:i/>
              </w:rPr>
            </m:ctrlPr>
          </m:sSupPr>
          <m:e>
            <m:r>
              <w:rPr>
                <w:rStyle w:val="ParagraphsChar"/>
                <w:rFonts w:ascii="Cambria Math" w:hAnsi="Cambria Math"/>
              </w:rPr>
              <m:t>10</m:t>
            </m:r>
          </m:e>
          <m:sup>
            <m:r>
              <w:rPr>
                <w:rStyle w:val="ParagraphsChar"/>
                <w:rFonts w:ascii="Cambria Math" w:hAnsi="Cambria Math"/>
              </w:rPr>
              <m:t>-6</m:t>
            </m:r>
          </m:sup>
        </m:sSup>
      </m:oMath>
      <w:r>
        <w:rPr>
          <w:rStyle w:val="ParagraphsChar"/>
          <w:vertAlign w:val="subscript"/>
        </w:rPr>
        <w:t xml:space="preserve"> </w:t>
      </w:r>
    </w:p>
    <w:p w:rsidR="00BC4DFD" w:rsidRDefault="00960D01" w:rsidP="00FD1C63">
      <w:pPr>
        <w:pStyle w:val="Text"/>
        <w:spacing w:line="240" w:lineRule="auto"/>
        <w:ind w:firstLine="284"/>
        <w:rPr>
          <w:rStyle w:val="ParagraphsChar"/>
        </w:rPr>
      </w:pPr>
      <w:r>
        <w:rPr>
          <w:rStyle w:val="ParagraphsChar"/>
        </w:rPr>
        <w:t xml:space="preserve">w         = Water content </w:t>
      </w:r>
      <w:r w:rsidR="0000160D">
        <w:rPr>
          <w:rStyle w:val="ParagraphsChar"/>
        </w:rPr>
        <w:t>(</w:t>
      </w:r>
      <w:r>
        <w:rPr>
          <w:rStyle w:val="ParagraphsChar"/>
        </w:rPr>
        <w:t>kg/m</w:t>
      </w:r>
      <w:r>
        <w:rPr>
          <w:rStyle w:val="ParagraphsChar"/>
          <w:vertAlign w:val="superscript"/>
        </w:rPr>
        <w:t>3</w:t>
      </w:r>
      <w:r w:rsidR="0000160D">
        <w:rPr>
          <w:rStyle w:val="ParagraphsChar"/>
        </w:rPr>
        <w:t>)</w:t>
      </w:r>
      <w:r>
        <w:rPr>
          <w:rStyle w:val="ParagraphsChar"/>
        </w:rPr>
        <w:t xml:space="preserve">       </w:t>
      </w:r>
    </w:p>
    <w:p w:rsidR="00960D01" w:rsidRDefault="00DA0D28" w:rsidP="00FD1C63">
      <w:pPr>
        <w:pStyle w:val="Text"/>
        <w:spacing w:line="240" w:lineRule="auto"/>
        <w:ind w:firstLine="284"/>
        <w:rPr>
          <w:rStyle w:val="ParagraphsChar"/>
        </w:rPr>
      </w:pPr>
      <w:r>
        <w:rPr>
          <w:rStyle w:val="ParagraphsChar"/>
          <w:i/>
        </w:rPr>
        <w:t>f</w:t>
      </w:r>
      <w:r>
        <w:rPr>
          <w:rStyle w:val="ParagraphsChar"/>
          <w:i/>
          <w:vertAlign w:val="subscript"/>
        </w:rPr>
        <w:t xml:space="preserve">cm28        </w:t>
      </w:r>
      <w:r>
        <w:rPr>
          <w:rStyle w:val="ParagraphsChar"/>
          <w:vertAlign w:val="subscript"/>
        </w:rPr>
        <w:t xml:space="preserve"> </w:t>
      </w:r>
      <w:r>
        <w:rPr>
          <w:rStyle w:val="ParagraphsChar"/>
        </w:rPr>
        <w:t xml:space="preserve">= 28 days mean compressive strength </w:t>
      </w:r>
      <w:r w:rsidR="0000160D">
        <w:rPr>
          <w:rStyle w:val="ParagraphsChar"/>
        </w:rPr>
        <w:t>(</w:t>
      </w:r>
      <w:proofErr w:type="spellStart"/>
      <w:r>
        <w:rPr>
          <w:rStyle w:val="ParagraphsChar"/>
        </w:rPr>
        <w:t>MPa</w:t>
      </w:r>
      <w:proofErr w:type="spellEnd"/>
      <w:r w:rsidR="0000160D">
        <w:rPr>
          <w:rStyle w:val="ParagraphsChar"/>
        </w:rPr>
        <w:t>)</w:t>
      </w:r>
    </w:p>
    <w:p w:rsidR="00DA0D28" w:rsidRPr="003A6992" w:rsidRDefault="00D83249" w:rsidP="00FD1C63">
      <w:pPr>
        <w:pStyle w:val="Text"/>
        <w:spacing w:line="240" w:lineRule="auto"/>
        <w:ind w:firstLine="284"/>
        <w:rPr>
          <w:rStyle w:val="ParagraphsChar"/>
        </w:rPr>
      </w:pPr>
      <m:oMath>
        <m:sSub>
          <m:sSubPr>
            <m:ctrlPr>
              <w:rPr>
                <w:rStyle w:val="ParagraphsChar"/>
                <w:rFonts w:ascii="Cambria Math" w:hAnsi="Cambria Math"/>
                <w:i/>
                <w:vertAlign w:val="subscript"/>
              </w:rPr>
            </m:ctrlPr>
          </m:sSubPr>
          <m:e>
            <m:r>
              <w:rPr>
                <w:rStyle w:val="ParagraphsChar"/>
                <w:rFonts w:ascii="Cambria Math" w:hAnsi="Cambria Math"/>
                <w:vertAlign w:val="subscript"/>
              </w:rPr>
              <m:t>∝</m:t>
            </m:r>
          </m:e>
          <m:sub>
            <m:r>
              <w:rPr>
                <w:rStyle w:val="ParagraphsChar"/>
                <w:rFonts w:ascii="Cambria Math" w:hAnsi="Cambria Math"/>
                <w:vertAlign w:val="subscript"/>
              </w:rPr>
              <m:t>1</m:t>
            </m:r>
          </m:sub>
        </m:sSub>
      </m:oMath>
      <w:r w:rsidR="003A6992">
        <w:rPr>
          <w:rStyle w:val="ParagraphsChar"/>
        </w:rPr>
        <w:t xml:space="preserve">        = Constant related to cement type</w:t>
      </w:r>
    </w:p>
    <w:p w:rsidR="00DA0D28" w:rsidRDefault="00D83249" w:rsidP="00FD1C63">
      <w:pPr>
        <w:pStyle w:val="Text"/>
        <w:spacing w:line="240" w:lineRule="auto"/>
        <w:ind w:firstLine="284"/>
        <w:rPr>
          <w:rStyle w:val="ParagraphsChar"/>
        </w:rPr>
      </w:pPr>
      <m:oMath>
        <m:sSub>
          <m:sSubPr>
            <m:ctrlPr>
              <w:rPr>
                <w:rStyle w:val="ParagraphsChar"/>
                <w:rFonts w:ascii="Cambria Math" w:hAnsi="Cambria Math"/>
                <w:i/>
              </w:rPr>
            </m:ctrlPr>
          </m:sSubPr>
          <m:e>
            <m:r>
              <w:rPr>
                <w:rStyle w:val="ParagraphsChar"/>
                <w:rFonts w:ascii="Cambria Math" w:hAnsi="Cambria Math"/>
              </w:rPr>
              <m:t>∝</m:t>
            </m:r>
          </m:e>
          <m:sub>
            <m:r>
              <w:rPr>
                <w:rStyle w:val="ParagraphsChar"/>
                <w:rFonts w:ascii="Cambria Math" w:hAnsi="Cambria Math"/>
              </w:rPr>
              <m:t>2</m:t>
            </m:r>
          </m:sub>
        </m:sSub>
      </m:oMath>
      <w:r w:rsidR="003A6992">
        <w:rPr>
          <w:rStyle w:val="ParagraphsChar"/>
        </w:rPr>
        <w:t xml:space="preserve">        = Constant related to curing condition</w:t>
      </w:r>
    </w:p>
    <w:p w:rsidR="003A6992" w:rsidRDefault="003A6992" w:rsidP="00FD1C63">
      <w:pPr>
        <w:pStyle w:val="Text"/>
        <w:spacing w:line="240" w:lineRule="auto"/>
        <w:ind w:firstLine="284"/>
        <w:rPr>
          <w:rStyle w:val="ParagraphsChar"/>
        </w:rPr>
      </w:pPr>
    </w:p>
    <w:p w:rsidR="00FE5C2D" w:rsidRDefault="00274993" w:rsidP="00FD1C63">
      <w:pPr>
        <w:pStyle w:val="Text"/>
        <w:spacing w:line="240" w:lineRule="auto"/>
        <w:ind w:firstLine="284"/>
        <w:rPr>
          <w:rStyle w:val="ParagraphsChar"/>
        </w:rPr>
      </w:pPr>
      <m:oMath>
        <m:r>
          <w:rPr>
            <w:rStyle w:val="ParagraphsChar"/>
            <w:rFonts w:ascii="Cambria Math" w:hAnsi="Cambria Math"/>
          </w:rPr>
          <m:t xml:space="preserve"> </m:t>
        </m:r>
        <m:f>
          <m:fPr>
            <m:ctrlPr>
              <w:rPr>
                <w:rStyle w:val="ParagraphsChar"/>
                <w:rFonts w:ascii="Cambria Math" w:hAnsi="Cambria Math"/>
                <w:i/>
              </w:rPr>
            </m:ctrlPr>
          </m:fPr>
          <m:num>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cm607</m:t>
                </m:r>
              </m:sub>
            </m:sSub>
          </m:num>
          <m:den>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cm(</m:t>
                </m:r>
                <m:sSub>
                  <m:sSubPr>
                    <m:ctrlPr>
                      <w:rPr>
                        <w:rStyle w:val="ParagraphsChar"/>
                        <w:rFonts w:ascii="Cambria Math" w:hAnsi="Cambria Math"/>
                        <w:i/>
                      </w:rPr>
                    </m:ctrlPr>
                  </m:sSubPr>
                  <m:e>
                    <m:r>
                      <w:rPr>
                        <w:rStyle w:val="ParagraphsChar"/>
                        <w:rFonts w:ascii="Cambria Math" w:hAnsi="Cambria Math"/>
                      </w:rPr>
                      <m:t>t</m:t>
                    </m:r>
                  </m:e>
                  <m:sub>
                    <m:r>
                      <w:rPr>
                        <w:rStyle w:val="ParagraphsChar"/>
                        <w:rFonts w:ascii="Cambria Math" w:hAnsi="Cambria Math"/>
                      </w:rPr>
                      <m:t xml:space="preserve">c+ </m:t>
                    </m:r>
                    <m:sSub>
                      <m:sSubPr>
                        <m:ctrlPr>
                          <w:rPr>
                            <w:rStyle w:val="ParagraphsChar"/>
                            <w:rFonts w:ascii="Cambria Math" w:hAnsi="Cambria Math"/>
                            <w:i/>
                          </w:rPr>
                        </m:ctrlPr>
                      </m:sSubPr>
                      <m:e>
                        <m:r>
                          <w:rPr>
                            <w:rStyle w:val="ParagraphsChar"/>
                            <w:rFonts w:ascii="Cambria Math" w:hAnsi="Cambria Math"/>
                          </w:rPr>
                          <m:t>τ</m:t>
                        </m:r>
                      </m:e>
                      <m:sub>
                        <m:r>
                          <w:rPr>
                            <w:rStyle w:val="ParagraphsChar"/>
                            <w:rFonts w:ascii="Cambria Math" w:hAnsi="Cambria Math"/>
                          </w:rPr>
                          <m:t>sh</m:t>
                        </m:r>
                      </m:sub>
                    </m:sSub>
                  </m:sub>
                </m:sSub>
                <m:r>
                  <w:rPr>
                    <w:rStyle w:val="ParagraphsChar"/>
                    <w:rFonts w:ascii="Cambria Math" w:hAnsi="Cambria Math"/>
                  </w:rPr>
                  <m:t>)</m:t>
                </m:r>
              </m:sub>
            </m:sSub>
          </m:den>
        </m:f>
      </m:oMath>
      <w:r>
        <w:rPr>
          <w:rStyle w:val="ParagraphsChar"/>
        </w:rPr>
        <w:t xml:space="preserve">  = Time dependence factor of </w:t>
      </w:r>
      <w:r w:rsidR="00FE5C2D">
        <w:rPr>
          <w:rStyle w:val="ParagraphsChar"/>
        </w:rPr>
        <w:t>shrinkage</w:t>
      </w:r>
    </w:p>
    <w:p w:rsidR="00FE5C2D" w:rsidRDefault="00E32B06" w:rsidP="00FD1C63">
      <w:pPr>
        <w:pStyle w:val="Text"/>
        <w:spacing w:line="240" w:lineRule="auto"/>
        <w:ind w:firstLine="284"/>
        <w:rPr>
          <w:rStyle w:val="ParagraphsChar"/>
        </w:rPr>
      </w:pPr>
      <w:r>
        <w:rPr>
          <w:rStyle w:val="ParagraphsChar"/>
        </w:rPr>
        <w:t>This is further defined by (2.5).</w:t>
      </w:r>
    </w:p>
    <w:p w:rsidR="00E32B06" w:rsidRDefault="00E32B06" w:rsidP="00FD1C63">
      <w:pPr>
        <w:pStyle w:val="Text"/>
        <w:spacing w:line="240" w:lineRule="auto"/>
        <w:ind w:firstLine="284"/>
        <w:rPr>
          <w:rStyle w:val="ParagraphsChar"/>
        </w:rPr>
      </w:pPr>
    </w:p>
    <w:p w:rsidR="00274993" w:rsidRDefault="00D83249" w:rsidP="00E32B06">
      <w:pPr>
        <w:pStyle w:val="Text"/>
        <w:spacing w:line="240" w:lineRule="auto"/>
        <w:jc w:val="right"/>
        <w:rPr>
          <w:rStyle w:val="ParagraphsChar"/>
        </w:rPr>
      </w:pPr>
      <m:oMath>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 xml:space="preserve">cmt </m:t>
            </m:r>
          </m:sub>
        </m:sSub>
      </m:oMath>
      <w:r w:rsidR="00274993">
        <w:rPr>
          <w:rStyle w:val="ParagraphsChar"/>
        </w:rPr>
        <w:t xml:space="preserve"> </w:t>
      </w:r>
      <w:r w:rsidR="00FE5C2D">
        <w:rPr>
          <w:rStyle w:val="ParagraphsChar"/>
        </w:rPr>
        <w:t xml:space="preserve">= </w:t>
      </w:r>
      <m:oMath>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 xml:space="preserve">cm28 </m:t>
            </m:r>
          </m:sub>
        </m:sSub>
        <m:r>
          <w:rPr>
            <w:rStyle w:val="ParagraphsChar"/>
            <w:rFonts w:ascii="Cambria Math" w:hAnsi="Cambria Math"/>
          </w:rPr>
          <m:t>(</m:t>
        </m:r>
        <m:f>
          <m:fPr>
            <m:ctrlPr>
              <w:rPr>
                <w:rStyle w:val="ParagraphsChar"/>
                <w:rFonts w:ascii="Cambria Math" w:hAnsi="Cambria Math"/>
                <w:i/>
              </w:rPr>
            </m:ctrlPr>
          </m:fPr>
          <m:num>
            <m:r>
              <w:rPr>
                <w:rStyle w:val="ParagraphsChar"/>
                <w:rFonts w:ascii="Cambria Math" w:hAnsi="Cambria Math"/>
              </w:rPr>
              <m:t>t</m:t>
            </m:r>
          </m:num>
          <m:den>
            <m:r>
              <w:rPr>
                <w:rStyle w:val="ParagraphsChar"/>
                <w:rFonts w:ascii="Cambria Math" w:hAnsi="Cambria Math"/>
              </w:rPr>
              <m:t>4+0.85t</m:t>
            </m:r>
          </m:den>
        </m:f>
        <m:sSup>
          <m:sSupPr>
            <m:ctrlPr>
              <w:rPr>
                <w:rStyle w:val="ParagraphsChar"/>
                <w:rFonts w:ascii="Cambria Math" w:hAnsi="Cambria Math"/>
                <w:i/>
              </w:rPr>
            </m:ctrlPr>
          </m:sSupPr>
          <m:e>
            <m:r>
              <w:rPr>
                <w:rStyle w:val="ParagraphsChar"/>
                <w:rFonts w:ascii="Cambria Math" w:hAnsi="Cambria Math"/>
              </w:rPr>
              <m:t>)</m:t>
            </m:r>
          </m:e>
          <m:sup>
            <m:r>
              <w:rPr>
                <w:rStyle w:val="ParagraphsChar"/>
                <w:rFonts w:ascii="Cambria Math" w:hAnsi="Cambria Math"/>
              </w:rPr>
              <m:t>0.5</m:t>
            </m:r>
          </m:sup>
        </m:sSup>
      </m:oMath>
      <w:r w:rsidR="00E32B06">
        <w:rPr>
          <w:rStyle w:val="ParagraphsChar"/>
        </w:rPr>
        <w:t xml:space="preserve">                  (2.5)</w:t>
      </w:r>
    </w:p>
    <w:p w:rsidR="0025601D" w:rsidRDefault="0025601D" w:rsidP="00E32B06">
      <w:pPr>
        <w:pStyle w:val="Text"/>
        <w:spacing w:line="240" w:lineRule="auto"/>
        <w:rPr>
          <w:rStyle w:val="ParagraphsChar"/>
        </w:rPr>
      </w:pPr>
    </w:p>
    <w:p w:rsidR="00E32B06" w:rsidRDefault="00E32B06" w:rsidP="00E32B06">
      <w:pPr>
        <w:pStyle w:val="Text"/>
        <w:spacing w:line="240" w:lineRule="auto"/>
        <w:rPr>
          <w:rStyle w:val="ParagraphsChar"/>
        </w:rPr>
      </w:pPr>
      <w:r>
        <w:rPr>
          <w:rStyle w:val="ParagraphsChar"/>
        </w:rPr>
        <w:t>The time function for shrinkage</w:t>
      </w:r>
      <w:r w:rsidR="007E1C73">
        <w:rPr>
          <w:rStyle w:val="ParagraphsChar"/>
        </w:rPr>
        <w:t xml:space="preserve"> </w:t>
      </w:r>
      <w:proofErr w:type="gramStart"/>
      <w:r w:rsidR="007E1C73">
        <w:rPr>
          <w:rStyle w:val="ParagraphsChar"/>
        </w:rPr>
        <w:t>S(</w:t>
      </w:r>
      <w:proofErr w:type="gramEnd"/>
      <w:r w:rsidR="007E1C73">
        <w:rPr>
          <w:rStyle w:val="ParagraphsChar"/>
        </w:rPr>
        <w:t xml:space="preserve">t - </w:t>
      </w:r>
      <w:proofErr w:type="spellStart"/>
      <w:r w:rsidR="007E1C73">
        <w:rPr>
          <w:rStyle w:val="ParagraphsChar"/>
        </w:rPr>
        <w:t>t</w:t>
      </w:r>
      <w:r w:rsidR="007E1C73">
        <w:rPr>
          <w:rStyle w:val="ParagraphsChar"/>
          <w:vertAlign w:val="subscript"/>
        </w:rPr>
        <w:t>c</w:t>
      </w:r>
      <w:proofErr w:type="spellEnd"/>
      <w:r w:rsidR="007E1C73">
        <w:rPr>
          <w:rStyle w:val="ParagraphsChar"/>
        </w:rPr>
        <w:t>)</w:t>
      </w:r>
      <w:r>
        <w:rPr>
          <w:rStyle w:val="ParagraphsChar"/>
        </w:rPr>
        <w:t xml:space="preserve"> is defined </w:t>
      </w:r>
      <w:r w:rsidR="0025601D">
        <w:rPr>
          <w:rStyle w:val="ParagraphsChar"/>
        </w:rPr>
        <w:t>by (2.6)</w:t>
      </w:r>
      <w:r>
        <w:rPr>
          <w:rStyle w:val="ParagraphsChar"/>
        </w:rPr>
        <w:t>,</w:t>
      </w:r>
    </w:p>
    <w:p w:rsidR="0025601D" w:rsidRDefault="0025601D" w:rsidP="00E32B06">
      <w:pPr>
        <w:pStyle w:val="Text"/>
        <w:spacing w:line="240" w:lineRule="auto"/>
        <w:rPr>
          <w:rStyle w:val="ParagraphsChar"/>
        </w:rPr>
      </w:pPr>
    </w:p>
    <w:p w:rsidR="0025601D" w:rsidRDefault="0025601D" w:rsidP="007E1C73">
      <w:pPr>
        <w:pStyle w:val="Text"/>
        <w:spacing w:line="240" w:lineRule="auto"/>
        <w:jc w:val="right"/>
        <w:rPr>
          <w:rStyle w:val="ParagraphsChar"/>
        </w:rPr>
      </w:pPr>
      <m:oMath>
        <m:r>
          <w:rPr>
            <w:rStyle w:val="ParagraphsChar"/>
            <w:rFonts w:ascii="Cambria Math" w:hAnsi="Cambria Math"/>
          </w:rPr>
          <m:t>S</m:t>
        </m:r>
        <m:d>
          <m:dPr>
            <m:ctrlPr>
              <w:rPr>
                <w:rStyle w:val="ParagraphsChar"/>
                <w:rFonts w:ascii="Cambria Math" w:hAnsi="Cambria Math"/>
                <w:i/>
              </w:rPr>
            </m:ctrlPr>
          </m:dPr>
          <m:e>
            <m:r>
              <w:rPr>
                <w:rStyle w:val="ParagraphsChar"/>
                <w:rFonts w:ascii="Cambria Math" w:hAnsi="Cambria Math"/>
              </w:rPr>
              <m:t xml:space="preserve">t- </m:t>
            </m:r>
            <m:sSub>
              <m:sSubPr>
                <m:ctrlPr>
                  <w:rPr>
                    <w:rStyle w:val="ParagraphsChar"/>
                    <w:rFonts w:ascii="Cambria Math" w:hAnsi="Cambria Math"/>
                    <w:i/>
                  </w:rPr>
                </m:ctrlPr>
              </m:sSubPr>
              <m:e>
                <m:r>
                  <w:rPr>
                    <w:rStyle w:val="ParagraphsChar"/>
                    <w:rFonts w:ascii="Cambria Math" w:hAnsi="Cambria Math"/>
                  </w:rPr>
                  <m:t>t</m:t>
                </m:r>
              </m:e>
              <m:sub>
                <m:r>
                  <w:rPr>
                    <w:rStyle w:val="ParagraphsChar"/>
                    <w:rFonts w:ascii="Cambria Math" w:hAnsi="Cambria Math"/>
                  </w:rPr>
                  <m:t>c</m:t>
                </m:r>
              </m:sub>
            </m:sSub>
          </m:e>
        </m:d>
        <m:r>
          <w:rPr>
            <w:rStyle w:val="ParagraphsChar"/>
            <w:rFonts w:ascii="Cambria Math" w:hAnsi="Cambria Math"/>
          </w:rPr>
          <m:t>=</m:t>
        </m:r>
        <m:func>
          <m:funcPr>
            <m:ctrlPr>
              <w:rPr>
                <w:rStyle w:val="ParagraphsChar"/>
                <w:rFonts w:ascii="Cambria Math" w:hAnsi="Cambria Math"/>
                <w:i/>
              </w:rPr>
            </m:ctrlPr>
          </m:funcPr>
          <m:fName>
            <m:r>
              <m:rPr>
                <m:sty m:val="p"/>
              </m:rPr>
              <w:rPr>
                <w:rStyle w:val="ParagraphsChar"/>
                <w:rFonts w:ascii="Cambria Math" w:hAnsi="Cambria Math"/>
              </w:rPr>
              <m:t>tanh</m:t>
            </m:r>
          </m:fName>
          <m:e>
            <m:r>
              <w:rPr>
                <w:rStyle w:val="ParagraphsChar"/>
                <w:rFonts w:ascii="Cambria Math" w:hAnsi="Cambria Math"/>
              </w:rPr>
              <m:t>√</m:t>
            </m:r>
            <m:f>
              <m:fPr>
                <m:ctrlPr>
                  <w:rPr>
                    <w:rStyle w:val="ParagraphsChar"/>
                    <w:rFonts w:ascii="Cambria Math" w:hAnsi="Cambria Math"/>
                    <w:i/>
                  </w:rPr>
                </m:ctrlPr>
              </m:fPr>
              <m:num>
                <m:r>
                  <w:rPr>
                    <w:rStyle w:val="ParagraphsChar"/>
                    <w:rFonts w:ascii="Cambria Math" w:hAnsi="Cambria Math"/>
                  </w:rPr>
                  <m:t xml:space="preserve">(t- </m:t>
                </m:r>
                <m:sSub>
                  <m:sSubPr>
                    <m:ctrlPr>
                      <w:rPr>
                        <w:rStyle w:val="ParagraphsChar"/>
                        <w:rFonts w:ascii="Cambria Math" w:hAnsi="Cambria Math"/>
                        <w:i/>
                      </w:rPr>
                    </m:ctrlPr>
                  </m:sSubPr>
                  <m:e>
                    <m:r>
                      <w:rPr>
                        <w:rStyle w:val="ParagraphsChar"/>
                        <w:rFonts w:ascii="Cambria Math" w:hAnsi="Cambria Math"/>
                      </w:rPr>
                      <m:t>t</m:t>
                    </m:r>
                  </m:e>
                  <m:sub>
                    <m:r>
                      <w:rPr>
                        <w:rStyle w:val="ParagraphsChar"/>
                        <w:rFonts w:ascii="Cambria Math" w:hAnsi="Cambria Math"/>
                      </w:rPr>
                      <m:t>c</m:t>
                    </m:r>
                  </m:sub>
                </m:sSub>
                <m:r>
                  <w:rPr>
                    <w:rStyle w:val="ParagraphsChar"/>
                    <w:rFonts w:ascii="Cambria Math" w:hAnsi="Cambria Math"/>
                  </w:rPr>
                  <m:t>)</m:t>
                </m:r>
              </m:num>
              <m:den>
                <m:sSub>
                  <m:sSubPr>
                    <m:ctrlPr>
                      <w:rPr>
                        <w:rStyle w:val="ParagraphsChar"/>
                        <w:rFonts w:ascii="Cambria Math" w:hAnsi="Cambria Math"/>
                        <w:i/>
                      </w:rPr>
                    </m:ctrlPr>
                  </m:sSubPr>
                  <m:e>
                    <m:r>
                      <w:rPr>
                        <w:rStyle w:val="ParagraphsChar"/>
                        <w:rFonts w:ascii="Cambria Math" w:hAnsi="Cambria Math"/>
                      </w:rPr>
                      <m:t>τ</m:t>
                    </m:r>
                  </m:e>
                  <m:sub>
                    <m:r>
                      <w:rPr>
                        <w:rStyle w:val="ParagraphsChar"/>
                        <w:rFonts w:ascii="Cambria Math" w:hAnsi="Cambria Math"/>
                      </w:rPr>
                      <m:t>sh</m:t>
                    </m:r>
                  </m:sub>
                </m:sSub>
              </m:den>
            </m:f>
          </m:e>
        </m:func>
      </m:oMath>
      <w:r w:rsidR="007E1C73">
        <w:rPr>
          <w:rStyle w:val="ParagraphsChar"/>
        </w:rPr>
        <w:t xml:space="preserve">                         (2.6)</w:t>
      </w:r>
    </w:p>
    <w:p w:rsidR="00E32B06" w:rsidRDefault="007E1C73" w:rsidP="00E32B06">
      <w:pPr>
        <w:pStyle w:val="Text"/>
        <w:spacing w:line="240" w:lineRule="auto"/>
        <w:rPr>
          <w:rStyle w:val="ParagraphsChar"/>
        </w:rPr>
      </w:pPr>
      <w:r>
        <w:rPr>
          <w:rStyle w:val="ParagraphsChar"/>
        </w:rPr>
        <w:t>Where,</w:t>
      </w:r>
    </w:p>
    <w:p w:rsidR="00E3723B" w:rsidRDefault="00D83249" w:rsidP="00E32B06">
      <w:pPr>
        <w:pStyle w:val="Text"/>
        <w:spacing w:line="240" w:lineRule="auto"/>
        <w:rPr>
          <w:rStyle w:val="ParagraphsChar"/>
        </w:rPr>
      </w:pPr>
      <m:oMath>
        <m:sSub>
          <m:sSubPr>
            <m:ctrlPr>
              <w:rPr>
                <w:rStyle w:val="ParagraphsChar"/>
                <w:rFonts w:ascii="Cambria Math" w:hAnsi="Cambria Math"/>
                <w:i/>
              </w:rPr>
            </m:ctrlPr>
          </m:sSubPr>
          <m:e>
            <m:r>
              <w:rPr>
                <w:rStyle w:val="ParagraphsChar"/>
                <w:rFonts w:ascii="Cambria Math" w:hAnsi="Cambria Math"/>
              </w:rPr>
              <m:t>τ</m:t>
            </m:r>
          </m:e>
          <m:sub>
            <m:r>
              <w:rPr>
                <w:rStyle w:val="ParagraphsChar"/>
                <w:rFonts w:ascii="Cambria Math" w:hAnsi="Cambria Math"/>
              </w:rPr>
              <m:t>sh</m:t>
            </m:r>
          </m:sub>
        </m:sSub>
      </m:oMath>
      <w:r w:rsidR="00E3723B">
        <w:rPr>
          <w:rStyle w:val="ParagraphsChar"/>
        </w:rPr>
        <w:t xml:space="preserve">     = Shrinkage half-time in days    </w:t>
      </w:r>
    </w:p>
    <w:p w:rsidR="00E3723B" w:rsidRDefault="00E3723B" w:rsidP="00E32B06">
      <w:pPr>
        <w:pStyle w:val="Text"/>
        <w:spacing w:line="240" w:lineRule="auto"/>
        <w:rPr>
          <w:rStyle w:val="ParagraphsChar"/>
        </w:rPr>
      </w:pPr>
    </w:p>
    <w:p w:rsidR="007E1C73" w:rsidRDefault="00D83249" w:rsidP="001D47E6">
      <w:pPr>
        <w:pStyle w:val="Text"/>
        <w:spacing w:line="240" w:lineRule="auto"/>
        <w:jc w:val="right"/>
        <w:rPr>
          <w:rStyle w:val="ParagraphsChar"/>
        </w:rPr>
      </w:pPr>
      <m:oMath>
        <m:sSub>
          <m:sSubPr>
            <m:ctrlPr>
              <w:rPr>
                <w:rStyle w:val="ParagraphsChar"/>
                <w:rFonts w:ascii="Cambria Math" w:hAnsi="Cambria Math"/>
                <w:i/>
              </w:rPr>
            </m:ctrlPr>
          </m:sSubPr>
          <m:e>
            <m:r>
              <w:rPr>
                <w:rStyle w:val="ParagraphsChar"/>
                <w:rFonts w:ascii="Cambria Math" w:hAnsi="Cambria Math"/>
              </w:rPr>
              <m:t>τ</m:t>
            </m:r>
          </m:e>
          <m:sub>
            <m:r>
              <w:rPr>
                <w:rStyle w:val="ParagraphsChar"/>
                <w:rFonts w:ascii="Cambria Math" w:hAnsi="Cambria Math"/>
              </w:rPr>
              <m:t>sh</m:t>
            </m:r>
          </m:sub>
        </m:sSub>
        <m:r>
          <w:rPr>
            <w:rStyle w:val="ParagraphsChar"/>
            <w:rFonts w:ascii="Cambria Math" w:hAnsi="Cambria Math"/>
          </w:rPr>
          <m:t>=0.085</m:t>
        </m:r>
        <m:sSubSup>
          <m:sSubSupPr>
            <m:ctrlPr>
              <w:rPr>
                <w:rStyle w:val="ParagraphsChar"/>
                <w:rFonts w:ascii="Cambria Math" w:hAnsi="Cambria Math"/>
                <w:i/>
              </w:rPr>
            </m:ctrlPr>
          </m:sSubSupPr>
          <m:e>
            <m:r>
              <w:rPr>
                <w:rStyle w:val="ParagraphsChar"/>
                <w:rFonts w:ascii="Cambria Math" w:hAnsi="Cambria Math"/>
              </w:rPr>
              <m:t>t</m:t>
            </m:r>
          </m:e>
          <m:sub>
            <m:r>
              <w:rPr>
                <w:rStyle w:val="ParagraphsChar"/>
                <w:rFonts w:ascii="Cambria Math" w:hAnsi="Cambria Math"/>
              </w:rPr>
              <m:t>c</m:t>
            </m:r>
          </m:sub>
          <m:sup>
            <m:r>
              <w:rPr>
                <w:rStyle w:val="ParagraphsChar"/>
                <w:rFonts w:ascii="Cambria Math" w:hAnsi="Cambria Math"/>
              </w:rPr>
              <m:t xml:space="preserve">-0.08 </m:t>
            </m:r>
          </m:sup>
        </m:sSubSup>
        <m:sSubSup>
          <m:sSubSupPr>
            <m:ctrlPr>
              <w:rPr>
                <w:rStyle w:val="ParagraphsChar"/>
                <w:rFonts w:ascii="Cambria Math" w:hAnsi="Cambria Math"/>
                <w:i/>
              </w:rPr>
            </m:ctrlPr>
          </m:sSubSupPr>
          <m:e>
            <m:r>
              <w:rPr>
                <w:rStyle w:val="ParagraphsChar"/>
                <w:rFonts w:ascii="Cambria Math" w:hAnsi="Cambria Math"/>
              </w:rPr>
              <m:t>f</m:t>
            </m:r>
          </m:e>
          <m:sub>
            <m:r>
              <w:rPr>
                <w:rStyle w:val="ParagraphsChar"/>
                <w:rFonts w:ascii="Cambria Math" w:hAnsi="Cambria Math"/>
              </w:rPr>
              <m:t>cm28</m:t>
            </m:r>
          </m:sub>
          <m:sup>
            <m:r>
              <w:rPr>
                <w:rStyle w:val="ParagraphsChar"/>
                <w:rFonts w:ascii="Cambria Math" w:hAnsi="Cambria Math"/>
              </w:rPr>
              <m:t xml:space="preserve">-0.25 </m:t>
            </m:r>
          </m:sup>
        </m:sSubSup>
        <m:r>
          <w:rPr>
            <w:rStyle w:val="ParagraphsChar"/>
            <w:rFonts w:ascii="Cambria Math" w:hAnsi="Cambria Math"/>
          </w:rPr>
          <m:t>[2</m:t>
        </m:r>
        <m:sSub>
          <m:sSubPr>
            <m:ctrlPr>
              <w:rPr>
                <w:rStyle w:val="ParagraphsChar"/>
                <w:rFonts w:ascii="Cambria Math" w:hAnsi="Cambria Math"/>
                <w:i/>
              </w:rPr>
            </m:ctrlPr>
          </m:sSubPr>
          <m:e>
            <m:r>
              <w:rPr>
                <w:rStyle w:val="ParagraphsChar"/>
                <w:rFonts w:ascii="Cambria Math" w:hAnsi="Cambria Math"/>
              </w:rPr>
              <m:t>k</m:t>
            </m:r>
          </m:e>
          <m:sub>
            <m:r>
              <w:rPr>
                <w:rStyle w:val="ParagraphsChar"/>
                <w:rFonts w:ascii="Cambria Math" w:hAnsi="Cambria Math"/>
              </w:rPr>
              <m:t>s</m:t>
            </m:r>
          </m:sub>
        </m:sSub>
        <m:r>
          <w:rPr>
            <w:rStyle w:val="ParagraphsChar"/>
            <w:rFonts w:ascii="Cambria Math" w:hAnsi="Cambria Math"/>
          </w:rPr>
          <m:t>(</m:t>
        </m:r>
        <m:f>
          <m:fPr>
            <m:type m:val="skw"/>
            <m:ctrlPr>
              <w:rPr>
                <w:rStyle w:val="ParagraphsChar"/>
                <w:rFonts w:ascii="Cambria Math" w:hAnsi="Cambria Math"/>
                <w:i/>
              </w:rPr>
            </m:ctrlPr>
          </m:fPr>
          <m:num>
            <m:r>
              <w:rPr>
                <w:rStyle w:val="ParagraphsChar"/>
                <w:rFonts w:ascii="Cambria Math" w:hAnsi="Cambria Math"/>
              </w:rPr>
              <m:t>v</m:t>
            </m:r>
          </m:num>
          <m:den>
            <m:r>
              <w:rPr>
                <w:rStyle w:val="ParagraphsChar"/>
                <w:rFonts w:ascii="Cambria Math" w:hAnsi="Cambria Math"/>
              </w:rPr>
              <m:t>s</m:t>
            </m:r>
          </m:den>
        </m:f>
        <m:r>
          <w:rPr>
            <w:rStyle w:val="ParagraphsChar"/>
            <w:rFonts w:ascii="Cambria Math" w:hAnsi="Cambria Math"/>
          </w:rPr>
          <m:t>)</m:t>
        </m:r>
        <m:sSup>
          <m:sSupPr>
            <m:ctrlPr>
              <w:rPr>
                <w:rStyle w:val="ParagraphsChar"/>
                <w:rFonts w:ascii="Cambria Math" w:hAnsi="Cambria Math"/>
                <w:i/>
              </w:rPr>
            </m:ctrlPr>
          </m:sSupPr>
          <m:e>
            <m:r>
              <w:rPr>
                <w:rStyle w:val="ParagraphsChar"/>
                <w:rFonts w:ascii="Cambria Math" w:hAnsi="Cambria Math"/>
              </w:rPr>
              <m:t>]</m:t>
            </m:r>
          </m:e>
          <m:sup>
            <m:r>
              <w:rPr>
                <w:rStyle w:val="ParagraphsChar"/>
                <w:rFonts w:ascii="Cambria Math" w:hAnsi="Cambria Math"/>
              </w:rPr>
              <m:t>2</m:t>
            </m:r>
          </m:sup>
        </m:sSup>
      </m:oMath>
      <w:r w:rsidR="001D47E6">
        <w:rPr>
          <w:rStyle w:val="ParagraphsChar"/>
        </w:rPr>
        <w:t xml:space="preserve">       (2.7)</w:t>
      </w:r>
    </w:p>
    <w:p w:rsidR="001D47E6" w:rsidRDefault="001D47E6" w:rsidP="001D47E6">
      <w:pPr>
        <w:pStyle w:val="Text"/>
        <w:spacing w:line="240" w:lineRule="auto"/>
        <w:jc w:val="right"/>
        <w:rPr>
          <w:rStyle w:val="ParagraphsChar"/>
        </w:rPr>
      </w:pPr>
    </w:p>
    <w:p w:rsidR="0000160D" w:rsidRPr="0000160D" w:rsidRDefault="001D47E6" w:rsidP="0000160D">
      <w:pPr>
        <w:pStyle w:val="Text"/>
        <w:spacing w:line="240" w:lineRule="auto"/>
        <w:rPr>
          <w:rStyle w:val="ParagraphsChar"/>
        </w:rPr>
      </w:pPr>
      <w:r>
        <w:rPr>
          <w:rStyle w:val="ParagraphsChar"/>
        </w:rPr>
        <w:t xml:space="preserve">      </w:t>
      </w:r>
      <w:proofErr w:type="spellStart"/>
      <w:proofErr w:type="gramStart"/>
      <w:r w:rsidR="0000160D">
        <w:rPr>
          <w:rStyle w:val="ParagraphsChar"/>
        </w:rPr>
        <w:t>k</w:t>
      </w:r>
      <w:r>
        <w:rPr>
          <w:rStyle w:val="ParagraphsChar"/>
          <w:vertAlign w:val="subscript"/>
        </w:rPr>
        <w:t>s</w:t>
      </w:r>
      <w:proofErr w:type="spellEnd"/>
      <w:proofErr w:type="gramEnd"/>
      <w:r>
        <w:rPr>
          <w:rStyle w:val="ParagraphsChar"/>
          <w:vertAlign w:val="subscript"/>
        </w:rPr>
        <w:t xml:space="preserve"> </w:t>
      </w:r>
      <w:r w:rsidRPr="0000160D">
        <w:rPr>
          <w:rStyle w:val="ParagraphsChar"/>
        </w:rPr>
        <w:t xml:space="preserve">    </w:t>
      </w:r>
      <w:r w:rsidR="0000160D">
        <w:rPr>
          <w:rStyle w:val="ParagraphsChar"/>
        </w:rPr>
        <w:t xml:space="preserve">     </w:t>
      </w:r>
      <w:r w:rsidRPr="0000160D">
        <w:rPr>
          <w:rStyle w:val="ParagraphsChar"/>
        </w:rPr>
        <w:t xml:space="preserve">= </w:t>
      </w:r>
      <w:r w:rsidR="0000160D" w:rsidRPr="0000160D">
        <w:rPr>
          <w:rStyle w:val="ParagraphsChar"/>
        </w:rPr>
        <w:t>Cross section shape correction facto</w:t>
      </w:r>
      <w:r w:rsidR="0000160D">
        <w:rPr>
          <w:rStyle w:val="ParagraphsChar"/>
        </w:rPr>
        <w:t>r</w:t>
      </w:r>
    </w:p>
    <w:p w:rsidR="00FD1C63" w:rsidRDefault="0000160D" w:rsidP="004A28E7">
      <w:pPr>
        <w:pStyle w:val="Text"/>
        <w:spacing w:line="240" w:lineRule="auto"/>
        <w:rPr>
          <w:rStyle w:val="ParagraphsChar"/>
        </w:rPr>
      </w:pPr>
      <w:r>
        <w:rPr>
          <w:rStyle w:val="ParagraphsChar"/>
          <w:vertAlign w:val="subscript"/>
        </w:rPr>
        <w:t xml:space="preserve">         </w:t>
      </w:r>
      <w:r w:rsidR="00274993">
        <w:rPr>
          <w:rStyle w:val="ParagraphsChar"/>
        </w:rPr>
        <w:t xml:space="preserve"> </w:t>
      </w:r>
      <m:oMath>
        <m:f>
          <m:fPr>
            <m:type m:val="skw"/>
            <m:ctrlPr>
              <w:rPr>
                <w:rStyle w:val="ParagraphsChar"/>
                <w:rFonts w:ascii="Cambria Math" w:hAnsi="Cambria Math"/>
                <w:i/>
              </w:rPr>
            </m:ctrlPr>
          </m:fPr>
          <m:num>
            <m:r>
              <w:rPr>
                <w:rStyle w:val="ParagraphsChar"/>
                <w:rFonts w:ascii="Cambria Math" w:hAnsi="Cambria Math"/>
              </w:rPr>
              <m:t>v</m:t>
            </m:r>
          </m:num>
          <m:den>
            <m:r>
              <w:rPr>
                <w:rStyle w:val="ParagraphsChar"/>
                <w:rFonts w:ascii="Cambria Math" w:hAnsi="Cambria Math"/>
              </w:rPr>
              <m:t>s</m:t>
            </m:r>
          </m:den>
        </m:f>
      </m:oMath>
      <w:r w:rsidR="00274993">
        <w:rPr>
          <w:rStyle w:val="ParagraphsChar"/>
        </w:rPr>
        <w:t xml:space="preserve">      </w:t>
      </w:r>
      <w:r>
        <w:rPr>
          <w:rStyle w:val="ParagraphsChar"/>
        </w:rPr>
        <w:t>=</w:t>
      </w:r>
      <w:r w:rsidR="00274993">
        <w:rPr>
          <w:rStyle w:val="ParagraphsChar"/>
        </w:rPr>
        <w:t xml:space="preserve"> </w:t>
      </w:r>
      <w:r>
        <w:rPr>
          <w:rStyle w:val="ParagraphsChar"/>
        </w:rPr>
        <w:t xml:space="preserve">Volume-surface ratio (mm) </w:t>
      </w:r>
      <w:r w:rsidR="00274993">
        <w:rPr>
          <w:rStyle w:val="ParagraphsChar"/>
        </w:rPr>
        <w:t xml:space="preserve"> </w:t>
      </w:r>
      <w:r w:rsidR="00B326BF">
        <w:rPr>
          <w:rStyle w:val="ParagraphsChar"/>
        </w:rPr>
        <w:t xml:space="preserve"> </w:t>
      </w:r>
      <w:r w:rsidR="00D94AF1">
        <w:rPr>
          <w:rStyle w:val="ParagraphsChar"/>
        </w:rPr>
        <w:t xml:space="preserve"> </w:t>
      </w:r>
    </w:p>
    <w:p w:rsidR="00FD1C63" w:rsidRDefault="00FD1C63" w:rsidP="00FD1C63">
      <w:pPr>
        <w:pStyle w:val="Heading2"/>
      </w:pPr>
      <w:r w:rsidRPr="001A4EEB">
        <w:t>g</w:t>
      </w:r>
      <w:r w:rsidR="0000160D">
        <w:t>L2000 mod</w:t>
      </w:r>
      <w:r w:rsidRPr="001A4EEB">
        <w:t>e</w:t>
      </w:r>
      <w:r w:rsidR="0000160D">
        <w:t>l</w:t>
      </w:r>
      <w:r w:rsidRPr="001A4EEB">
        <w:t xml:space="preserve"> </w:t>
      </w:r>
      <w:r>
        <w:t xml:space="preserve"> </w:t>
      </w:r>
    </w:p>
    <w:p w:rsidR="00147EF0" w:rsidRDefault="007E6C88" w:rsidP="00FD1C63">
      <w:pPr>
        <w:pStyle w:val="Text"/>
        <w:spacing w:line="240" w:lineRule="auto"/>
        <w:ind w:firstLine="284"/>
        <w:rPr>
          <w:rStyle w:val="ParagraphsChar"/>
        </w:rPr>
      </w:pPr>
      <w:r>
        <w:rPr>
          <w:rStyle w:val="ParagraphsChar"/>
        </w:rPr>
        <w:t xml:space="preserve">The model is designed for calculating the shrinkage of normal strength concrete with mean compressive strength less than 82 </w:t>
      </w:r>
      <w:proofErr w:type="spellStart"/>
      <w:r>
        <w:rPr>
          <w:rStyle w:val="ParagraphsChar"/>
        </w:rPr>
        <w:t>MPa</w:t>
      </w:r>
      <w:proofErr w:type="spellEnd"/>
      <w:r>
        <w:rPr>
          <w:rStyle w:val="ParagraphsChar"/>
        </w:rPr>
        <w:t>. The stiffness of the aggregate is taken into consideration by</w:t>
      </w:r>
      <w:r w:rsidR="00F03C9B">
        <w:rPr>
          <w:rStyle w:val="ParagraphsChar"/>
        </w:rPr>
        <w:t xml:space="preserve"> using the mean of the cylinder strength and the measured modulus of elasticity of the concrete.</w:t>
      </w:r>
      <w:r>
        <w:rPr>
          <w:rStyle w:val="ParagraphsChar"/>
        </w:rPr>
        <w:t xml:space="preserve"> </w:t>
      </w:r>
      <w:r w:rsidR="00F03C9B">
        <w:rPr>
          <w:rStyle w:val="ParagraphsChar"/>
        </w:rPr>
        <w:t xml:space="preserve">The parameters that were used in developing the </w:t>
      </w:r>
      <w:r w:rsidR="00F03C9B">
        <w:rPr>
          <w:rStyle w:val="ParagraphsChar"/>
        </w:rPr>
        <w:lastRenderedPageBreak/>
        <w:t>drying shrinkage equations are the age of concrete at the end of moist curing, concrete mean</w:t>
      </w:r>
      <w:r w:rsidR="00147EF0">
        <w:rPr>
          <w:rStyle w:val="ParagraphsChar"/>
        </w:rPr>
        <w:t xml:space="preserve"> compressive strength</w:t>
      </w:r>
      <w:r w:rsidR="00F03C9B">
        <w:rPr>
          <w:rStyle w:val="ParagraphsChar"/>
        </w:rPr>
        <w:t xml:space="preserve">, </w:t>
      </w:r>
      <w:proofErr w:type="gramStart"/>
      <w:r w:rsidR="00F03C9B">
        <w:rPr>
          <w:rStyle w:val="ParagraphsChar"/>
        </w:rPr>
        <w:t>modulus</w:t>
      </w:r>
      <w:proofErr w:type="gramEnd"/>
      <w:r w:rsidR="00F03C9B">
        <w:rPr>
          <w:rStyle w:val="ParagraphsChar"/>
        </w:rPr>
        <w:t xml:space="preserve"> of elasticity</w:t>
      </w:r>
      <w:r w:rsidR="0034348F">
        <w:rPr>
          <w:rStyle w:val="ParagraphsChar"/>
        </w:rPr>
        <w:t>,</w:t>
      </w:r>
      <w:r w:rsidR="00147EF0">
        <w:rPr>
          <w:rStyle w:val="ParagraphsChar"/>
        </w:rPr>
        <w:t xml:space="preserve"> relative </w:t>
      </w:r>
      <w:proofErr w:type="spellStart"/>
      <w:r w:rsidR="00147EF0">
        <w:rPr>
          <w:rStyle w:val="ParagraphsChar"/>
        </w:rPr>
        <w:t>humity</w:t>
      </w:r>
      <w:proofErr w:type="spellEnd"/>
      <w:r w:rsidR="00147EF0">
        <w:rPr>
          <w:rStyle w:val="ParagraphsChar"/>
        </w:rPr>
        <w:t xml:space="preserve"> and volume-surface ratio. Equation (2.8) depicts the shrinkage strain</w:t>
      </w:r>
      <w:r w:rsidR="003916B4">
        <w:rPr>
          <w:rStyle w:val="ParagraphsChar"/>
        </w:rPr>
        <w:t xml:space="preserve"> </w:t>
      </w:r>
      <w:proofErr w:type="spellStart"/>
      <w:r w:rsidR="003916B4">
        <w:rPr>
          <w:rStyle w:val="ParagraphsChar"/>
        </w:rPr>
        <w:t>E</w:t>
      </w:r>
      <w:r w:rsidR="003916B4">
        <w:rPr>
          <w:rStyle w:val="ParagraphsChar"/>
          <w:vertAlign w:val="subscript"/>
        </w:rPr>
        <w:t>sh</w:t>
      </w:r>
      <w:proofErr w:type="spellEnd"/>
      <w:r w:rsidR="003916B4">
        <w:rPr>
          <w:rStyle w:val="ParagraphsChar"/>
          <w:vertAlign w:val="subscript"/>
        </w:rPr>
        <w:t xml:space="preserve"> </w:t>
      </w:r>
      <w:r w:rsidR="003916B4">
        <w:rPr>
          <w:rStyle w:val="ParagraphsChar"/>
        </w:rPr>
        <w:t xml:space="preserve">(t, </w:t>
      </w:r>
      <w:proofErr w:type="spellStart"/>
      <w:proofErr w:type="gramStart"/>
      <w:r w:rsidR="003916B4">
        <w:rPr>
          <w:rStyle w:val="ParagraphsChar"/>
        </w:rPr>
        <w:t>t</w:t>
      </w:r>
      <w:r w:rsidR="003916B4">
        <w:rPr>
          <w:rStyle w:val="ParagraphsChar"/>
          <w:vertAlign w:val="subscript"/>
        </w:rPr>
        <w:t>c</w:t>
      </w:r>
      <w:proofErr w:type="spellEnd"/>
      <w:proofErr w:type="gramEnd"/>
      <w:r w:rsidR="003916B4">
        <w:rPr>
          <w:rStyle w:val="ParagraphsChar"/>
        </w:rPr>
        <w:t>)</w:t>
      </w:r>
      <w:r w:rsidR="00147EF0">
        <w:rPr>
          <w:rStyle w:val="ParagraphsChar"/>
        </w:rPr>
        <w:t xml:space="preserve"> of concrete</w:t>
      </w:r>
      <w:r w:rsidR="00E1751F">
        <w:rPr>
          <w:rStyle w:val="ParagraphsChar"/>
        </w:rPr>
        <w:t xml:space="preserve"> as developed by the model.</w:t>
      </w:r>
    </w:p>
    <w:p w:rsidR="00147EF0" w:rsidRDefault="00147EF0" w:rsidP="00FD1C63">
      <w:pPr>
        <w:pStyle w:val="Text"/>
        <w:spacing w:line="240" w:lineRule="auto"/>
        <w:ind w:firstLine="284"/>
        <w:rPr>
          <w:rStyle w:val="ParagraphsChar"/>
        </w:rPr>
      </w:pPr>
    </w:p>
    <w:p w:rsidR="00147EF0" w:rsidRDefault="00D83249" w:rsidP="00A9299B">
      <w:pPr>
        <w:pStyle w:val="Text"/>
        <w:spacing w:line="240" w:lineRule="auto"/>
        <w:ind w:firstLine="284"/>
        <w:jc w:val="right"/>
        <w:rPr>
          <w:rStyle w:val="ParagraphsChar"/>
        </w:rPr>
      </w:pPr>
      <m:oMath>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 xml:space="preserve">sh </m:t>
            </m:r>
          </m:sub>
        </m:sSub>
        <m:d>
          <m:dPr>
            <m:ctrlPr>
              <w:rPr>
                <w:rStyle w:val="ParagraphsChar"/>
                <w:rFonts w:ascii="Cambria Math" w:hAnsi="Cambria Math"/>
                <w:i/>
              </w:rPr>
            </m:ctrlPr>
          </m:dPr>
          <m:e>
            <m:r>
              <w:rPr>
                <w:rStyle w:val="ParagraphsChar"/>
                <w:rFonts w:ascii="Cambria Math" w:hAnsi="Cambria Math"/>
              </w:rPr>
              <m:t xml:space="preserve">t,   </m:t>
            </m:r>
            <m:sSub>
              <m:sSubPr>
                <m:ctrlPr>
                  <w:rPr>
                    <w:rStyle w:val="ParagraphsChar"/>
                    <w:rFonts w:ascii="Cambria Math" w:hAnsi="Cambria Math"/>
                    <w:i/>
                  </w:rPr>
                </m:ctrlPr>
              </m:sSubPr>
              <m:e>
                <m:r>
                  <w:rPr>
                    <w:rStyle w:val="ParagraphsChar"/>
                    <w:rFonts w:ascii="Cambria Math" w:hAnsi="Cambria Math"/>
                  </w:rPr>
                  <m:t>t</m:t>
                </m:r>
              </m:e>
              <m:sub>
                <m:r>
                  <w:rPr>
                    <w:rStyle w:val="ParagraphsChar"/>
                    <w:rFonts w:ascii="Cambria Math" w:hAnsi="Cambria Math"/>
                  </w:rPr>
                  <m:t>c</m:t>
                </m:r>
              </m:sub>
            </m:sSub>
          </m:e>
        </m:d>
        <m:r>
          <w:rPr>
            <w:rStyle w:val="ParagraphsChar"/>
            <w:rFonts w:ascii="Cambria Math" w:hAnsi="Cambria Math"/>
          </w:rPr>
          <m:t xml:space="preserve">= </m:t>
        </m:r>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shu</m:t>
            </m:r>
          </m:sub>
        </m:sSub>
        <m:r>
          <w:rPr>
            <w:rStyle w:val="ParagraphsChar"/>
            <w:rFonts w:ascii="Cambria Math" w:hAnsi="Cambria Math"/>
          </w:rPr>
          <m:t xml:space="preserve">β(h)β(t- </m:t>
        </m:r>
        <m:sSub>
          <m:sSubPr>
            <m:ctrlPr>
              <w:rPr>
                <w:rStyle w:val="ParagraphsChar"/>
                <w:rFonts w:ascii="Cambria Math" w:hAnsi="Cambria Math"/>
                <w:i/>
              </w:rPr>
            </m:ctrlPr>
          </m:sSubPr>
          <m:e>
            <m:r>
              <w:rPr>
                <w:rStyle w:val="ParagraphsChar"/>
                <w:rFonts w:ascii="Cambria Math" w:hAnsi="Cambria Math"/>
              </w:rPr>
              <m:t>t</m:t>
            </m:r>
          </m:e>
          <m:sub>
            <m:r>
              <w:rPr>
                <w:rStyle w:val="ParagraphsChar"/>
                <w:rFonts w:ascii="Cambria Math" w:hAnsi="Cambria Math"/>
              </w:rPr>
              <m:t>c</m:t>
            </m:r>
          </m:sub>
        </m:sSub>
        <m:r>
          <w:rPr>
            <w:rStyle w:val="ParagraphsChar"/>
            <w:rFonts w:ascii="Cambria Math" w:hAnsi="Cambria Math"/>
          </w:rPr>
          <m:t>)</m:t>
        </m:r>
      </m:oMath>
      <w:r w:rsidR="00A9299B">
        <w:rPr>
          <w:rStyle w:val="ParagraphsChar"/>
        </w:rPr>
        <w:t xml:space="preserve">             (2.8)</w:t>
      </w:r>
    </w:p>
    <w:p w:rsidR="00A9299B" w:rsidRDefault="00A9299B" w:rsidP="00FD1C63">
      <w:pPr>
        <w:pStyle w:val="Text"/>
        <w:spacing w:line="240" w:lineRule="auto"/>
        <w:ind w:firstLine="284"/>
        <w:rPr>
          <w:rStyle w:val="ParagraphsChar"/>
        </w:rPr>
      </w:pPr>
      <w:r>
        <w:rPr>
          <w:rStyle w:val="ParagraphsChar"/>
        </w:rPr>
        <w:t>Where,</w:t>
      </w:r>
    </w:p>
    <w:p w:rsidR="001431C6" w:rsidRDefault="001431C6" w:rsidP="00FD1C63">
      <w:pPr>
        <w:pStyle w:val="Text"/>
        <w:spacing w:line="240" w:lineRule="auto"/>
        <w:ind w:firstLine="284"/>
        <w:rPr>
          <w:rStyle w:val="ParagraphsChar"/>
          <w:i/>
        </w:rPr>
      </w:pPr>
      <w:r>
        <w:rPr>
          <w:rStyle w:val="ParagraphsChar"/>
          <w:i/>
        </w:rPr>
        <w:t>t</w:t>
      </w:r>
      <w:r>
        <w:rPr>
          <w:rStyle w:val="ParagraphsChar"/>
        </w:rPr>
        <w:t xml:space="preserve">             = Age of concrete</w:t>
      </w:r>
      <w:r>
        <w:rPr>
          <w:rStyle w:val="ParagraphsChar"/>
          <w:i/>
        </w:rPr>
        <w:t xml:space="preserve">           </w:t>
      </w:r>
    </w:p>
    <w:p w:rsidR="001431C6" w:rsidRPr="001431C6" w:rsidRDefault="001431C6" w:rsidP="00FD1C63">
      <w:pPr>
        <w:pStyle w:val="Text"/>
        <w:spacing w:line="240" w:lineRule="auto"/>
        <w:ind w:firstLine="284"/>
        <w:rPr>
          <w:rStyle w:val="ParagraphsChar"/>
        </w:rPr>
      </w:pPr>
      <w:proofErr w:type="spellStart"/>
      <w:proofErr w:type="gramStart"/>
      <w:r>
        <w:rPr>
          <w:rStyle w:val="ParagraphsChar"/>
          <w:i/>
        </w:rPr>
        <w:t>t</w:t>
      </w:r>
      <w:r>
        <w:rPr>
          <w:rStyle w:val="ParagraphsChar"/>
          <w:i/>
          <w:vertAlign w:val="subscript"/>
        </w:rPr>
        <w:t>c</w:t>
      </w:r>
      <w:proofErr w:type="spellEnd"/>
      <w:proofErr w:type="gramEnd"/>
      <w:r>
        <w:rPr>
          <w:rStyle w:val="ParagraphsChar"/>
        </w:rPr>
        <w:t xml:space="preserve">            = Age at start of drying (days)</w:t>
      </w:r>
    </w:p>
    <w:p w:rsidR="00A9299B" w:rsidRPr="00A9299B" w:rsidRDefault="00A9299B" w:rsidP="00FD1C63">
      <w:pPr>
        <w:pStyle w:val="Text"/>
        <w:spacing w:line="240" w:lineRule="auto"/>
        <w:ind w:firstLine="284"/>
        <w:rPr>
          <w:rStyle w:val="ParagraphsChar"/>
        </w:rPr>
      </w:pPr>
      <w:proofErr w:type="spellStart"/>
      <w:r w:rsidRPr="00A9299B">
        <w:rPr>
          <w:rStyle w:val="ParagraphsChar"/>
          <w:i/>
        </w:rPr>
        <w:t>E</w:t>
      </w:r>
      <w:r w:rsidRPr="00A9299B">
        <w:rPr>
          <w:rStyle w:val="ParagraphsChar"/>
          <w:i/>
          <w:vertAlign w:val="subscript"/>
        </w:rPr>
        <w:t>shu</w:t>
      </w:r>
      <w:proofErr w:type="spellEnd"/>
      <w:r>
        <w:rPr>
          <w:rStyle w:val="ParagraphsChar"/>
          <w:i/>
          <w:vertAlign w:val="subscript"/>
        </w:rPr>
        <w:t xml:space="preserve">     </w:t>
      </w:r>
      <w:r>
        <w:rPr>
          <w:rStyle w:val="ParagraphsChar"/>
        </w:rPr>
        <w:t xml:space="preserve">     = Ultimate shrinkage strain   </w:t>
      </w:r>
    </w:p>
    <w:p w:rsidR="00A9299B" w:rsidRDefault="00A9299B" w:rsidP="00FD1C63">
      <w:pPr>
        <w:pStyle w:val="Text"/>
        <w:spacing w:line="240" w:lineRule="auto"/>
        <w:ind w:firstLine="284"/>
        <w:rPr>
          <w:rStyle w:val="ParagraphsChar"/>
        </w:rPr>
      </w:pPr>
      <w:proofErr w:type="gramStart"/>
      <w:r w:rsidRPr="00A9299B">
        <w:rPr>
          <w:rStyle w:val="ParagraphsChar"/>
          <w:i/>
        </w:rPr>
        <w:t>β(</w:t>
      </w:r>
      <w:proofErr w:type="gramEnd"/>
      <w:r w:rsidRPr="00A9299B">
        <w:rPr>
          <w:rStyle w:val="ParagraphsChar"/>
          <w:i/>
        </w:rPr>
        <w:t>h)</w:t>
      </w:r>
      <w:r w:rsidR="00112D9C">
        <w:rPr>
          <w:rStyle w:val="ParagraphsChar"/>
        </w:rPr>
        <w:t xml:space="preserve">        = Correction for humidity effect</w:t>
      </w:r>
    </w:p>
    <w:p w:rsidR="00112D9C" w:rsidRDefault="00112D9C" w:rsidP="00FD1C63">
      <w:pPr>
        <w:pStyle w:val="Text"/>
        <w:spacing w:line="240" w:lineRule="auto"/>
        <w:ind w:firstLine="284"/>
        <w:rPr>
          <w:rStyle w:val="ParagraphsChar"/>
        </w:rPr>
      </w:pPr>
      <w:proofErr w:type="gramStart"/>
      <w:r w:rsidRPr="00A9299B">
        <w:rPr>
          <w:rStyle w:val="ParagraphsChar"/>
          <w:i/>
        </w:rPr>
        <w:t>β(</w:t>
      </w:r>
      <w:proofErr w:type="gramEnd"/>
      <w:r>
        <w:rPr>
          <w:rStyle w:val="ParagraphsChar"/>
          <w:i/>
        </w:rPr>
        <w:t xml:space="preserve">t - </w:t>
      </w:r>
      <w:proofErr w:type="spellStart"/>
      <w:r>
        <w:rPr>
          <w:rStyle w:val="ParagraphsChar"/>
          <w:i/>
        </w:rPr>
        <w:t>t</w:t>
      </w:r>
      <w:r>
        <w:rPr>
          <w:rStyle w:val="ParagraphsChar"/>
          <w:i/>
          <w:vertAlign w:val="subscript"/>
        </w:rPr>
        <w:t>c</w:t>
      </w:r>
      <w:proofErr w:type="spellEnd"/>
      <w:r w:rsidRPr="00A9299B">
        <w:rPr>
          <w:rStyle w:val="ParagraphsChar"/>
          <w:i/>
        </w:rPr>
        <w:t>)</w:t>
      </w:r>
      <w:r>
        <w:rPr>
          <w:rStyle w:val="ParagraphsChar"/>
          <w:i/>
        </w:rPr>
        <w:t xml:space="preserve"> </w:t>
      </w:r>
      <w:r>
        <w:rPr>
          <w:rStyle w:val="ParagraphsChar"/>
        </w:rPr>
        <w:t xml:space="preserve">  = Correction for drying period</w:t>
      </w:r>
    </w:p>
    <w:p w:rsidR="00112D9C" w:rsidRDefault="00112D9C" w:rsidP="00FD1C63">
      <w:pPr>
        <w:pStyle w:val="Text"/>
        <w:spacing w:line="240" w:lineRule="auto"/>
        <w:ind w:firstLine="284"/>
        <w:rPr>
          <w:rStyle w:val="ParagraphsChar"/>
        </w:rPr>
      </w:pPr>
    </w:p>
    <w:p w:rsidR="00112D9C" w:rsidRDefault="00112D9C" w:rsidP="00FD1C63">
      <w:pPr>
        <w:pStyle w:val="Text"/>
        <w:spacing w:line="240" w:lineRule="auto"/>
        <w:ind w:firstLine="284"/>
        <w:rPr>
          <w:rStyle w:val="ParagraphsChar"/>
        </w:rPr>
      </w:pPr>
      <w:r>
        <w:rPr>
          <w:rStyle w:val="ParagraphsChar"/>
        </w:rPr>
        <w:t xml:space="preserve">The ultimate shrinkage </w:t>
      </w:r>
      <w:proofErr w:type="spellStart"/>
      <w:r w:rsidRPr="00A9299B">
        <w:rPr>
          <w:rStyle w:val="ParagraphsChar"/>
          <w:i/>
        </w:rPr>
        <w:t>E</w:t>
      </w:r>
      <w:r w:rsidRPr="00A9299B">
        <w:rPr>
          <w:rStyle w:val="ParagraphsChar"/>
          <w:i/>
          <w:vertAlign w:val="subscript"/>
        </w:rPr>
        <w:t>shu</w:t>
      </w:r>
      <w:proofErr w:type="spellEnd"/>
      <w:r>
        <w:rPr>
          <w:rStyle w:val="ParagraphsChar"/>
        </w:rPr>
        <w:t xml:space="preserve"> is expressed by (2.9),</w:t>
      </w:r>
    </w:p>
    <w:p w:rsidR="00112D9C" w:rsidRDefault="00112D9C" w:rsidP="00FD1C63">
      <w:pPr>
        <w:pStyle w:val="Text"/>
        <w:spacing w:line="240" w:lineRule="auto"/>
        <w:ind w:firstLine="284"/>
        <w:rPr>
          <w:rStyle w:val="ParagraphsChar"/>
        </w:rPr>
      </w:pPr>
    </w:p>
    <w:p w:rsidR="00112D9C" w:rsidRPr="00112D9C" w:rsidRDefault="00D83249" w:rsidP="00EE4A33">
      <w:pPr>
        <w:pStyle w:val="Text"/>
        <w:spacing w:line="240" w:lineRule="auto"/>
        <w:ind w:firstLine="284"/>
        <w:jc w:val="right"/>
        <w:rPr>
          <w:rStyle w:val="ParagraphsChar"/>
        </w:rPr>
      </w:pPr>
      <m:oMath>
        <m:sSub>
          <m:sSubPr>
            <m:ctrlPr>
              <w:rPr>
                <w:rStyle w:val="ParagraphsChar"/>
                <w:rFonts w:ascii="Cambria Math" w:hAnsi="Cambria Math"/>
                <w:i/>
              </w:rPr>
            </m:ctrlPr>
          </m:sSubPr>
          <m:e>
            <m:r>
              <w:rPr>
                <w:rStyle w:val="ParagraphsChar"/>
                <w:rFonts w:ascii="Cambria Math" w:hAnsi="Cambria Math"/>
              </w:rPr>
              <m:t>E</m:t>
            </m:r>
          </m:e>
          <m:sub>
            <m:r>
              <w:rPr>
                <w:rStyle w:val="ParagraphsChar"/>
                <w:rFonts w:ascii="Cambria Math" w:hAnsi="Cambria Math"/>
              </w:rPr>
              <m:t>shu</m:t>
            </m:r>
          </m:sub>
        </m:sSub>
        <m:r>
          <w:rPr>
            <w:rStyle w:val="ParagraphsChar"/>
            <w:rFonts w:ascii="Cambria Math" w:hAnsi="Cambria Math"/>
          </w:rPr>
          <m:t>=900k(</m:t>
        </m:r>
        <m:f>
          <m:fPr>
            <m:ctrlPr>
              <w:rPr>
                <w:rStyle w:val="ParagraphsChar"/>
                <w:rFonts w:ascii="Cambria Math" w:hAnsi="Cambria Math"/>
                <w:i/>
              </w:rPr>
            </m:ctrlPr>
          </m:fPr>
          <m:num>
            <m:r>
              <w:rPr>
                <w:rStyle w:val="ParagraphsChar"/>
                <w:rFonts w:ascii="Cambria Math" w:hAnsi="Cambria Math"/>
              </w:rPr>
              <m:t>30</m:t>
            </m:r>
          </m:num>
          <m:den>
            <m:sSub>
              <m:sSubPr>
                <m:ctrlPr>
                  <w:rPr>
                    <w:rStyle w:val="ParagraphsChar"/>
                    <w:rFonts w:ascii="Cambria Math" w:hAnsi="Cambria Math"/>
                    <w:i/>
                  </w:rPr>
                </m:ctrlPr>
              </m:sSubPr>
              <m:e>
                <m:r>
                  <w:rPr>
                    <w:rStyle w:val="ParagraphsChar"/>
                    <w:rFonts w:ascii="Cambria Math" w:hAnsi="Cambria Math"/>
                  </w:rPr>
                  <m:t>f</m:t>
                </m:r>
              </m:e>
              <m:sub>
                <m:r>
                  <w:rPr>
                    <w:rStyle w:val="ParagraphsChar"/>
                    <w:rFonts w:ascii="Cambria Math" w:hAnsi="Cambria Math"/>
                  </w:rPr>
                  <m:t>cm28</m:t>
                </m:r>
              </m:sub>
            </m:sSub>
          </m:den>
        </m:f>
        <m:sSup>
          <m:sSupPr>
            <m:ctrlPr>
              <w:rPr>
                <w:rStyle w:val="ParagraphsChar"/>
                <w:rFonts w:ascii="Cambria Math" w:hAnsi="Cambria Math"/>
                <w:i/>
              </w:rPr>
            </m:ctrlPr>
          </m:sSupPr>
          <m:e>
            <m:r>
              <w:rPr>
                <w:rStyle w:val="ParagraphsChar"/>
                <w:rFonts w:ascii="Cambria Math" w:hAnsi="Cambria Math"/>
              </w:rPr>
              <m:t>)</m:t>
            </m:r>
          </m:e>
          <m:sup>
            <m:r>
              <w:rPr>
                <w:rStyle w:val="ParagraphsChar"/>
                <w:rFonts w:ascii="Cambria Math" w:hAnsi="Cambria Math"/>
              </w:rPr>
              <m:t xml:space="preserve">0.5 </m:t>
            </m:r>
          </m:sup>
        </m:sSup>
        <m:r>
          <w:rPr>
            <w:rStyle w:val="ParagraphsChar"/>
            <w:rFonts w:ascii="Cambria Math" w:hAnsi="Cambria Math"/>
          </w:rPr>
          <m:t xml:space="preserve">× </m:t>
        </m:r>
        <m:sSup>
          <m:sSupPr>
            <m:ctrlPr>
              <w:rPr>
                <w:rStyle w:val="ParagraphsChar"/>
                <w:rFonts w:ascii="Cambria Math" w:hAnsi="Cambria Math"/>
                <w:i/>
              </w:rPr>
            </m:ctrlPr>
          </m:sSupPr>
          <m:e>
            <m:r>
              <w:rPr>
                <w:rStyle w:val="ParagraphsChar"/>
                <w:rFonts w:ascii="Cambria Math" w:hAnsi="Cambria Math"/>
              </w:rPr>
              <m:t>10</m:t>
            </m:r>
          </m:e>
          <m:sup>
            <m:r>
              <w:rPr>
                <w:rStyle w:val="ParagraphsChar"/>
                <w:rFonts w:ascii="Cambria Math" w:hAnsi="Cambria Math"/>
              </w:rPr>
              <m:t>-6</m:t>
            </m:r>
          </m:sup>
        </m:sSup>
        <m:r>
          <w:rPr>
            <w:rStyle w:val="ParagraphsChar"/>
            <w:rFonts w:ascii="Cambria Math" w:hAnsi="Cambria Math"/>
          </w:rPr>
          <m:t xml:space="preserve">      </m:t>
        </m:r>
      </m:oMath>
      <w:r w:rsidR="00EE4A33">
        <w:rPr>
          <w:rStyle w:val="ParagraphsChar"/>
        </w:rPr>
        <w:t xml:space="preserve">            (2.9)</w:t>
      </w:r>
    </w:p>
    <w:p w:rsidR="00EE4A33" w:rsidRDefault="00EE4A33" w:rsidP="00FD1C63">
      <w:pPr>
        <w:pStyle w:val="Text"/>
        <w:spacing w:line="240" w:lineRule="auto"/>
        <w:ind w:firstLine="284"/>
        <w:rPr>
          <w:rStyle w:val="ParagraphsChar"/>
        </w:rPr>
      </w:pPr>
      <w:r>
        <w:rPr>
          <w:rStyle w:val="ParagraphsChar"/>
        </w:rPr>
        <w:t>Where,</w:t>
      </w:r>
    </w:p>
    <w:p w:rsidR="00027E63" w:rsidRDefault="00EE4A33" w:rsidP="00FD1C63">
      <w:pPr>
        <w:pStyle w:val="Text"/>
        <w:spacing w:line="240" w:lineRule="auto"/>
        <w:ind w:firstLine="284"/>
        <w:rPr>
          <w:rStyle w:val="ParagraphsChar"/>
        </w:rPr>
      </w:pPr>
      <w:r w:rsidRPr="00027E63">
        <w:rPr>
          <w:rStyle w:val="ParagraphsChar"/>
          <w:i/>
        </w:rPr>
        <w:t>k</w:t>
      </w:r>
      <w:r w:rsidR="00027E63">
        <w:rPr>
          <w:rStyle w:val="ParagraphsChar"/>
        </w:rPr>
        <w:t xml:space="preserve">      = Shrinkage constant for type of cement</w:t>
      </w:r>
    </w:p>
    <w:p w:rsidR="00027E63" w:rsidRDefault="00027E63" w:rsidP="00FD1C63">
      <w:pPr>
        <w:pStyle w:val="Text"/>
        <w:spacing w:line="240" w:lineRule="auto"/>
        <w:ind w:firstLine="284"/>
        <w:rPr>
          <w:rStyle w:val="ParagraphsChar"/>
        </w:rPr>
      </w:pPr>
      <w:r w:rsidRPr="00027E63">
        <w:rPr>
          <w:rStyle w:val="ParagraphsChar"/>
          <w:i/>
        </w:rPr>
        <w:t>f</w:t>
      </w:r>
      <w:r w:rsidRPr="00027E63">
        <w:rPr>
          <w:rStyle w:val="ParagraphsChar"/>
          <w:i/>
          <w:vertAlign w:val="subscript"/>
        </w:rPr>
        <w:t>cm28</w:t>
      </w:r>
      <w:r w:rsidRPr="00027E63">
        <w:rPr>
          <w:rStyle w:val="ParagraphsChar"/>
          <w:i/>
        </w:rPr>
        <w:t xml:space="preserve"> </w:t>
      </w:r>
      <w:r>
        <w:rPr>
          <w:rStyle w:val="ParagraphsChar"/>
        </w:rPr>
        <w:t>= Mean compressive strength of concrete</w:t>
      </w:r>
    </w:p>
    <w:p w:rsidR="00EE4A33" w:rsidRPr="00027E63" w:rsidRDefault="00027E63" w:rsidP="00FD1C63">
      <w:pPr>
        <w:pStyle w:val="Text"/>
        <w:spacing w:line="240" w:lineRule="auto"/>
        <w:ind w:firstLine="284"/>
        <w:rPr>
          <w:rStyle w:val="ParagraphsChar"/>
          <w:i/>
        </w:rPr>
      </w:pPr>
      <w:r w:rsidRPr="00027E63">
        <w:rPr>
          <w:rStyle w:val="ParagraphsChar"/>
          <w:i/>
        </w:rPr>
        <w:t xml:space="preserve">     </w:t>
      </w:r>
      <w:r w:rsidR="00EE4A33" w:rsidRPr="00027E63">
        <w:rPr>
          <w:rStyle w:val="ParagraphsChar"/>
          <w:i/>
        </w:rPr>
        <w:t xml:space="preserve">  </w:t>
      </w:r>
    </w:p>
    <w:p w:rsidR="00027E63" w:rsidRDefault="00027E63" w:rsidP="00FD1C63">
      <w:pPr>
        <w:pStyle w:val="Text"/>
        <w:spacing w:line="240" w:lineRule="auto"/>
        <w:ind w:firstLine="284"/>
        <w:rPr>
          <w:rStyle w:val="ParagraphsChar"/>
        </w:rPr>
      </w:pPr>
      <w:r>
        <w:rPr>
          <w:rStyle w:val="ParagraphsChar"/>
        </w:rPr>
        <w:t>The effect of relative humidity is corrected by the expression (2.10),</w:t>
      </w:r>
    </w:p>
    <w:p w:rsidR="00027E63" w:rsidRDefault="00027E63" w:rsidP="00FD1C63">
      <w:pPr>
        <w:pStyle w:val="Text"/>
        <w:spacing w:line="240" w:lineRule="auto"/>
        <w:ind w:firstLine="284"/>
        <w:rPr>
          <w:rStyle w:val="ParagraphsChar"/>
        </w:rPr>
      </w:pPr>
    </w:p>
    <w:p w:rsidR="00027E63" w:rsidRDefault="00267914" w:rsidP="00267914">
      <w:pPr>
        <w:pStyle w:val="Text"/>
        <w:spacing w:line="240" w:lineRule="auto"/>
        <w:ind w:firstLine="284"/>
        <w:jc w:val="right"/>
        <w:rPr>
          <w:rStyle w:val="ParagraphsChar"/>
        </w:rPr>
      </w:pPr>
      <m:oMath>
        <m:r>
          <w:rPr>
            <w:rStyle w:val="ParagraphsChar"/>
            <w:rFonts w:ascii="Cambria Math" w:hAnsi="Cambria Math"/>
          </w:rPr>
          <m:t>β</m:t>
        </m:r>
        <m:d>
          <m:dPr>
            <m:ctrlPr>
              <w:rPr>
                <w:rStyle w:val="ParagraphsChar"/>
                <w:rFonts w:ascii="Cambria Math" w:hAnsi="Cambria Math"/>
                <w:i/>
              </w:rPr>
            </m:ctrlPr>
          </m:dPr>
          <m:e>
            <m:r>
              <w:rPr>
                <w:rStyle w:val="ParagraphsChar"/>
                <w:rFonts w:ascii="Cambria Math" w:hAnsi="Cambria Math"/>
              </w:rPr>
              <m:t>h</m:t>
            </m:r>
          </m:e>
        </m:d>
        <m:r>
          <w:rPr>
            <w:rStyle w:val="ParagraphsChar"/>
            <w:rFonts w:ascii="Cambria Math" w:hAnsi="Cambria Math"/>
          </w:rPr>
          <m:t>=1-1.18</m:t>
        </m:r>
        <m:sSup>
          <m:sSupPr>
            <m:ctrlPr>
              <w:rPr>
                <w:rStyle w:val="ParagraphsChar"/>
                <w:rFonts w:ascii="Cambria Math" w:hAnsi="Cambria Math"/>
                <w:i/>
              </w:rPr>
            </m:ctrlPr>
          </m:sSupPr>
          <m:e>
            <m:r>
              <w:rPr>
                <w:rStyle w:val="ParagraphsChar"/>
                <w:rFonts w:ascii="Cambria Math" w:hAnsi="Cambria Math"/>
              </w:rPr>
              <m:t>h</m:t>
            </m:r>
          </m:e>
          <m:sup>
            <m:r>
              <w:rPr>
                <w:rStyle w:val="ParagraphsChar"/>
                <w:rFonts w:ascii="Cambria Math" w:hAnsi="Cambria Math"/>
              </w:rPr>
              <m:t>4</m:t>
            </m:r>
          </m:sup>
        </m:sSup>
      </m:oMath>
      <w:r w:rsidR="00027E63">
        <w:rPr>
          <w:rStyle w:val="ParagraphsChar"/>
        </w:rPr>
        <w:t xml:space="preserve"> </w:t>
      </w:r>
      <w:r>
        <w:rPr>
          <w:rStyle w:val="ParagraphsChar"/>
        </w:rPr>
        <w:t xml:space="preserve">                       (2.10)</w:t>
      </w:r>
    </w:p>
    <w:p w:rsidR="00267914" w:rsidRDefault="00267914" w:rsidP="00FD1C63">
      <w:pPr>
        <w:pStyle w:val="Text"/>
        <w:spacing w:line="240" w:lineRule="auto"/>
        <w:ind w:firstLine="284"/>
        <w:rPr>
          <w:rStyle w:val="ParagraphsChar"/>
        </w:rPr>
      </w:pPr>
    </w:p>
    <w:p w:rsidR="00267914" w:rsidRDefault="00267914" w:rsidP="00FD1C63">
      <w:pPr>
        <w:pStyle w:val="Text"/>
        <w:spacing w:line="240" w:lineRule="auto"/>
        <w:ind w:firstLine="284"/>
        <w:rPr>
          <w:rStyle w:val="ParagraphsChar"/>
        </w:rPr>
      </w:pPr>
      <w:r>
        <w:rPr>
          <w:rStyle w:val="ParagraphsChar"/>
        </w:rPr>
        <w:t xml:space="preserve">Time function for shrinkage </w:t>
      </w:r>
      <w:r w:rsidRPr="00267914">
        <w:rPr>
          <w:rStyle w:val="ParagraphsChar"/>
        </w:rPr>
        <w:t>β</w:t>
      </w:r>
      <w:r>
        <w:rPr>
          <w:rStyle w:val="ParagraphsChar"/>
        </w:rPr>
        <w:t xml:space="preserve"> </w:t>
      </w:r>
      <w:r w:rsidRPr="00267914">
        <w:rPr>
          <w:rStyle w:val="ParagraphsChar"/>
        </w:rPr>
        <w:t xml:space="preserve">(t - </w:t>
      </w:r>
      <w:proofErr w:type="spellStart"/>
      <w:proofErr w:type="gramStart"/>
      <w:r w:rsidRPr="00267914">
        <w:rPr>
          <w:rStyle w:val="ParagraphsChar"/>
        </w:rPr>
        <w:t>t</w:t>
      </w:r>
      <w:r w:rsidRPr="00267914">
        <w:rPr>
          <w:rStyle w:val="ParagraphsChar"/>
          <w:vertAlign w:val="subscript"/>
        </w:rPr>
        <w:t>c</w:t>
      </w:r>
      <w:proofErr w:type="spellEnd"/>
      <w:proofErr w:type="gramEnd"/>
      <w:r w:rsidRPr="00267914">
        <w:rPr>
          <w:rStyle w:val="ParagraphsChar"/>
        </w:rPr>
        <w:t>)</w:t>
      </w:r>
      <w:r>
        <w:rPr>
          <w:rStyle w:val="ParagraphsChar"/>
        </w:rPr>
        <w:t xml:space="preserve"> is expressed by (2.11),</w:t>
      </w:r>
    </w:p>
    <w:p w:rsidR="00A43EC4" w:rsidRPr="006A48FC" w:rsidRDefault="00A43EC4" w:rsidP="006A48FC">
      <w:pPr>
        <w:rPr>
          <w:rStyle w:val="ParagraphsChar"/>
          <w:rFonts w:eastAsiaTheme="minorEastAsia"/>
        </w:rPr>
      </w:pPr>
      <m:oMathPara>
        <m:oMathParaPr>
          <m:jc m:val="right"/>
        </m:oMathParaPr>
        <m:oMath>
          <m:r>
            <w:rPr>
              <w:rStyle w:val="ParagraphsChar"/>
              <w:rFonts w:ascii="Cambria Math" w:eastAsiaTheme="minorEastAsia" w:hAnsi="Cambria Math"/>
            </w:rPr>
            <m:t>β</m:t>
          </m:r>
          <m:d>
            <m:dPr>
              <m:ctrlPr>
                <w:rPr>
                  <w:rStyle w:val="ParagraphsChar"/>
                  <w:rFonts w:ascii="Cambria Math" w:eastAsiaTheme="minorEastAsia" w:hAnsi="Cambria Math"/>
                  <w:i/>
                </w:rPr>
              </m:ctrlPr>
            </m:dPr>
            <m:e>
              <m:r>
                <w:rPr>
                  <w:rStyle w:val="ParagraphsChar"/>
                  <w:rFonts w:ascii="Cambria Math" w:eastAsiaTheme="minorEastAsia" w:hAnsi="Cambria Math"/>
                </w:rPr>
                <m:t xml:space="preserve">t- </m:t>
              </m:r>
              <m:sSub>
                <m:sSubPr>
                  <m:ctrlPr>
                    <w:rPr>
                      <w:rStyle w:val="ParagraphsChar"/>
                      <w:rFonts w:ascii="Cambria Math" w:eastAsiaTheme="minorEastAsia" w:hAnsi="Cambria Math"/>
                      <w:i/>
                    </w:rPr>
                  </m:ctrlPr>
                </m:sSubPr>
                <m:e>
                  <m:r>
                    <w:rPr>
                      <w:rStyle w:val="ParagraphsChar"/>
                      <w:rFonts w:ascii="Cambria Math" w:eastAsiaTheme="minorEastAsia" w:hAnsi="Cambria Math"/>
                    </w:rPr>
                    <m:t>t</m:t>
                  </m:r>
                </m:e>
                <m:sub>
                  <m:r>
                    <w:rPr>
                      <w:rStyle w:val="ParagraphsChar"/>
                      <w:rFonts w:ascii="Cambria Math" w:eastAsiaTheme="minorEastAsia" w:hAnsi="Cambria Math"/>
                    </w:rPr>
                    <m:t>c</m:t>
                  </m:r>
                </m:sub>
              </m:sSub>
            </m:e>
          </m:d>
          <m:r>
            <w:rPr>
              <w:rStyle w:val="ParagraphsChar"/>
              <w:rFonts w:ascii="Cambria Math" w:eastAsiaTheme="minorEastAsia" w:hAnsi="Cambria Math"/>
            </w:rPr>
            <m:t xml:space="preserve">= </m:t>
          </m:r>
          <m:sSup>
            <m:sSupPr>
              <m:ctrlPr>
                <w:rPr>
                  <w:rStyle w:val="ParagraphsChar"/>
                  <w:rFonts w:ascii="Cambria Math" w:eastAsiaTheme="minorEastAsia" w:hAnsi="Cambria Math"/>
                  <w:i/>
                </w:rPr>
              </m:ctrlPr>
            </m:sSupPr>
            <m:e>
              <m:d>
                <m:dPr>
                  <m:begChr m:val="["/>
                  <m:endChr m:val="]"/>
                  <m:ctrlPr>
                    <w:rPr>
                      <w:rStyle w:val="ParagraphsChar"/>
                      <w:rFonts w:ascii="Cambria Math" w:eastAsiaTheme="minorEastAsia" w:hAnsi="Cambria Math"/>
                      <w:i/>
                    </w:rPr>
                  </m:ctrlPr>
                </m:dPr>
                <m:e>
                  <m:f>
                    <m:fPr>
                      <m:ctrlPr>
                        <w:rPr>
                          <w:rStyle w:val="ParagraphsChar"/>
                          <w:rFonts w:ascii="Cambria Math" w:eastAsiaTheme="minorEastAsia" w:hAnsi="Cambria Math"/>
                          <w:i/>
                        </w:rPr>
                      </m:ctrlPr>
                    </m:fPr>
                    <m:num>
                      <m:r>
                        <w:rPr>
                          <w:rStyle w:val="ParagraphsChar"/>
                          <w:rFonts w:ascii="Cambria Math" w:eastAsiaTheme="minorEastAsia" w:hAnsi="Cambria Math"/>
                        </w:rPr>
                        <m:t xml:space="preserve">(t- </m:t>
                      </m:r>
                      <m:sSub>
                        <m:sSubPr>
                          <m:ctrlPr>
                            <w:rPr>
                              <w:rStyle w:val="ParagraphsChar"/>
                              <w:rFonts w:ascii="Cambria Math" w:eastAsiaTheme="minorEastAsia" w:hAnsi="Cambria Math"/>
                              <w:i/>
                            </w:rPr>
                          </m:ctrlPr>
                        </m:sSubPr>
                        <m:e>
                          <m:r>
                            <w:rPr>
                              <w:rStyle w:val="ParagraphsChar"/>
                              <w:rFonts w:ascii="Cambria Math" w:eastAsiaTheme="minorEastAsia" w:hAnsi="Cambria Math"/>
                            </w:rPr>
                            <m:t>t</m:t>
                          </m:r>
                        </m:e>
                        <m:sub>
                          <m:r>
                            <w:rPr>
                              <w:rStyle w:val="ParagraphsChar"/>
                              <w:rFonts w:ascii="Cambria Math" w:eastAsiaTheme="minorEastAsia" w:hAnsi="Cambria Math"/>
                            </w:rPr>
                            <m:t>c</m:t>
                          </m:r>
                        </m:sub>
                      </m:sSub>
                      <m:r>
                        <w:rPr>
                          <w:rStyle w:val="ParagraphsChar"/>
                          <w:rFonts w:ascii="Cambria Math" w:eastAsiaTheme="minorEastAsia" w:hAnsi="Cambria Math"/>
                        </w:rPr>
                        <m:t>)</m:t>
                      </m:r>
                    </m:num>
                    <m:den>
                      <m:d>
                        <m:dPr>
                          <m:ctrlPr>
                            <w:rPr>
                              <w:rStyle w:val="ParagraphsChar"/>
                              <w:rFonts w:ascii="Cambria Math" w:eastAsiaTheme="minorEastAsia" w:hAnsi="Cambria Math"/>
                              <w:i/>
                            </w:rPr>
                          </m:ctrlPr>
                        </m:dPr>
                        <m:e>
                          <m:r>
                            <w:rPr>
                              <w:rStyle w:val="ParagraphsChar"/>
                              <w:rFonts w:ascii="Cambria Math" w:eastAsiaTheme="minorEastAsia" w:hAnsi="Cambria Math"/>
                            </w:rPr>
                            <m:t xml:space="preserve">t- </m:t>
                          </m:r>
                          <m:sSub>
                            <m:sSubPr>
                              <m:ctrlPr>
                                <w:rPr>
                                  <w:rStyle w:val="ParagraphsChar"/>
                                  <w:rFonts w:ascii="Cambria Math" w:eastAsiaTheme="minorEastAsia" w:hAnsi="Cambria Math"/>
                                  <w:i/>
                                </w:rPr>
                              </m:ctrlPr>
                            </m:sSubPr>
                            <m:e>
                              <m:r>
                                <w:rPr>
                                  <w:rStyle w:val="ParagraphsChar"/>
                                  <w:rFonts w:ascii="Cambria Math" w:eastAsiaTheme="minorEastAsia" w:hAnsi="Cambria Math"/>
                                </w:rPr>
                                <m:t>t</m:t>
                              </m:r>
                            </m:e>
                            <m:sub>
                              <m:r>
                                <w:rPr>
                                  <w:rStyle w:val="ParagraphsChar"/>
                                  <w:rFonts w:ascii="Cambria Math" w:eastAsiaTheme="minorEastAsia" w:hAnsi="Cambria Math"/>
                                </w:rPr>
                                <m:t>c</m:t>
                              </m:r>
                            </m:sub>
                          </m:sSub>
                        </m:e>
                      </m:d>
                      <m:r>
                        <w:rPr>
                          <w:rStyle w:val="ParagraphsChar"/>
                          <w:rFonts w:ascii="Cambria Math" w:eastAsiaTheme="minorEastAsia" w:hAnsi="Cambria Math"/>
                        </w:rPr>
                        <m:t>+0.12(</m:t>
                      </m:r>
                      <m:sSup>
                        <m:sSupPr>
                          <m:ctrlPr>
                            <w:rPr>
                              <w:rStyle w:val="ParagraphsChar"/>
                              <w:rFonts w:ascii="Cambria Math" w:eastAsiaTheme="minorEastAsia" w:hAnsi="Cambria Math"/>
                              <w:i/>
                            </w:rPr>
                          </m:ctrlPr>
                        </m:sSupPr>
                        <m:e>
                          <m:f>
                            <m:fPr>
                              <m:type m:val="lin"/>
                              <m:ctrlPr>
                                <w:rPr>
                                  <w:rStyle w:val="ParagraphsChar"/>
                                  <w:rFonts w:ascii="Cambria Math" w:eastAsiaTheme="minorEastAsia" w:hAnsi="Cambria Math"/>
                                  <w:i/>
                                </w:rPr>
                              </m:ctrlPr>
                            </m:fPr>
                            <m:num>
                              <m:r>
                                <w:rPr>
                                  <w:rStyle w:val="ParagraphsChar"/>
                                  <w:rFonts w:ascii="Cambria Math" w:eastAsiaTheme="minorEastAsia" w:hAnsi="Cambria Math"/>
                                </w:rPr>
                                <m:t>v</m:t>
                              </m:r>
                            </m:num>
                            <m:den>
                              <m:r>
                                <w:rPr>
                                  <w:rStyle w:val="ParagraphsChar"/>
                                  <w:rFonts w:ascii="Cambria Math" w:eastAsiaTheme="minorEastAsia" w:hAnsi="Cambria Math"/>
                                </w:rPr>
                                <m:t>s</m:t>
                              </m:r>
                            </m:den>
                          </m:f>
                          <m:r>
                            <w:rPr>
                              <w:rStyle w:val="ParagraphsChar"/>
                              <w:rFonts w:ascii="Cambria Math" w:eastAsiaTheme="minorEastAsia" w:hAnsi="Cambria Math"/>
                            </w:rPr>
                            <m:t>)</m:t>
                          </m:r>
                        </m:e>
                        <m:sup>
                          <m:r>
                            <w:rPr>
                              <w:rStyle w:val="ParagraphsChar"/>
                              <w:rFonts w:ascii="Cambria Math" w:eastAsiaTheme="minorEastAsia" w:hAnsi="Cambria Math"/>
                            </w:rPr>
                            <m:t>2</m:t>
                          </m:r>
                        </m:sup>
                      </m:sSup>
                    </m:den>
                  </m:f>
                </m:e>
              </m:d>
            </m:e>
            <m:sup>
              <m:f>
                <m:fPr>
                  <m:type m:val="lin"/>
                  <m:ctrlPr>
                    <w:rPr>
                      <w:rStyle w:val="ParagraphsChar"/>
                      <w:rFonts w:ascii="Cambria Math" w:eastAsiaTheme="minorEastAsia" w:hAnsi="Cambria Math"/>
                      <w:i/>
                    </w:rPr>
                  </m:ctrlPr>
                </m:fPr>
                <m:num>
                  <m:r>
                    <w:rPr>
                      <w:rStyle w:val="ParagraphsChar"/>
                      <w:rFonts w:ascii="Cambria Math" w:eastAsiaTheme="minorEastAsia" w:hAnsi="Cambria Math"/>
                    </w:rPr>
                    <m:t>1</m:t>
                  </m:r>
                </m:num>
                <m:den>
                  <m:r>
                    <w:rPr>
                      <w:rStyle w:val="ParagraphsChar"/>
                      <w:rFonts w:ascii="Cambria Math" w:eastAsiaTheme="minorEastAsia" w:hAnsi="Cambria Math"/>
                    </w:rPr>
                    <m:t>2</m:t>
                  </m:r>
                </m:den>
              </m:f>
            </m:sup>
          </m:sSup>
          <m:r>
            <w:rPr>
              <w:rStyle w:val="ParagraphsChar"/>
              <w:rFonts w:ascii="Cambria Math" w:eastAsiaTheme="minorEastAsia" w:hAnsi="Cambria Math"/>
            </w:rPr>
            <m:t xml:space="preserve">        (2.11)</m:t>
          </m:r>
        </m:oMath>
      </m:oMathPara>
    </w:p>
    <w:p w:rsidR="00A43EC4" w:rsidRDefault="00F67772" w:rsidP="00F67772">
      <w:pPr>
        <w:pStyle w:val="Text"/>
        <w:spacing w:line="240" w:lineRule="auto"/>
        <w:ind w:firstLine="284"/>
        <w:rPr>
          <w:rStyle w:val="ParagraphsChar"/>
        </w:rPr>
      </w:pPr>
      <w:r>
        <w:rPr>
          <w:rStyle w:val="ParagraphsChar"/>
        </w:rPr>
        <w:t>Where,</w:t>
      </w:r>
    </w:p>
    <w:p w:rsidR="00F67772" w:rsidRPr="00F67772" w:rsidRDefault="00F67772" w:rsidP="00F67772">
      <w:pPr>
        <w:pStyle w:val="Text"/>
        <w:spacing w:line="240" w:lineRule="auto"/>
        <w:ind w:firstLine="284"/>
        <w:rPr>
          <w:rStyle w:val="ParagraphsChar"/>
        </w:rPr>
      </w:pPr>
      <w:proofErr w:type="gramStart"/>
      <w:r>
        <w:rPr>
          <w:rStyle w:val="ParagraphsChar"/>
          <w:i/>
        </w:rPr>
        <w:t>v/s</w:t>
      </w:r>
      <w:proofErr w:type="gramEnd"/>
      <w:r>
        <w:rPr>
          <w:rStyle w:val="ParagraphsChar"/>
        </w:rPr>
        <w:t xml:space="preserve">      = Volume-surface ratio </w:t>
      </w:r>
    </w:p>
    <w:p w:rsidR="00FB350D" w:rsidRDefault="00FB350D" w:rsidP="00FD1C63">
      <w:pPr>
        <w:pStyle w:val="Text"/>
        <w:spacing w:line="240" w:lineRule="auto"/>
        <w:ind w:firstLine="284"/>
        <w:rPr>
          <w:rStyle w:val="ParagraphsChar"/>
        </w:rPr>
      </w:pPr>
    </w:p>
    <w:p w:rsidR="006057DE" w:rsidRPr="006057DE" w:rsidRDefault="00D0151A" w:rsidP="001E14E7">
      <w:pPr>
        <w:pStyle w:val="Heading1"/>
      </w:pPr>
      <w:r>
        <w:t>RESULTS AND DISCUSSION</w:t>
      </w:r>
    </w:p>
    <w:p w:rsidR="003B60DF" w:rsidRDefault="00FE42C4" w:rsidP="003B60DF">
      <w:pPr>
        <w:pStyle w:val="Paragraphs"/>
      </w:pPr>
      <w:r w:rsidRPr="00854C6C">
        <w:t xml:space="preserve">All </w:t>
      </w:r>
      <w:r w:rsidR="00972FE5">
        <w:t>Figures and T</w:t>
      </w:r>
      <w:r w:rsidRPr="00854C6C">
        <w:t>a</w:t>
      </w:r>
      <w:r>
        <w:t xml:space="preserve">bles inserted should be properly </w:t>
      </w:r>
      <w:r w:rsidR="0029693F">
        <w:t>referenced</w:t>
      </w:r>
      <w:r>
        <w:t xml:space="preserve"> in the discussion of </w:t>
      </w:r>
      <w:r w:rsidR="0029693F">
        <w:t xml:space="preserve">the </w:t>
      </w:r>
      <w:r>
        <w:t xml:space="preserve">results. Results and discussion entails the use of words to describe the implication of the results expected/obtained. Often, </w:t>
      </w:r>
      <w:r w:rsidR="00972FE5">
        <w:t>F</w:t>
      </w:r>
      <w:r>
        <w:t xml:space="preserve">igures, </w:t>
      </w:r>
      <w:r w:rsidR="00972FE5">
        <w:t>T</w:t>
      </w:r>
      <w:r>
        <w:t xml:space="preserve">ables and </w:t>
      </w:r>
      <w:r w:rsidR="00972FE5">
        <w:t>P</w:t>
      </w:r>
      <w:r>
        <w:t xml:space="preserve">lates are powerful means </w:t>
      </w:r>
      <w:r w:rsidR="0029693F">
        <w:t>for</w:t>
      </w:r>
      <w:r>
        <w:t xml:space="preserve"> proper technical result reporting and discussion. Examples of </w:t>
      </w:r>
      <w:r w:rsidR="00972FE5">
        <w:t>F</w:t>
      </w:r>
      <w:r>
        <w:t xml:space="preserve">igures and </w:t>
      </w:r>
      <w:r w:rsidR="00972FE5">
        <w:t>T</w:t>
      </w:r>
      <w:r>
        <w:t>ables are given in Figure1 and Table1.</w:t>
      </w:r>
    </w:p>
    <w:p w:rsidR="00542B2C" w:rsidRDefault="00542B2C" w:rsidP="003B60DF">
      <w:pPr>
        <w:pStyle w:val="Paragraphs"/>
      </w:pPr>
    </w:p>
    <w:p w:rsidR="001225E2" w:rsidRPr="0029693F" w:rsidRDefault="006057DE" w:rsidP="0029693F">
      <w:pPr>
        <w:pStyle w:val="TableCaption"/>
      </w:pPr>
      <w:r w:rsidRPr="0029693F">
        <w:t>TABLE 1: ParameterS of the Design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27"/>
        <w:gridCol w:w="2515"/>
        <w:gridCol w:w="1267"/>
      </w:tblGrid>
      <w:tr w:rsidR="001225E2" w:rsidRPr="00DD3069" w:rsidTr="00E37747">
        <w:trPr>
          <w:cantSplit/>
          <w:trHeight w:val="240"/>
          <w:tblHeader/>
          <w:jc w:val="center"/>
        </w:trPr>
        <w:tc>
          <w:tcPr>
            <w:tcW w:w="0" w:type="auto"/>
            <w:tcBorders>
              <w:top w:val="single" w:sz="2" w:space="0" w:color="auto"/>
              <w:left w:val="single" w:sz="2" w:space="0" w:color="auto"/>
              <w:bottom w:val="single" w:sz="2" w:space="0" w:color="auto"/>
              <w:right w:val="single" w:sz="2" w:space="0" w:color="auto"/>
            </w:tcBorders>
            <w:vAlign w:val="center"/>
          </w:tcPr>
          <w:p w:rsidR="001225E2" w:rsidRPr="006057DE" w:rsidRDefault="001225E2" w:rsidP="004F5399">
            <w:pPr>
              <w:pStyle w:val="tablecolsubhead"/>
              <w:rPr>
                <w:rFonts w:asciiTheme="majorBidi" w:hAnsiTheme="majorBidi" w:cstheme="majorBidi"/>
                <w:i w:val="0"/>
                <w:sz w:val="20"/>
                <w:szCs w:val="20"/>
              </w:rPr>
            </w:pPr>
            <w:r w:rsidRPr="006057DE">
              <w:rPr>
                <w:rFonts w:asciiTheme="majorBidi" w:hAnsiTheme="majorBidi" w:cstheme="majorBidi"/>
                <w:i w:val="0"/>
                <w:sz w:val="20"/>
                <w:szCs w:val="20"/>
              </w:rPr>
              <w:t>Parameter</w:t>
            </w:r>
          </w:p>
        </w:tc>
        <w:tc>
          <w:tcPr>
            <w:tcW w:w="2550" w:type="dxa"/>
            <w:tcBorders>
              <w:top w:val="single" w:sz="2" w:space="0" w:color="auto"/>
              <w:left w:val="single" w:sz="2" w:space="0" w:color="auto"/>
              <w:bottom w:val="single" w:sz="2" w:space="0" w:color="auto"/>
              <w:right w:val="single" w:sz="2" w:space="0" w:color="auto"/>
            </w:tcBorders>
            <w:vAlign w:val="center"/>
          </w:tcPr>
          <w:p w:rsidR="001225E2" w:rsidRPr="006057DE" w:rsidRDefault="001225E2" w:rsidP="004F5399">
            <w:pPr>
              <w:pStyle w:val="tablecolsubhead"/>
              <w:rPr>
                <w:rFonts w:asciiTheme="majorBidi" w:hAnsiTheme="majorBidi" w:cstheme="majorBidi"/>
                <w:i w:val="0"/>
                <w:sz w:val="20"/>
                <w:szCs w:val="20"/>
              </w:rPr>
            </w:pPr>
            <w:r w:rsidRPr="006057DE">
              <w:rPr>
                <w:rFonts w:asciiTheme="majorBidi" w:hAnsiTheme="majorBidi" w:cstheme="majorBidi"/>
                <w:i w:val="0"/>
                <w:sz w:val="20"/>
                <w:szCs w:val="20"/>
              </w:rPr>
              <w:t>Description</w:t>
            </w:r>
          </w:p>
        </w:tc>
        <w:tc>
          <w:tcPr>
            <w:tcW w:w="1281" w:type="dxa"/>
            <w:tcBorders>
              <w:top w:val="single" w:sz="2" w:space="0" w:color="auto"/>
              <w:left w:val="single" w:sz="2" w:space="0" w:color="auto"/>
              <w:bottom w:val="single" w:sz="2" w:space="0" w:color="auto"/>
              <w:right w:val="single" w:sz="2" w:space="0" w:color="auto"/>
            </w:tcBorders>
            <w:vAlign w:val="center"/>
          </w:tcPr>
          <w:p w:rsidR="001225E2" w:rsidRPr="006057DE" w:rsidRDefault="001225E2" w:rsidP="004F5399">
            <w:pPr>
              <w:pStyle w:val="tablecolsubhead"/>
              <w:rPr>
                <w:rFonts w:asciiTheme="majorBidi" w:hAnsiTheme="majorBidi" w:cstheme="majorBidi"/>
                <w:i w:val="0"/>
                <w:sz w:val="20"/>
                <w:szCs w:val="20"/>
              </w:rPr>
            </w:pPr>
            <w:r w:rsidRPr="006057DE">
              <w:rPr>
                <w:rFonts w:asciiTheme="majorBidi" w:hAnsiTheme="majorBidi" w:cstheme="majorBidi"/>
                <w:i w:val="0"/>
                <w:sz w:val="20"/>
                <w:szCs w:val="20"/>
              </w:rPr>
              <w:t>Value</w:t>
            </w:r>
          </w:p>
        </w:tc>
      </w:tr>
      <w:tr w:rsidR="001225E2" w:rsidRPr="00DD3069" w:rsidTr="00E37747">
        <w:trPr>
          <w:trHeight w:val="454"/>
          <w:jc w:val="center"/>
        </w:trPr>
        <w:tc>
          <w:tcPr>
            <w:tcW w:w="0" w:type="auto"/>
            <w:tcBorders>
              <w:top w:val="single" w:sz="2" w:space="0" w:color="auto"/>
              <w:left w:val="single" w:sz="2" w:space="0" w:color="auto"/>
              <w:bottom w:val="single" w:sz="2" w:space="0" w:color="auto"/>
              <w:right w:val="single" w:sz="2" w:space="0" w:color="auto"/>
            </w:tcBorders>
            <w:vAlign w:val="center"/>
          </w:tcPr>
          <w:p w:rsidR="001225E2" w:rsidRPr="00DD3069" w:rsidRDefault="00D83249" w:rsidP="00E37747">
            <w:pPr>
              <w:pStyle w:val="tablecopy"/>
              <w:jc w:val="center"/>
              <w:rPr>
                <w:rFonts w:asciiTheme="majorBidi" w:hAnsiTheme="majorBidi" w:cstheme="majorBidi"/>
                <w:sz w:val="20"/>
                <w:szCs w:val="20"/>
              </w:rPr>
            </w:pPr>
            <m:oMathPara>
              <m:oMath>
                <m:sSub>
                  <m:sSubPr>
                    <m:ctrlPr>
                      <w:rPr>
                        <w:rFonts w:ascii="Cambria Math" w:eastAsia="Times New Roman" w:hAnsiTheme="majorBidi" w:cstheme="majorBidi"/>
                        <w:i/>
                        <w:noProof w:val="0"/>
                        <w:sz w:val="20"/>
                        <w:szCs w:val="20"/>
                      </w:rPr>
                    </m:ctrlPr>
                  </m:sSubPr>
                  <m:e>
                    <m:r>
                      <w:rPr>
                        <w:rFonts w:ascii="Cambria Math" w:eastAsia="Times New Roman" w:hAnsi="Cambria Math" w:cstheme="majorBidi"/>
                        <w:sz w:val="20"/>
                        <w:szCs w:val="20"/>
                      </w:rPr>
                      <m:t>K</m:t>
                    </m:r>
                  </m:e>
                  <m:sub>
                    <m:r>
                      <w:rPr>
                        <w:rFonts w:ascii="Cambria Math" w:eastAsia="Times New Roman" w:hAnsi="Cambria Math" w:cstheme="majorBidi"/>
                        <w:sz w:val="20"/>
                        <w:szCs w:val="20"/>
                      </w:rPr>
                      <m:t>p</m:t>
                    </m:r>
                  </m:sub>
                </m:sSub>
              </m:oMath>
            </m:oMathPara>
          </w:p>
        </w:tc>
        <w:tc>
          <w:tcPr>
            <w:tcW w:w="2550" w:type="dxa"/>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spacing w:line="240" w:lineRule="auto"/>
              <w:jc w:val="center"/>
              <w:rPr>
                <w:rFonts w:asciiTheme="majorBidi" w:hAnsiTheme="majorBidi" w:cstheme="majorBidi"/>
                <w:sz w:val="20"/>
                <w:szCs w:val="20"/>
              </w:rPr>
            </w:pPr>
            <w:r w:rsidRPr="00DD3069">
              <w:rPr>
                <w:rFonts w:asciiTheme="majorBidi" w:hAnsiTheme="majorBidi" w:cstheme="majorBidi"/>
                <w:sz w:val="20"/>
                <w:szCs w:val="20"/>
              </w:rPr>
              <w:t>Constant related to the flow rate into the tank</w:t>
            </w:r>
          </w:p>
        </w:tc>
        <w:tc>
          <w:tcPr>
            <w:tcW w:w="1281" w:type="dxa"/>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spacing w:line="240" w:lineRule="auto"/>
              <w:jc w:val="center"/>
              <w:rPr>
                <w:rFonts w:asciiTheme="majorBidi" w:hAnsiTheme="majorBidi" w:cstheme="majorBidi"/>
                <w:sz w:val="20"/>
                <w:szCs w:val="20"/>
              </w:rPr>
            </w:pPr>
            <w:r w:rsidRPr="00DD3069">
              <w:rPr>
                <w:rFonts w:asciiTheme="majorBidi" w:eastAsia="Times New Roman" w:hAnsiTheme="majorBidi" w:cstheme="majorBidi"/>
                <w:sz w:val="20"/>
                <w:szCs w:val="20"/>
              </w:rPr>
              <w:t xml:space="preserve">3.3 </w:t>
            </w:r>
            <m:oMath>
              <m:sSup>
                <m:sSupPr>
                  <m:ctrlPr>
                    <w:rPr>
                      <w:rFonts w:ascii="Cambria Math" w:eastAsia="Times New Roman" w:hAnsiTheme="majorBidi" w:cstheme="majorBidi"/>
                      <w:i/>
                      <w:sz w:val="20"/>
                      <w:szCs w:val="20"/>
                    </w:rPr>
                  </m:ctrlPr>
                </m:sSupPr>
                <m:e>
                  <m:r>
                    <w:rPr>
                      <w:rFonts w:ascii="Cambria Math" w:eastAsia="Times New Roman" w:hAnsi="Cambria Math" w:cstheme="majorBidi"/>
                      <w:sz w:val="20"/>
                      <w:szCs w:val="20"/>
                    </w:rPr>
                    <m:t>cm</m:t>
                  </m:r>
                </m:e>
                <m:sup>
                  <m:r>
                    <w:rPr>
                      <w:rFonts w:ascii="Cambria Math" w:eastAsia="Times New Roman" w:hAnsiTheme="majorBidi" w:cstheme="majorBidi"/>
                      <w:sz w:val="20"/>
                      <w:szCs w:val="20"/>
                    </w:rPr>
                    <m:t>3</m:t>
                  </m:r>
                </m:sup>
              </m:sSup>
              <m:r>
                <w:rPr>
                  <w:rFonts w:ascii="Cambria Math" w:eastAsia="Times New Roman" w:hAnsiTheme="majorBidi" w:cstheme="majorBidi"/>
                  <w:sz w:val="20"/>
                  <w:szCs w:val="20"/>
                </w:rPr>
                <m:t>/</m:t>
              </m:r>
              <m:d>
                <m:dPr>
                  <m:ctrlPr>
                    <w:rPr>
                      <w:rFonts w:ascii="Cambria Math" w:eastAsia="Times New Roman" w:hAnsiTheme="majorBidi" w:cstheme="majorBidi"/>
                      <w:i/>
                      <w:sz w:val="20"/>
                      <w:szCs w:val="20"/>
                    </w:rPr>
                  </m:ctrlPr>
                </m:dPr>
                <m:e>
                  <m:r>
                    <w:rPr>
                      <w:rFonts w:ascii="Cambria Math" w:eastAsia="Times New Roman" w:hAnsi="Cambria Math" w:cstheme="majorBidi"/>
                      <w:sz w:val="20"/>
                      <w:szCs w:val="20"/>
                    </w:rPr>
                    <m:t>s</m:t>
                  </m:r>
                  <m:r>
                    <w:rPr>
                      <w:rFonts w:ascii="Cambria Math" w:eastAsia="Times New Roman" w:hAnsiTheme="majorBidi" w:cstheme="majorBidi"/>
                      <w:sz w:val="20"/>
                      <w:szCs w:val="20"/>
                    </w:rPr>
                    <m:t>.</m:t>
                  </m:r>
                  <m:r>
                    <w:rPr>
                      <w:rFonts w:ascii="Cambria Math" w:eastAsia="Times New Roman" w:hAnsi="Cambria Math" w:cstheme="majorBidi"/>
                      <w:sz w:val="20"/>
                      <w:szCs w:val="20"/>
                    </w:rPr>
                    <m:t>V</m:t>
                  </m:r>
                </m:e>
              </m:d>
            </m:oMath>
          </w:p>
        </w:tc>
      </w:tr>
      <w:tr w:rsidR="001225E2" w:rsidRPr="00DD3069" w:rsidTr="00E37747">
        <w:trPr>
          <w:trHeight w:val="320"/>
          <w:jc w:val="center"/>
        </w:trPr>
        <w:tc>
          <w:tcPr>
            <w:tcW w:w="0" w:type="auto"/>
            <w:tcBorders>
              <w:top w:val="single" w:sz="2" w:space="0" w:color="auto"/>
              <w:left w:val="single" w:sz="2" w:space="0" w:color="auto"/>
              <w:bottom w:val="single" w:sz="2" w:space="0" w:color="auto"/>
              <w:right w:val="single" w:sz="2" w:space="0" w:color="auto"/>
            </w:tcBorders>
            <w:vAlign w:val="center"/>
          </w:tcPr>
          <w:p w:rsidR="001225E2" w:rsidRPr="00DD3069" w:rsidRDefault="00D83249" w:rsidP="00E37747">
            <w:pPr>
              <w:pStyle w:val="tablecopy"/>
              <w:jc w:val="center"/>
              <w:rPr>
                <w:rFonts w:asciiTheme="majorBidi" w:hAnsiTheme="majorBidi" w:cstheme="majorBidi"/>
                <w:sz w:val="20"/>
                <w:szCs w:val="20"/>
              </w:rPr>
            </w:pPr>
            <m:oMathPara>
              <m:oMath>
                <m:sSub>
                  <m:sSubPr>
                    <m:ctrlPr>
                      <w:rPr>
                        <w:rFonts w:ascii="Cambria Math" w:eastAsia="Times New Roman" w:hAnsiTheme="majorBidi" w:cstheme="majorBidi"/>
                        <w:i/>
                        <w:noProof w:val="0"/>
                        <w:sz w:val="20"/>
                        <w:szCs w:val="20"/>
                      </w:rPr>
                    </m:ctrlPr>
                  </m:sSubPr>
                  <m:e>
                    <m:r>
                      <w:rPr>
                        <w:rFonts w:ascii="Cambria Math" w:eastAsia="Times New Roman" w:hAnsi="Cambria Math" w:cstheme="majorBidi"/>
                        <w:sz w:val="20"/>
                        <w:szCs w:val="20"/>
                      </w:rPr>
                      <m:t>a</m:t>
                    </m:r>
                  </m:e>
                  <m:sub>
                    <m:r>
                      <w:rPr>
                        <w:rFonts w:ascii="Cambria Math" w:eastAsia="Times New Roman" w:hAnsiTheme="majorBidi" w:cstheme="majorBidi"/>
                        <w:sz w:val="20"/>
                        <w:szCs w:val="20"/>
                      </w:rPr>
                      <m:t>1</m:t>
                    </m:r>
                  </m:sub>
                </m:sSub>
              </m:oMath>
            </m:oMathPara>
          </w:p>
        </w:tc>
        <w:tc>
          <w:tcPr>
            <w:tcW w:w="2550" w:type="dxa"/>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spacing w:line="240" w:lineRule="auto"/>
              <w:jc w:val="center"/>
              <w:rPr>
                <w:rFonts w:asciiTheme="majorBidi" w:hAnsiTheme="majorBidi" w:cstheme="majorBidi"/>
                <w:sz w:val="20"/>
                <w:szCs w:val="20"/>
              </w:rPr>
            </w:pPr>
            <w:r w:rsidRPr="00DD3069">
              <w:rPr>
                <w:rFonts w:asciiTheme="majorBidi" w:hAnsiTheme="majorBidi" w:cstheme="majorBidi"/>
                <w:sz w:val="20"/>
                <w:szCs w:val="20"/>
              </w:rPr>
              <w:t>The cross sectional area of tank one outlet hole</w:t>
            </w:r>
          </w:p>
        </w:tc>
        <w:tc>
          <w:tcPr>
            <w:tcW w:w="1281" w:type="dxa"/>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spacing w:line="240" w:lineRule="auto"/>
              <w:jc w:val="center"/>
              <w:rPr>
                <w:rFonts w:asciiTheme="majorBidi" w:hAnsiTheme="majorBidi" w:cstheme="majorBidi"/>
                <w:sz w:val="20"/>
                <w:szCs w:val="20"/>
              </w:rPr>
            </w:pPr>
            <w:r w:rsidRPr="00DD3069">
              <w:rPr>
                <w:rFonts w:asciiTheme="majorBidi" w:eastAsia="Times New Roman" w:hAnsiTheme="majorBidi" w:cstheme="majorBidi"/>
                <w:sz w:val="20"/>
                <w:szCs w:val="20"/>
              </w:rPr>
              <w:t xml:space="preserve">0.1781 </w:t>
            </w:r>
            <m:oMath>
              <m:sSup>
                <m:sSupPr>
                  <m:ctrlPr>
                    <w:rPr>
                      <w:rFonts w:ascii="Cambria Math" w:eastAsia="Times New Roman" w:hAnsiTheme="majorBidi" w:cstheme="majorBidi"/>
                      <w:i/>
                      <w:sz w:val="20"/>
                      <w:szCs w:val="20"/>
                    </w:rPr>
                  </m:ctrlPr>
                </m:sSupPr>
                <m:e>
                  <m:r>
                    <w:rPr>
                      <w:rFonts w:ascii="Cambria Math" w:eastAsia="Times New Roman" w:hAnsi="Cambria Math" w:cstheme="majorBidi"/>
                      <w:sz w:val="20"/>
                      <w:szCs w:val="20"/>
                    </w:rPr>
                    <m:t>cm</m:t>
                  </m:r>
                </m:e>
                <m:sup>
                  <m:r>
                    <w:rPr>
                      <w:rFonts w:ascii="Cambria Math" w:eastAsia="Times New Roman" w:hAnsiTheme="majorBidi" w:cstheme="majorBidi"/>
                      <w:sz w:val="20"/>
                      <w:szCs w:val="20"/>
                    </w:rPr>
                    <m:t>2</m:t>
                  </m:r>
                </m:sup>
              </m:sSup>
            </m:oMath>
          </w:p>
        </w:tc>
      </w:tr>
      <w:tr w:rsidR="001225E2" w:rsidRPr="00DD3069" w:rsidTr="00E37747">
        <w:trPr>
          <w:trHeight w:val="320"/>
          <w:jc w:val="center"/>
        </w:trPr>
        <w:tc>
          <w:tcPr>
            <w:tcW w:w="0" w:type="auto"/>
            <w:tcBorders>
              <w:top w:val="single" w:sz="2" w:space="0" w:color="auto"/>
              <w:left w:val="single" w:sz="2" w:space="0" w:color="auto"/>
              <w:bottom w:val="single" w:sz="2" w:space="0" w:color="auto"/>
              <w:right w:val="single" w:sz="2" w:space="0" w:color="auto"/>
            </w:tcBorders>
            <w:vAlign w:val="center"/>
          </w:tcPr>
          <w:p w:rsidR="001225E2" w:rsidRPr="00DD3069" w:rsidRDefault="00D83249" w:rsidP="00E37747">
            <w:pPr>
              <w:pStyle w:val="tablecopy"/>
              <w:jc w:val="center"/>
              <w:rPr>
                <w:rFonts w:asciiTheme="majorBidi" w:hAnsiTheme="majorBidi" w:cstheme="majorBidi"/>
                <w:sz w:val="20"/>
                <w:szCs w:val="20"/>
              </w:rPr>
            </w:pPr>
            <m:oMathPara>
              <m:oMath>
                <m:sSub>
                  <m:sSubPr>
                    <m:ctrlPr>
                      <w:rPr>
                        <w:rFonts w:ascii="Cambria Math" w:eastAsia="Times New Roman" w:hAnsiTheme="majorBidi" w:cstheme="majorBidi"/>
                        <w:i/>
                        <w:noProof w:val="0"/>
                        <w:sz w:val="20"/>
                        <w:szCs w:val="20"/>
                      </w:rPr>
                    </m:ctrlPr>
                  </m:sSubPr>
                  <m:e>
                    <m:r>
                      <w:rPr>
                        <w:rFonts w:ascii="Cambria Math" w:eastAsia="Times New Roman" w:hAnsi="Cambria Math" w:cstheme="majorBidi"/>
                        <w:sz w:val="20"/>
                        <w:szCs w:val="20"/>
                      </w:rPr>
                      <m:t>a</m:t>
                    </m:r>
                  </m:e>
                  <m:sub>
                    <m:r>
                      <w:rPr>
                        <w:rFonts w:ascii="Cambria Math" w:eastAsia="Times New Roman" w:hAnsiTheme="majorBidi" w:cstheme="majorBidi"/>
                        <w:sz w:val="20"/>
                        <w:szCs w:val="20"/>
                      </w:rPr>
                      <m:t>2</m:t>
                    </m:r>
                  </m:sub>
                </m:sSub>
              </m:oMath>
            </m:oMathPara>
          </w:p>
        </w:tc>
        <w:tc>
          <w:tcPr>
            <w:tcW w:w="2550" w:type="dxa"/>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spacing w:line="240" w:lineRule="auto"/>
              <w:jc w:val="center"/>
              <w:rPr>
                <w:rFonts w:asciiTheme="majorBidi" w:hAnsiTheme="majorBidi" w:cstheme="majorBidi"/>
                <w:sz w:val="20"/>
                <w:szCs w:val="20"/>
              </w:rPr>
            </w:pPr>
            <w:r w:rsidRPr="00DD3069">
              <w:rPr>
                <w:rFonts w:asciiTheme="majorBidi" w:hAnsiTheme="majorBidi" w:cstheme="majorBidi"/>
                <w:sz w:val="20"/>
                <w:szCs w:val="20"/>
              </w:rPr>
              <w:t>The cross sectional area of tank two outlet hole</w:t>
            </w:r>
          </w:p>
        </w:tc>
        <w:tc>
          <w:tcPr>
            <w:tcW w:w="1281" w:type="dxa"/>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spacing w:line="240" w:lineRule="auto"/>
              <w:jc w:val="center"/>
              <w:rPr>
                <w:rFonts w:asciiTheme="majorBidi" w:hAnsiTheme="majorBidi" w:cstheme="majorBidi"/>
                <w:sz w:val="20"/>
                <w:szCs w:val="20"/>
              </w:rPr>
            </w:pPr>
            <w:r w:rsidRPr="00DD3069">
              <w:rPr>
                <w:rFonts w:asciiTheme="majorBidi" w:eastAsia="Times New Roman" w:hAnsiTheme="majorBidi" w:cstheme="majorBidi"/>
                <w:sz w:val="20"/>
                <w:szCs w:val="20"/>
              </w:rPr>
              <w:t xml:space="preserve">0.1781 </w:t>
            </w:r>
            <m:oMath>
              <m:sSup>
                <m:sSupPr>
                  <m:ctrlPr>
                    <w:rPr>
                      <w:rFonts w:ascii="Cambria Math" w:eastAsia="Times New Roman" w:hAnsiTheme="majorBidi" w:cstheme="majorBidi"/>
                      <w:i/>
                      <w:sz w:val="20"/>
                      <w:szCs w:val="20"/>
                    </w:rPr>
                  </m:ctrlPr>
                </m:sSupPr>
                <m:e>
                  <m:r>
                    <w:rPr>
                      <w:rFonts w:ascii="Cambria Math" w:eastAsia="Times New Roman" w:hAnsi="Cambria Math" w:cstheme="majorBidi"/>
                      <w:sz w:val="20"/>
                      <w:szCs w:val="20"/>
                    </w:rPr>
                    <m:t>cm</m:t>
                  </m:r>
                </m:e>
                <m:sup>
                  <m:r>
                    <w:rPr>
                      <w:rFonts w:ascii="Cambria Math" w:eastAsia="Times New Roman" w:hAnsiTheme="majorBidi" w:cstheme="majorBidi"/>
                      <w:sz w:val="20"/>
                      <w:szCs w:val="20"/>
                    </w:rPr>
                    <m:t>2</m:t>
                  </m:r>
                </m:sup>
              </m:sSup>
            </m:oMath>
          </w:p>
        </w:tc>
      </w:tr>
      <w:tr w:rsidR="001225E2" w:rsidRPr="00DD3069" w:rsidTr="00E37747">
        <w:trPr>
          <w:trHeight w:val="652"/>
          <w:jc w:val="center"/>
        </w:trPr>
        <w:tc>
          <w:tcPr>
            <w:tcW w:w="0" w:type="auto"/>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pStyle w:val="tablecopy"/>
              <w:jc w:val="center"/>
              <w:rPr>
                <w:rFonts w:asciiTheme="majorBidi" w:hAnsiTheme="majorBidi" w:cstheme="majorBidi"/>
                <w:sz w:val="20"/>
                <w:szCs w:val="20"/>
              </w:rPr>
            </w:pPr>
            <w:r w:rsidRPr="00DD3069">
              <w:rPr>
                <w:rFonts w:asciiTheme="majorBidi" w:eastAsia="Times New Roman" w:hAnsiTheme="majorBidi" w:cstheme="majorBidi"/>
                <w:sz w:val="20"/>
                <w:szCs w:val="20"/>
              </w:rPr>
              <w:lastRenderedPageBreak/>
              <w:t>g</w:t>
            </w:r>
          </w:p>
        </w:tc>
        <w:tc>
          <w:tcPr>
            <w:tcW w:w="2550" w:type="dxa"/>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spacing w:line="240" w:lineRule="auto"/>
              <w:jc w:val="center"/>
              <w:rPr>
                <w:rFonts w:asciiTheme="majorBidi" w:hAnsiTheme="majorBidi" w:cstheme="majorBidi"/>
                <w:sz w:val="20"/>
                <w:szCs w:val="20"/>
              </w:rPr>
            </w:pPr>
            <w:proofErr w:type="spellStart"/>
            <w:r w:rsidRPr="00DD3069">
              <w:rPr>
                <w:rFonts w:asciiTheme="majorBidi" w:hAnsiTheme="majorBidi" w:cstheme="majorBidi"/>
                <w:sz w:val="20"/>
                <w:szCs w:val="20"/>
              </w:rPr>
              <w:t>Gravi</w:t>
            </w:r>
            <w:r w:rsidR="00B94632">
              <w:rPr>
                <w:rFonts w:asciiTheme="majorBidi" w:hAnsiTheme="majorBidi" w:cstheme="majorBidi"/>
                <w:sz w:val="20"/>
                <w:szCs w:val="20"/>
              </w:rPr>
              <w:t>A</w:t>
            </w:r>
            <w:r w:rsidRPr="00DD3069">
              <w:rPr>
                <w:rFonts w:asciiTheme="majorBidi" w:hAnsiTheme="majorBidi" w:cstheme="majorBidi"/>
                <w:sz w:val="20"/>
                <w:szCs w:val="20"/>
              </w:rPr>
              <w:t>ty</w:t>
            </w:r>
            <w:proofErr w:type="spellEnd"/>
            <w:r w:rsidRPr="00DD3069">
              <w:rPr>
                <w:rFonts w:asciiTheme="majorBidi" w:hAnsiTheme="majorBidi" w:cstheme="majorBidi"/>
                <w:sz w:val="20"/>
                <w:szCs w:val="20"/>
              </w:rPr>
              <w:t xml:space="preserve"> constant</w:t>
            </w:r>
          </w:p>
        </w:tc>
        <w:tc>
          <w:tcPr>
            <w:tcW w:w="1281" w:type="dxa"/>
            <w:tcBorders>
              <w:top w:val="single" w:sz="2" w:space="0" w:color="auto"/>
              <w:left w:val="single" w:sz="2" w:space="0" w:color="auto"/>
              <w:bottom w:val="single" w:sz="2" w:space="0" w:color="auto"/>
              <w:right w:val="single" w:sz="2" w:space="0" w:color="auto"/>
            </w:tcBorders>
            <w:vAlign w:val="center"/>
          </w:tcPr>
          <w:p w:rsidR="001225E2" w:rsidRPr="00DD3069" w:rsidRDefault="001225E2" w:rsidP="00E37747">
            <w:pPr>
              <w:spacing w:line="240" w:lineRule="auto"/>
              <w:jc w:val="center"/>
              <w:rPr>
                <w:rFonts w:asciiTheme="majorBidi" w:hAnsiTheme="majorBidi" w:cstheme="majorBidi"/>
                <w:sz w:val="20"/>
                <w:szCs w:val="20"/>
              </w:rPr>
            </w:pPr>
            <w:r w:rsidRPr="00DD3069">
              <w:rPr>
                <w:rFonts w:asciiTheme="majorBidi" w:eastAsia="Times New Roman" w:hAnsiTheme="majorBidi" w:cstheme="majorBidi"/>
                <w:sz w:val="20"/>
                <w:szCs w:val="20"/>
              </w:rPr>
              <w:t>981 cm/</w:t>
            </w:r>
            <m:oMath>
              <m:sSup>
                <m:sSupPr>
                  <m:ctrlPr>
                    <w:rPr>
                      <w:rFonts w:ascii="Cambria Math" w:eastAsia="Times New Roman" w:hAnsiTheme="majorBidi" w:cstheme="majorBidi"/>
                      <w:i/>
                      <w:sz w:val="20"/>
                      <w:szCs w:val="20"/>
                    </w:rPr>
                  </m:ctrlPr>
                </m:sSupPr>
                <m:e>
                  <m:r>
                    <w:rPr>
                      <w:rFonts w:ascii="Cambria Math" w:eastAsia="Times New Roman" w:hAnsi="Cambria Math" w:cstheme="majorBidi"/>
                      <w:sz w:val="20"/>
                      <w:szCs w:val="20"/>
                    </w:rPr>
                    <m:t>s</m:t>
                  </m:r>
                </m:e>
                <m:sup>
                  <m:r>
                    <w:rPr>
                      <w:rFonts w:ascii="Cambria Math" w:eastAsia="Times New Roman" w:hAnsiTheme="majorBidi" w:cstheme="majorBidi"/>
                      <w:sz w:val="20"/>
                      <w:szCs w:val="20"/>
                    </w:rPr>
                    <m:t>2</m:t>
                  </m:r>
                </m:sup>
              </m:sSup>
            </m:oMath>
          </w:p>
        </w:tc>
      </w:tr>
    </w:tbl>
    <w:p w:rsidR="006057DE" w:rsidRDefault="006057DE" w:rsidP="001E14E7">
      <w:pPr>
        <w:pStyle w:val="Heading2"/>
      </w:pPr>
      <w:r>
        <w:t>Equations</w:t>
      </w:r>
    </w:p>
    <w:p w:rsidR="00940579" w:rsidRDefault="00940579" w:rsidP="00940579">
      <w:pPr>
        <w:pStyle w:val="Paragraphs"/>
      </w:pPr>
      <w:r w:rsidRPr="007244AE">
        <w:t xml:space="preserve">Use either the Microsoft Equation Editor or the </w:t>
      </w:r>
      <w:proofErr w:type="spellStart"/>
      <w:r w:rsidRPr="007244AE">
        <w:rPr>
          <w:i/>
          <w:iCs/>
        </w:rPr>
        <w:t>MathType</w:t>
      </w:r>
      <w:proofErr w:type="spellEnd"/>
      <w:r w:rsidRPr="007244AE">
        <w:t xml:space="preserve"> add-on (http://www.mathtype.com) for </w:t>
      </w:r>
      <w:r w:rsidR="0029693F">
        <w:t xml:space="preserve">typing </w:t>
      </w:r>
      <w:r w:rsidRPr="007244AE">
        <w:t>equations in your paper</w:t>
      </w:r>
      <w:r>
        <w:t xml:space="preserve">. </w:t>
      </w:r>
      <w:r w:rsidRPr="007244AE">
        <w:t xml:space="preserve">Number </w:t>
      </w:r>
      <w:r w:rsidR="0029693F">
        <w:t>your e</w:t>
      </w:r>
      <w:r w:rsidRPr="007244AE">
        <w:t xml:space="preserve">quations consecutively </w:t>
      </w:r>
      <w:r w:rsidR="0029693F">
        <w:t>using</w:t>
      </w:r>
      <w:r w:rsidRPr="007244AE">
        <w:t xml:space="preserve"> </w:t>
      </w:r>
      <w:r w:rsidR="0029693F">
        <w:t>E</w:t>
      </w:r>
      <w:r w:rsidRPr="007244AE">
        <w:t xml:space="preserve">quation numbers in parentheses flush with the right margin, as in (1). Punctuate </w:t>
      </w:r>
      <w:r w:rsidR="00972FE5">
        <w:t>E</w:t>
      </w:r>
      <w:r w:rsidRPr="007244AE">
        <w:t xml:space="preserve">quations with commas or periods when they are part of a sentence. Be sure that the symbols in your </w:t>
      </w:r>
      <w:r w:rsidR="00972FE5">
        <w:t>E</w:t>
      </w:r>
      <w:r w:rsidRPr="007244AE">
        <w:t xml:space="preserve">quation have been defined before or immediately following the </w:t>
      </w:r>
      <w:r w:rsidR="00972FE5">
        <w:t>E</w:t>
      </w:r>
      <w:r w:rsidRPr="007244AE">
        <w:t>quation. Use “(1)”, not “Eq. (1)” or “</w:t>
      </w:r>
      <w:r w:rsidR="00972FE5">
        <w:t>E</w:t>
      </w:r>
      <w:r w:rsidRPr="007244AE">
        <w:t>quation (1)”, except at the beginning of a sentence: “</w:t>
      </w:r>
      <w:r w:rsidR="00ED05CA">
        <w:t xml:space="preserve">Equation (1) is </w:t>
      </w:r>
    </w:p>
    <w:p w:rsidR="00940579" w:rsidRDefault="00940579" w:rsidP="00940579">
      <w:pPr>
        <w:spacing w:line="360" w:lineRule="auto"/>
        <w:jc w:val="center"/>
        <w:rPr>
          <w:sz w:val="20"/>
          <w:szCs w:val="20"/>
        </w:rPr>
      </w:pPr>
      <m:oMath>
        <m:r>
          <w:rPr>
            <w:rFonts w:ascii="Cambria Math" w:hAnsi="Cambria Math" w:cs="Cambria Math"/>
            <w:sz w:val="20"/>
            <w:szCs w:val="20"/>
          </w:rPr>
          <m:t>α</m:t>
        </m:r>
        <m:r>
          <w:rPr>
            <w:rFonts w:ascii="Cambria Math"/>
            <w:sz w:val="20"/>
            <w:szCs w:val="20"/>
          </w:rPr>
          <m:t>+</m:t>
        </m:r>
        <m:r>
          <w:rPr>
            <w:rFonts w:ascii="Cambria Math" w:hAnsi="Cambria Math"/>
            <w:sz w:val="20"/>
            <w:szCs w:val="20"/>
          </w:rPr>
          <m:t>β</m:t>
        </m:r>
        <m:r>
          <w:rPr>
            <w:rFonts w:ascii="Cambria Math"/>
            <w:sz w:val="20"/>
            <w:szCs w:val="20"/>
          </w:rPr>
          <m:t>=</m:t>
        </m:r>
        <m:r>
          <w:rPr>
            <w:rFonts w:ascii="Cambria Math" w:hAnsi="Cambria Math"/>
            <w:sz w:val="20"/>
            <w:szCs w:val="20"/>
          </w:rPr>
          <m:t>γ</m:t>
        </m:r>
      </m:oMath>
      <w:r w:rsidR="0029693F">
        <w:rPr>
          <w:sz w:val="20"/>
          <w:szCs w:val="20"/>
        </w:rPr>
        <w:tab/>
      </w:r>
      <w:r w:rsidR="00ED05CA">
        <w:rPr>
          <w:sz w:val="20"/>
          <w:szCs w:val="20"/>
        </w:rPr>
        <w:tab/>
      </w:r>
      <w:r w:rsidR="00ED05CA">
        <w:rPr>
          <w:sz w:val="20"/>
          <w:szCs w:val="20"/>
        </w:rPr>
        <w:tab/>
      </w:r>
      <w:r w:rsidR="00ED05CA">
        <w:rPr>
          <w:sz w:val="20"/>
          <w:szCs w:val="20"/>
        </w:rPr>
        <w:tab/>
      </w:r>
      <w:r w:rsidR="00ED05CA">
        <w:rPr>
          <w:sz w:val="20"/>
          <w:szCs w:val="20"/>
        </w:rPr>
        <w:tab/>
      </w:r>
      <w:r>
        <w:rPr>
          <w:sz w:val="20"/>
          <w:szCs w:val="20"/>
        </w:rPr>
        <w:t>(1)</w:t>
      </w:r>
    </w:p>
    <w:p w:rsidR="00940579" w:rsidRPr="006057DE" w:rsidRDefault="00D0151A" w:rsidP="001E14E7">
      <w:pPr>
        <w:pStyle w:val="Heading2"/>
      </w:pPr>
      <w:r w:rsidRPr="006057DE">
        <w:t>Tabulation</w:t>
      </w:r>
    </w:p>
    <w:p w:rsidR="00940579" w:rsidRDefault="00940579" w:rsidP="00940579">
      <w:pPr>
        <w:pStyle w:val="Paragraphs"/>
      </w:pPr>
      <w:r w:rsidRPr="004C6CC8">
        <w:t>Use 8</w:t>
      </w:r>
      <w:r w:rsidR="0029693F">
        <w:t xml:space="preserve"> </w:t>
      </w:r>
      <w:proofErr w:type="spellStart"/>
      <w:r w:rsidRPr="004C6CC8">
        <w:t>pts</w:t>
      </w:r>
      <w:proofErr w:type="spellEnd"/>
      <w:r w:rsidRPr="004C6CC8">
        <w:t xml:space="preserve"> font size Times New Roman for contents of table</w:t>
      </w:r>
      <w:r w:rsidR="00ED05CA">
        <w:t xml:space="preserve"> (see</w:t>
      </w:r>
      <w:r w:rsidRPr="004C6CC8">
        <w:t xml:space="preserve"> Table 1</w:t>
      </w:r>
      <w:r w:rsidR="00ED05CA">
        <w:t>)</w:t>
      </w:r>
      <w:r w:rsidRPr="004C6CC8">
        <w:t>.</w:t>
      </w:r>
      <w:r>
        <w:t xml:space="preserve"> </w:t>
      </w:r>
      <w:r w:rsidRPr="004C6CC8">
        <w:t>Specify unit of measurement of table content appropriately. Use either SI (MKS) or CGS as primary units. (SI units are encouraged.). A</w:t>
      </w:r>
      <w:r>
        <w:t>void combining SI and CGS units.</w:t>
      </w:r>
    </w:p>
    <w:p w:rsidR="00FE42C4" w:rsidRDefault="00FE42C4" w:rsidP="001E14E7">
      <w:pPr>
        <w:pStyle w:val="Heading1"/>
        <w:rPr>
          <w:sz w:val="18"/>
          <w:szCs w:val="18"/>
        </w:rPr>
      </w:pPr>
      <w:r w:rsidRPr="006E00AA">
        <w:t>CONCLUSION</w:t>
      </w:r>
      <w:r w:rsidR="00D0151A">
        <w:t xml:space="preserve"> </w:t>
      </w:r>
    </w:p>
    <w:p w:rsidR="00FE42C4" w:rsidRDefault="00FE42C4" w:rsidP="003B60DF">
      <w:pPr>
        <w:pStyle w:val="Paragraphs"/>
      </w:pPr>
      <w:r w:rsidRPr="00E0780D">
        <w:t xml:space="preserve">A conclusion </w:t>
      </w:r>
      <w:r w:rsidR="002C055E">
        <w:t>should</w:t>
      </w:r>
      <w:r w:rsidRPr="00E0780D">
        <w:t xml:space="preserve"> review the main points of the paper</w:t>
      </w:r>
      <w:r>
        <w:t xml:space="preserve"> and </w:t>
      </w:r>
      <w:r w:rsidRPr="00A62A65">
        <w:t xml:space="preserve">should state concisely the most important propositions of the </w:t>
      </w:r>
      <w:proofErr w:type="spellStart"/>
      <w:r w:rsidRPr="00A62A65">
        <w:t>p</w:t>
      </w:r>
      <w:r w:rsidR="004C0C03">
        <w:t>i</w:t>
      </w:r>
      <w:r w:rsidRPr="00A62A65">
        <w:t>aper</w:t>
      </w:r>
      <w:proofErr w:type="spellEnd"/>
      <w:r w:rsidR="002C055E">
        <w:t>. It should state</w:t>
      </w:r>
      <w:r w:rsidRPr="00A62A65">
        <w:t xml:space="preserve"> the author’s views of the practical implications of the results</w:t>
      </w:r>
      <w:r w:rsidR="002C055E">
        <w:t>.</w:t>
      </w:r>
      <w:r>
        <w:t xml:space="preserve">in addition to </w:t>
      </w:r>
      <w:r w:rsidR="002C055E">
        <w:t xml:space="preserve">the </w:t>
      </w:r>
      <w:r>
        <w:t xml:space="preserve">deductions that can be made from the results. </w:t>
      </w:r>
      <w:r w:rsidRPr="00E0780D">
        <w:t>Do not replicate the abstract as the conclusion. A conclusion might</w:t>
      </w:r>
      <w:r>
        <w:t xml:space="preserve"> also</w:t>
      </w:r>
      <w:r w:rsidRPr="00E0780D">
        <w:t xml:space="preserve"> elaborate on the importance of the work or suggest applications and extensions</w:t>
      </w:r>
      <w:r>
        <w:t>.</w:t>
      </w:r>
    </w:p>
    <w:p w:rsidR="00940579" w:rsidRDefault="00940579" w:rsidP="006057DE">
      <w:pPr>
        <w:pStyle w:val="Heading3"/>
        <w:numPr>
          <w:ilvl w:val="0"/>
          <w:numId w:val="0"/>
        </w:numPr>
        <w:ind w:left="720" w:hanging="432"/>
      </w:pPr>
      <w:r w:rsidRPr="00034F4F">
        <w:t>ACKNOWLEDGEMENTS</w:t>
      </w:r>
    </w:p>
    <w:p w:rsidR="00940579" w:rsidRPr="0051504A" w:rsidRDefault="00940579" w:rsidP="00940579">
      <w:pPr>
        <w:pStyle w:val="Paragraphs"/>
        <w:rPr>
          <w:b/>
        </w:rPr>
      </w:pPr>
      <w:r w:rsidRPr="00A62A65">
        <w:t xml:space="preserve">A short acknowledgement section can be written between the conclusion and the references. </w:t>
      </w:r>
      <w:r>
        <w:t xml:space="preserve">Authors may wish to acknowledge the sponsors of the research and others in brief. </w:t>
      </w:r>
      <w:r w:rsidRPr="00A62A65">
        <w:t xml:space="preserve"> Acknowledging the contributions of other colleagues who are not included in the authorship of this paper is also added</w:t>
      </w:r>
      <w:r w:rsidRPr="00942EA6">
        <w:t xml:space="preserve"> in this </w:t>
      </w:r>
      <w:r w:rsidRPr="00A62A65">
        <w:t xml:space="preserve">section. If no acknowledgement is necessary, this section should not appear in the paper. </w:t>
      </w:r>
    </w:p>
    <w:p w:rsidR="00FE42C4" w:rsidRDefault="00FE42C4" w:rsidP="001E14E7">
      <w:pPr>
        <w:pStyle w:val="Heading1"/>
        <w:numPr>
          <w:ilvl w:val="0"/>
          <w:numId w:val="0"/>
        </w:numPr>
        <w:ind w:left="360"/>
      </w:pPr>
      <w:r>
        <w:t>REFERENCE</w:t>
      </w:r>
      <w:r w:rsidR="00A018E5">
        <w:t>S</w:t>
      </w:r>
      <w:r w:rsidR="00D0151A">
        <w:t xml:space="preserve"> </w:t>
      </w:r>
    </w:p>
    <w:p w:rsidR="00651DED" w:rsidRPr="00542B2C" w:rsidRDefault="00651DED" w:rsidP="00651DED">
      <w:pPr>
        <w:pStyle w:val="Paragraphs"/>
        <w:ind w:firstLine="0"/>
        <w:rPr>
          <w:b/>
          <w:u w:val="single"/>
        </w:rPr>
      </w:pPr>
      <w:r w:rsidRPr="00542B2C">
        <w:rPr>
          <w:b/>
          <w:u w:val="single"/>
        </w:rPr>
        <w:t>Examples for Reference citations in text</w:t>
      </w:r>
    </w:p>
    <w:p w:rsidR="00FE42C4" w:rsidRDefault="00FE42C4" w:rsidP="00754F23">
      <w:pPr>
        <w:pStyle w:val="Paragraphs"/>
      </w:pPr>
      <w:r w:rsidRPr="007F6828">
        <w:t>U</w:t>
      </w:r>
      <w:r w:rsidRPr="007F6828">
        <w:rPr>
          <w:lang w:val="en-BZ"/>
        </w:rPr>
        <w:t>se</w:t>
      </w:r>
      <w:r w:rsidR="003B60DF">
        <w:t xml:space="preserve"> the APA 6</w:t>
      </w:r>
      <w:r w:rsidR="003B60DF" w:rsidRPr="003B60DF">
        <w:rPr>
          <w:vertAlign w:val="superscript"/>
        </w:rPr>
        <w:t>th</w:t>
      </w:r>
      <w:r w:rsidR="003B60DF">
        <w:t xml:space="preserve"> Edition S</w:t>
      </w:r>
      <w:r>
        <w:t xml:space="preserve">tyle of referencing. </w:t>
      </w:r>
      <w:r w:rsidRPr="009C1C1D">
        <w:t xml:space="preserve">The template </w:t>
      </w:r>
      <w:r w:rsidR="001945B7">
        <w:t xml:space="preserve">will require the use of Author and Year Style. </w:t>
      </w:r>
      <w:r w:rsidRPr="009C1C1D">
        <w:t xml:space="preserve"> </w:t>
      </w:r>
    </w:p>
    <w:p w:rsidR="00542B2C" w:rsidRPr="00542B2C" w:rsidRDefault="00542B2C" w:rsidP="00542B2C">
      <w:pPr>
        <w:pStyle w:val="Paragraphs"/>
        <w:numPr>
          <w:ilvl w:val="0"/>
          <w:numId w:val="28"/>
        </w:numPr>
        <w:ind w:left="284" w:hanging="284"/>
        <w:rPr>
          <w:b/>
          <w:bCs/>
          <w:lang w:val="en-GB"/>
        </w:rPr>
      </w:pPr>
      <w:r w:rsidRPr="00542B2C">
        <w:rPr>
          <w:b/>
          <w:bCs/>
          <w:lang w:val="en-GB"/>
        </w:rPr>
        <w:t>Indirect Quotation with Parenthetical Citation</w:t>
      </w:r>
    </w:p>
    <w:p w:rsidR="00542B2C" w:rsidRPr="00542B2C" w:rsidRDefault="00542B2C" w:rsidP="00542B2C">
      <w:pPr>
        <w:pStyle w:val="Paragraphs"/>
        <w:ind w:left="288" w:firstLine="0"/>
        <w:rPr>
          <w:lang w:val="en-GB"/>
        </w:rPr>
      </w:pPr>
      <w:r w:rsidRPr="00542B2C">
        <w:rPr>
          <w:lang w:val="en-GB"/>
        </w:rPr>
        <w:t>Libraries historically highly value intellectual freedom and patron</w:t>
      </w:r>
      <w:r>
        <w:rPr>
          <w:lang w:val="en-GB"/>
        </w:rPr>
        <w:t xml:space="preserve"> </w:t>
      </w:r>
      <w:r w:rsidRPr="00542B2C">
        <w:rPr>
          <w:lang w:val="en-GB"/>
        </w:rPr>
        <w:t>confidentiality (</w:t>
      </w:r>
      <w:proofErr w:type="spellStart"/>
      <w:r w:rsidRPr="00542B2C">
        <w:rPr>
          <w:lang w:val="en-GB"/>
        </w:rPr>
        <w:t>LaRue</w:t>
      </w:r>
      <w:proofErr w:type="spellEnd"/>
      <w:r w:rsidRPr="00542B2C">
        <w:rPr>
          <w:lang w:val="en-GB"/>
        </w:rPr>
        <w:t>, 2007).</w:t>
      </w:r>
    </w:p>
    <w:p w:rsidR="00542B2C" w:rsidRPr="00542B2C" w:rsidRDefault="00542B2C" w:rsidP="00542B2C">
      <w:pPr>
        <w:pStyle w:val="Paragraphs"/>
        <w:numPr>
          <w:ilvl w:val="0"/>
          <w:numId w:val="28"/>
        </w:numPr>
        <w:ind w:left="284" w:hanging="284"/>
        <w:rPr>
          <w:b/>
          <w:bCs/>
          <w:lang w:val="en-GB"/>
        </w:rPr>
      </w:pPr>
      <w:r w:rsidRPr="00542B2C">
        <w:rPr>
          <w:b/>
          <w:bCs/>
          <w:lang w:val="en-GB"/>
        </w:rPr>
        <w:t>Indirect Quotation with Author as Part of the Narrative</w:t>
      </w:r>
    </w:p>
    <w:p w:rsidR="00542B2C" w:rsidRPr="00542B2C" w:rsidRDefault="00542B2C" w:rsidP="00542B2C">
      <w:pPr>
        <w:pStyle w:val="Paragraphs"/>
        <w:ind w:left="288" w:firstLine="0"/>
        <w:rPr>
          <w:lang w:val="en-GB"/>
        </w:rPr>
      </w:pPr>
      <w:proofErr w:type="spellStart"/>
      <w:r w:rsidRPr="00542B2C">
        <w:rPr>
          <w:lang w:val="en-GB"/>
        </w:rPr>
        <w:lastRenderedPageBreak/>
        <w:t>LaRue</w:t>
      </w:r>
      <w:proofErr w:type="spellEnd"/>
      <w:r w:rsidRPr="00542B2C">
        <w:rPr>
          <w:lang w:val="en-GB"/>
        </w:rPr>
        <w:t xml:space="preserve"> (2007) identified intellectual freedom and patron</w:t>
      </w:r>
      <w:r>
        <w:rPr>
          <w:lang w:val="en-GB"/>
        </w:rPr>
        <w:t xml:space="preserve"> </w:t>
      </w:r>
      <w:r w:rsidRPr="00542B2C">
        <w:rPr>
          <w:lang w:val="en-GB"/>
        </w:rPr>
        <w:t>confidentiality as two key values held historically by libraries.</w:t>
      </w:r>
    </w:p>
    <w:p w:rsidR="00542B2C" w:rsidRPr="00542B2C" w:rsidRDefault="00542B2C" w:rsidP="00542B2C">
      <w:pPr>
        <w:pStyle w:val="Paragraphs"/>
        <w:numPr>
          <w:ilvl w:val="0"/>
          <w:numId w:val="28"/>
        </w:numPr>
        <w:ind w:left="284" w:hanging="284"/>
        <w:rPr>
          <w:b/>
          <w:bCs/>
          <w:lang w:val="en-GB"/>
        </w:rPr>
      </w:pPr>
      <w:r w:rsidRPr="00542B2C">
        <w:rPr>
          <w:b/>
          <w:bCs/>
          <w:lang w:val="en-GB"/>
        </w:rPr>
        <w:t>Direct Quotation with Parenthetical Citation</w:t>
      </w:r>
    </w:p>
    <w:p w:rsidR="00542B2C" w:rsidRPr="00542B2C" w:rsidRDefault="00542B2C" w:rsidP="00542B2C">
      <w:pPr>
        <w:pStyle w:val="Paragraphs"/>
        <w:ind w:left="288" w:firstLine="0"/>
        <w:rPr>
          <w:lang w:val="en-GB"/>
        </w:rPr>
      </w:pPr>
      <w:r w:rsidRPr="00542B2C">
        <w:rPr>
          <w:lang w:val="en-GB"/>
        </w:rPr>
        <w:t>Darwin used the metaphor of the tree of life "to express the other</w:t>
      </w:r>
      <w:r>
        <w:rPr>
          <w:lang w:val="en-GB"/>
        </w:rPr>
        <w:t xml:space="preserve"> </w:t>
      </w:r>
      <w:r w:rsidRPr="00542B2C">
        <w:rPr>
          <w:lang w:val="en-GB"/>
        </w:rPr>
        <w:t>form of interconnectedness–genealogical rather than ecological"</w:t>
      </w:r>
    </w:p>
    <w:p w:rsidR="00542B2C" w:rsidRPr="00542B2C" w:rsidRDefault="00542B2C" w:rsidP="00542B2C">
      <w:pPr>
        <w:pStyle w:val="Paragraphs"/>
        <w:rPr>
          <w:lang w:val="en-GB"/>
        </w:rPr>
      </w:pPr>
      <w:r w:rsidRPr="00542B2C">
        <w:rPr>
          <w:lang w:val="en-GB"/>
        </w:rPr>
        <w:t>(Gould &amp; Brown, 1991, p. 14).</w:t>
      </w:r>
    </w:p>
    <w:p w:rsidR="00542B2C" w:rsidRPr="00542B2C" w:rsidRDefault="00542B2C" w:rsidP="00542B2C">
      <w:pPr>
        <w:pStyle w:val="Paragraphs"/>
        <w:numPr>
          <w:ilvl w:val="0"/>
          <w:numId w:val="28"/>
        </w:numPr>
        <w:ind w:left="284" w:hanging="284"/>
        <w:rPr>
          <w:b/>
          <w:bCs/>
          <w:lang w:val="en-GB"/>
        </w:rPr>
      </w:pPr>
      <w:r w:rsidRPr="00542B2C">
        <w:rPr>
          <w:b/>
          <w:bCs/>
          <w:lang w:val="en-GB"/>
        </w:rPr>
        <w:t>Direct Quotation with Author as Part of the Narrative</w:t>
      </w:r>
    </w:p>
    <w:p w:rsidR="00542B2C" w:rsidRDefault="00542B2C" w:rsidP="00542B2C">
      <w:pPr>
        <w:pStyle w:val="Paragraphs"/>
        <w:ind w:left="288" w:firstLine="0"/>
        <w:rPr>
          <w:lang w:val="en-GB"/>
        </w:rPr>
      </w:pPr>
      <w:r w:rsidRPr="00542B2C">
        <w:rPr>
          <w:lang w:val="en-GB"/>
        </w:rPr>
        <w:t>Gould and Brown (1991) explained that Darwin used the metaphor of</w:t>
      </w:r>
      <w:r>
        <w:rPr>
          <w:lang w:val="en-GB"/>
        </w:rPr>
        <w:t xml:space="preserve"> </w:t>
      </w:r>
      <w:r w:rsidRPr="00542B2C">
        <w:rPr>
          <w:lang w:val="en-GB"/>
        </w:rPr>
        <w:t>the tree of life "to express the other form of interconnectedness–genealogical rather than ecological</w:t>
      </w:r>
      <w:proofErr w:type="gramStart"/>
      <w:r w:rsidRPr="00542B2C">
        <w:rPr>
          <w:lang w:val="en-GB"/>
        </w:rPr>
        <w:t>”(</w:t>
      </w:r>
      <w:proofErr w:type="gramEnd"/>
      <w:r w:rsidRPr="00542B2C">
        <w:rPr>
          <w:lang w:val="en-GB"/>
        </w:rPr>
        <w:t>p. 14).</w:t>
      </w:r>
    </w:p>
    <w:p w:rsidR="00542B2C" w:rsidRDefault="00542B2C" w:rsidP="00542B2C">
      <w:pPr>
        <w:pStyle w:val="Paragraphs"/>
        <w:ind w:left="288" w:firstLine="0"/>
      </w:pPr>
    </w:p>
    <w:p w:rsidR="00FE42C4" w:rsidRPr="00542B2C" w:rsidRDefault="00DB11BD" w:rsidP="008C79F6">
      <w:pPr>
        <w:pStyle w:val="Paragraphs"/>
        <w:ind w:firstLine="0"/>
        <w:rPr>
          <w:rFonts w:asciiTheme="majorBidi" w:hAnsiTheme="majorBidi" w:cstheme="majorBidi"/>
          <w:b/>
          <w:u w:val="single"/>
        </w:rPr>
      </w:pPr>
      <w:r w:rsidRPr="00542B2C">
        <w:rPr>
          <w:rFonts w:asciiTheme="majorBidi" w:hAnsiTheme="majorBidi" w:cstheme="majorBidi"/>
          <w:b/>
          <w:u w:val="single"/>
        </w:rPr>
        <w:t>Examples</w:t>
      </w:r>
      <w:r w:rsidR="00651DED" w:rsidRPr="00542B2C">
        <w:rPr>
          <w:rFonts w:asciiTheme="majorBidi" w:hAnsiTheme="majorBidi" w:cstheme="majorBidi"/>
          <w:b/>
          <w:u w:val="single"/>
        </w:rPr>
        <w:t xml:space="preserve"> for References Page</w:t>
      </w:r>
    </w:p>
    <w:p w:rsidR="008C79F6" w:rsidRPr="00DB11BD" w:rsidRDefault="008C79F6" w:rsidP="00542B2C">
      <w:pPr>
        <w:pStyle w:val="Paragraphs"/>
        <w:numPr>
          <w:ilvl w:val="0"/>
          <w:numId w:val="29"/>
        </w:numPr>
        <w:ind w:left="284" w:hanging="284"/>
        <w:rPr>
          <w:rFonts w:asciiTheme="majorBidi" w:hAnsiTheme="majorBidi" w:cstheme="majorBidi"/>
          <w:b/>
        </w:rPr>
      </w:pPr>
      <w:r w:rsidRPr="00542B2C">
        <w:rPr>
          <w:b/>
          <w:bCs/>
          <w:lang w:val="en-GB"/>
        </w:rPr>
        <w:t>Journals</w:t>
      </w:r>
      <w:r>
        <w:rPr>
          <w:rFonts w:asciiTheme="majorBidi" w:hAnsiTheme="majorBidi" w:cstheme="majorBidi"/>
          <w:b/>
        </w:rPr>
        <w:t>:</w:t>
      </w:r>
    </w:p>
    <w:p w:rsidR="008C79F6" w:rsidRDefault="008C79F6" w:rsidP="008C79F6">
      <w:pPr>
        <w:pStyle w:val="Paragraphs"/>
        <w:ind w:firstLine="0"/>
        <w:rPr>
          <w:lang w:val="en-GB"/>
        </w:rPr>
      </w:pPr>
      <w:r w:rsidRPr="008C79F6">
        <w:rPr>
          <w:lang w:val="en-GB"/>
        </w:rPr>
        <w:t xml:space="preserve">Williams, J. H. (2008). Employee engagement: Improving </w:t>
      </w:r>
    </w:p>
    <w:p w:rsidR="008C79F6" w:rsidRDefault="008C79F6" w:rsidP="008C79F6">
      <w:pPr>
        <w:pStyle w:val="Paragraphs"/>
        <w:ind w:firstLine="284"/>
        <w:rPr>
          <w:lang w:val="en-GB"/>
        </w:rPr>
      </w:pPr>
      <w:proofErr w:type="gramStart"/>
      <w:r w:rsidRPr="008C79F6">
        <w:rPr>
          <w:lang w:val="en-GB"/>
        </w:rPr>
        <w:t>participation</w:t>
      </w:r>
      <w:proofErr w:type="gramEnd"/>
      <w:r w:rsidRPr="008C79F6">
        <w:rPr>
          <w:lang w:val="en-GB"/>
        </w:rPr>
        <w:t xml:space="preserve"> in</w:t>
      </w:r>
      <w:r>
        <w:rPr>
          <w:lang w:val="en-GB"/>
        </w:rPr>
        <w:t xml:space="preserve"> </w:t>
      </w:r>
      <w:r w:rsidRPr="008C79F6">
        <w:rPr>
          <w:lang w:val="en-GB"/>
        </w:rPr>
        <w:t>safet</w:t>
      </w:r>
      <w:r>
        <w:rPr>
          <w:lang w:val="en-GB"/>
        </w:rPr>
        <w:t xml:space="preserve">y. </w:t>
      </w:r>
      <w:r w:rsidRPr="00651DED">
        <w:rPr>
          <w:i/>
          <w:lang w:val="en-GB"/>
        </w:rPr>
        <w:t>Professional Safety, 53(12)</w:t>
      </w:r>
      <w:r>
        <w:rPr>
          <w:lang w:val="en-GB"/>
        </w:rPr>
        <w:t xml:space="preserve">, </w:t>
      </w:r>
    </w:p>
    <w:p w:rsidR="008C79F6" w:rsidRDefault="008C79F6" w:rsidP="008C79F6">
      <w:pPr>
        <w:pStyle w:val="Paragraphs"/>
        <w:rPr>
          <w:lang w:val="en-GB"/>
        </w:rPr>
      </w:pPr>
      <w:r w:rsidRPr="008C79F6">
        <w:rPr>
          <w:lang w:val="en-GB"/>
        </w:rPr>
        <w:t>40-45.</w:t>
      </w:r>
    </w:p>
    <w:p w:rsidR="00651DED" w:rsidRDefault="00651DED" w:rsidP="00651DED">
      <w:pPr>
        <w:pStyle w:val="Paragraphs"/>
        <w:ind w:firstLine="0"/>
      </w:pPr>
      <w:proofErr w:type="spellStart"/>
      <w:r w:rsidRPr="00651DED">
        <w:t>Dauda</w:t>
      </w:r>
      <w:proofErr w:type="spellEnd"/>
      <w:r w:rsidRPr="00651DED">
        <w:t xml:space="preserve">, S. M., Ahmad, D., </w:t>
      </w:r>
      <w:proofErr w:type="spellStart"/>
      <w:r w:rsidRPr="00651DED">
        <w:t>Khalina</w:t>
      </w:r>
      <w:proofErr w:type="spellEnd"/>
      <w:r w:rsidRPr="00651DED">
        <w:t xml:space="preserve">, A., &amp; </w:t>
      </w:r>
      <w:proofErr w:type="spellStart"/>
      <w:r w:rsidRPr="00651DED">
        <w:t>Jamarei</w:t>
      </w:r>
      <w:proofErr w:type="spellEnd"/>
      <w:r w:rsidRPr="00651DED">
        <w:t xml:space="preserve">, O. </w:t>
      </w:r>
    </w:p>
    <w:p w:rsidR="00651DED" w:rsidRPr="00651DED" w:rsidRDefault="00651DED" w:rsidP="00651DED">
      <w:pPr>
        <w:pStyle w:val="Paragraphs"/>
        <w:ind w:left="284" w:firstLine="0"/>
      </w:pPr>
      <w:r w:rsidRPr="00651DED">
        <w:t xml:space="preserve">(2015). Effect of cutting speed on cutting torque and cutting power of varying </w:t>
      </w:r>
      <w:proofErr w:type="spellStart"/>
      <w:r w:rsidRPr="00651DED">
        <w:t>Kenaf</w:t>
      </w:r>
      <w:proofErr w:type="spellEnd"/>
      <w:r w:rsidRPr="00651DED">
        <w:t xml:space="preserve">-Stem diameters at different moisture contents. </w:t>
      </w:r>
      <w:proofErr w:type="spellStart"/>
      <w:r w:rsidRPr="00651DED">
        <w:rPr>
          <w:i/>
        </w:rPr>
        <w:t>Pertanika</w:t>
      </w:r>
      <w:proofErr w:type="spellEnd"/>
      <w:r w:rsidRPr="00651DED">
        <w:rPr>
          <w:i/>
        </w:rPr>
        <w:t xml:space="preserve"> J. Trop. Agric. </w:t>
      </w:r>
      <w:proofErr w:type="spellStart"/>
      <w:r w:rsidRPr="00651DED">
        <w:rPr>
          <w:i/>
        </w:rPr>
        <w:t>Sci</w:t>
      </w:r>
      <w:proofErr w:type="spellEnd"/>
      <w:r w:rsidRPr="00651DED">
        <w:rPr>
          <w:i/>
        </w:rPr>
        <w:t>, 38</w:t>
      </w:r>
      <w:r w:rsidRPr="00651DED">
        <w:t>(4), 549-561.</w:t>
      </w:r>
    </w:p>
    <w:p w:rsidR="00651DED" w:rsidRDefault="00651DED" w:rsidP="00542B2C">
      <w:pPr>
        <w:pStyle w:val="Paragraphs"/>
        <w:numPr>
          <w:ilvl w:val="0"/>
          <w:numId w:val="29"/>
        </w:numPr>
        <w:ind w:left="284" w:hanging="284"/>
        <w:rPr>
          <w:rFonts w:asciiTheme="majorBidi" w:hAnsiTheme="majorBidi" w:cstheme="majorBidi"/>
          <w:b/>
        </w:rPr>
      </w:pPr>
      <w:r>
        <w:rPr>
          <w:rFonts w:asciiTheme="majorBidi" w:hAnsiTheme="majorBidi" w:cstheme="majorBidi"/>
          <w:b/>
        </w:rPr>
        <w:t>Online Journals with DOI:</w:t>
      </w:r>
    </w:p>
    <w:p w:rsidR="00651DED" w:rsidRDefault="00651DED" w:rsidP="00651DED">
      <w:pPr>
        <w:pStyle w:val="Paragraphs"/>
        <w:ind w:firstLine="0"/>
        <w:rPr>
          <w:lang w:val="en-GB"/>
        </w:rPr>
      </w:pPr>
      <w:r w:rsidRPr="00651DED">
        <w:rPr>
          <w:lang w:val="en-GB"/>
        </w:rPr>
        <w:t xml:space="preserve">Senior, B., &amp; </w:t>
      </w:r>
      <w:proofErr w:type="spellStart"/>
      <w:r w:rsidRPr="00651DED">
        <w:rPr>
          <w:lang w:val="en-GB"/>
        </w:rPr>
        <w:t>Swailes</w:t>
      </w:r>
      <w:proofErr w:type="spellEnd"/>
      <w:r w:rsidRPr="00651DED">
        <w:rPr>
          <w:lang w:val="en-GB"/>
        </w:rPr>
        <w:t xml:space="preserve">, S. (2007). Inside management </w:t>
      </w:r>
    </w:p>
    <w:p w:rsidR="00651DED" w:rsidRDefault="00651DED" w:rsidP="00651DED">
      <w:pPr>
        <w:pStyle w:val="Paragraphs"/>
        <w:ind w:left="284" w:firstLine="0"/>
        <w:rPr>
          <w:lang w:val="en-GB"/>
        </w:rPr>
      </w:pPr>
      <w:proofErr w:type="gramStart"/>
      <w:r w:rsidRPr="00651DED">
        <w:rPr>
          <w:lang w:val="en-GB"/>
        </w:rPr>
        <w:t>teams</w:t>
      </w:r>
      <w:proofErr w:type="gramEnd"/>
      <w:r w:rsidRPr="00651DED">
        <w:rPr>
          <w:lang w:val="en-GB"/>
        </w:rPr>
        <w:t>: Developing a</w:t>
      </w:r>
      <w:r>
        <w:rPr>
          <w:lang w:val="en-GB"/>
        </w:rPr>
        <w:t xml:space="preserve"> </w:t>
      </w:r>
      <w:r w:rsidRPr="00651DED">
        <w:rPr>
          <w:lang w:val="en-GB"/>
        </w:rPr>
        <w:t xml:space="preserve">teamwork survey instrument. </w:t>
      </w:r>
      <w:r w:rsidRPr="00651DED">
        <w:rPr>
          <w:i/>
          <w:iCs/>
          <w:lang w:val="en-GB"/>
        </w:rPr>
        <w:t xml:space="preserve">British Journal of Management, 18, </w:t>
      </w:r>
      <w:r w:rsidRPr="00651DED">
        <w:rPr>
          <w:lang w:val="en-GB"/>
        </w:rPr>
        <w:t>138-153. doi:10.1111/j.1467-8551.2006.00507.x</w:t>
      </w:r>
    </w:p>
    <w:p w:rsidR="00651DED" w:rsidRDefault="00651DED" w:rsidP="00542B2C">
      <w:pPr>
        <w:pStyle w:val="Paragraphs"/>
        <w:numPr>
          <w:ilvl w:val="0"/>
          <w:numId w:val="29"/>
        </w:numPr>
        <w:ind w:left="284" w:hanging="284"/>
        <w:rPr>
          <w:rFonts w:asciiTheme="majorBidi" w:hAnsiTheme="majorBidi" w:cstheme="majorBidi"/>
          <w:b/>
        </w:rPr>
      </w:pPr>
      <w:r>
        <w:rPr>
          <w:rFonts w:asciiTheme="majorBidi" w:hAnsiTheme="majorBidi" w:cstheme="majorBidi"/>
          <w:b/>
        </w:rPr>
        <w:t>Online Journals without DOI:</w:t>
      </w:r>
    </w:p>
    <w:p w:rsidR="00651DED" w:rsidRDefault="00651DED" w:rsidP="00651DED">
      <w:pPr>
        <w:pStyle w:val="Paragraphs"/>
        <w:ind w:firstLine="0"/>
        <w:rPr>
          <w:lang w:val="en-GB"/>
        </w:rPr>
      </w:pPr>
      <w:r w:rsidRPr="00651DED">
        <w:rPr>
          <w:lang w:val="en-GB"/>
        </w:rPr>
        <w:t xml:space="preserve">Koo, D. J., </w:t>
      </w:r>
      <w:proofErr w:type="spellStart"/>
      <w:r w:rsidRPr="00651DED">
        <w:rPr>
          <w:lang w:val="en-GB"/>
        </w:rPr>
        <w:t>Chitwoode</w:t>
      </w:r>
      <w:proofErr w:type="spellEnd"/>
      <w:r w:rsidRPr="00651DED">
        <w:rPr>
          <w:lang w:val="en-GB"/>
        </w:rPr>
        <w:t xml:space="preserve">, D. D., &amp; Sanchez, J. (2008). </w:t>
      </w:r>
    </w:p>
    <w:p w:rsidR="00651DED" w:rsidRDefault="00651DED" w:rsidP="00651DED">
      <w:pPr>
        <w:pStyle w:val="Paragraphs"/>
        <w:ind w:left="284" w:firstLine="0"/>
        <w:rPr>
          <w:lang w:val="en-GB"/>
        </w:rPr>
      </w:pPr>
      <w:r w:rsidRPr="00651DED">
        <w:rPr>
          <w:lang w:val="en-GB"/>
        </w:rPr>
        <w:t>Violent victimization</w:t>
      </w:r>
      <w:r>
        <w:rPr>
          <w:lang w:val="en-GB"/>
        </w:rPr>
        <w:t xml:space="preserve"> </w:t>
      </w:r>
      <w:r w:rsidRPr="00651DED">
        <w:rPr>
          <w:lang w:val="en-GB"/>
        </w:rPr>
        <w:t xml:space="preserve">and the routine activities/lifestyle of active drug users. </w:t>
      </w:r>
      <w:r w:rsidRPr="00651DED">
        <w:rPr>
          <w:i/>
          <w:iCs/>
          <w:lang w:val="en-GB"/>
        </w:rPr>
        <w:t>Journal</w:t>
      </w:r>
      <w:r>
        <w:rPr>
          <w:i/>
          <w:iCs/>
          <w:lang w:val="en-GB"/>
        </w:rPr>
        <w:t xml:space="preserve"> </w:t>
      </w:r>
      <w:r w:rsidRPr="00651DED">
        <w:rPr>
          <w:i/>
          <w:iCs/>
          <w:lang w:val="en-GB"/>
        </w:rPr>
        <w:t xml:space="preserve">of Drug Issues, 38, </w:t>
      </w:r>
      <w:r w:rsidRPr="00651DED">
        <w:rPr>
          <w:lang w:val="en-GB"/>
        </w:rPr>
        <w:t xml:space="preserve">1105-1137. Retrieved from </w:t>
      </w:r>
      <w:hyperlink r:id="rId8" w:history="1">
        <w:r w:rsidRPr="002E30EF">
          <w:rPr>
            <w:rStyle w:val="Hyperlink"/>
            <w:lang w:val="en-GB"/>
          </w:rPr>
          <w:t>http://www2.criminology.fsu.edu/~jdi/</w:t>
        </w:r>
      </w:hyperlink>
    </w:p>
    <w:p w:rsidR="00651DED" w:rsidRPr="00651DED" w:rsidRDefault="00651DED" w:rsidP="00542B2C">
      <w:pPr>
        <w:pStyle w:val="Paragraphs"/>
        <w:numPr>
          <w:ilvl w:val="0"/>
          <w:numId w:val="29"/>
        </w:numPr>
        <w:ind w:left="284" w:hanging="284"/>
        <w:rPr>
          <w:b/>
          <w:lang w:val="en-GB"/>
        </w:rPr>
      </w:pPr>
      <w:r w:rsidRPr="00651DED">
        <w:rPr>
          <w:b/>
          <w:lang w:val="en-GB"/>
        </w:rPr>
        <w:t>Conference:</w:t>
      </w:r>
    </w:p>
    <w:p w:rsidR="00651DED" w:rsidRDefault="00651DED" w:rsidP="00651DED">
      <w:pPr>
        <w:pStyle w:val="Paragraphs"/>
        <w:ind w:firstLine="0"/>
      </w:pPr>
      <w:proofErr w:type="spellStart"/>
      <w:r w:rsidRPr="00651DED">
        <w:t>Dauda</w:t>
      </w:r>
      <w:proofErr w:type="spellEnd"/>
      <w:r w:rsidRPr="00651DED">
        <w:t xml:space="preserve">, S.M., Ahmad, D., </w:t>
      </w:r>
      <w:proofErr w:type="spellStart"/>
      <w:r w:rsidRPr="00651DED">
        <w:t>Abdan</w:t>
      </w:r>
      <w:proofErr w:type="spellEnd"/>
      <w:r w:rsidRPr="00651DED">
        <w:t xml:space="preserve">, K., &amp; Othman, J. </w:t>
      </w:r>
    </w:p>
    <w:p w:rsidR="00651DED" w:rsidRPr="00651DED" w:rsidRDefault="00651DED" w:rsidP="00651DED">
      <w:pPr>
        <w:pStyle w:val="Paragraphs"/>
        <w:ind w:left="284" w:firstLine="0"/>
      </w:pPr>
      <w:r w:rsidRPr="00651DED">
        <w:t xml:space="preserve">(2012). Effects of tractor speeds on the performance of a </w:t>
      </w:r>
      <w:proofErr w:type="spellStart"/>
      <w:r w:rsidRPr="00651DED">
        <w:t>kenaf</w:t>
      </w:r>
      <w:proofErr w:type="spellEnd"/>
      <w:r w:rsidRPr="00651DED">
        <w:t xml:space="preserve"> harvesting machine. </w:t>
      </w:r>
      <w:r w:rsidRPr="00651DED">
        <w:rPr>
          <w:i/>
        </w:rPr>
        <w:t>Proceedings of the International Conference on Agricultural and Food Engineering for Life (Cafei2012)</w:t>
      </w:r>
      <w:r w:rsidRPr="00651DED">
        <w:t>, 141-150.</w:t>
      </w:r>
    </w:p>
    <w:p w:rsidR="008C79F6" w:rsidRPr="008C79F6" w:rsidRDefault="008C79F6" w:rsidP="00542B2C">
      <w:pPr>
        <w:pStyle w:val="Paragraphs"/>
        <w:numPr>
          <w:ilvl w:val="0"/>
          <w:numId w:val="29"/>
        </w:numPr>
        <w:ind w:left="284" w:hanging="284"/>
        <w:rPr>
          <w:rFonts w:asciiTheme="majorBidi" w:hAnsiTheme="majorBidi" w:cstheme="majorBidi"/>
          <w:b/>
        </w:rPr>
      </w:pPr>
      <w:r w:rsidRPr="008C79F6">
        <w:rPr>
          <w:rFonts w:asciiTheme="majorBidi" w:hAnsiTheme="majorBidi" w:cstheme="majorBidi"/>
          <w:b/>
        </w:rPr>
        <w:t>Magazine Article:</w:t>
      </w:r>
    </w:p>
    <w:p w:rsidR="008C79F6" w:rsidRDefault="008C79F6" w:rsidP="008C79F6">
      <w:pPr>
        <w:pStyle w:val="Paragraphs"/>
        <w:ind w:firstLine="0"/>
        <w:rPr>
          <w:lang w:val="en-GB"/>
        </w:rPr>
      </w:pPr>
      <w:r w:rsidRPr="008C79F6">
        <w:rPr>
          <w:lang w:val="en-GB"/>
        </w:rPr>
        <w:t xml:space="preserve">Mathews, J., </w:t>
      </w:r>
      <w:proofErr w:type="spellStart"/>
      <w:r w:rsidRPr="008C79F6">
        <w:rPr>
          <w:lang w:val="en-GB"/>
        </w:rPr>
        <w:t>Berrett</w:t>
      </w:r>
      <w:proofErr w:type="spellEnd"/>
      <w:r w:rsidRPr="008C79F6">
        <w:rPr>
          <w:lang w:val="en-GB"/>
        </w:rPr>
        <w:t xml:space="preserve">, D., &amp; </w:t>
      </w:r>
      <w:proofErr w:type="spellStart"/>
      <w:r w:rsidRPr="008C79F6">
        <w:rPr>
          <w:lang w:val="en-GB"/>
        </w:rPr>
        <w:t>Brillman</w:t>
      </w:r>
      <w:proofErr w:type="spellEnd"/>
      <w:r w:rsidRPr="008C79F6">
        <w:rPr>
          <w:lang w:val="en-GB"/>
        </w:rPr>
        <w:t xml:space="preserve">, D. (2005, May 16). </w:t>
      </w:r>
    </w:p>
    <w:p w:rsidR="008C79F6" w:rsidRDefault="008C79F6" w:rsidP="008C79F6">
      <w:pPr>
        <w:pStyle w:val="Paragraphs"/>
        <w:rPr>
          <w:lang w:val="en-GB"/>
        </w:rPr>
      </w:pPr>
      <w:r w:rsidRPr="008C79F6">
        <w:rPr>
          <w:lang w:val="en-GB"/>
        </w:rPr>
        <w:t>Other winning</w:t>
      </w:r>
      <w:r>
        <w:rPr>
          <w:lang w:val="en-GB"/>
        </w:rPr>
        <w:t xml:space="preserve"> </w:t>
      </w:r>
      <w:r w:rsidRPr="008C79F6">
        <w:rPr>
          <w:lang w:val="en-GB"/>
        </w:rPr>
        <w:t>equations. Newsweek, 145(20), 58-59.</w:t>
      </w:r>
    </w:p>
    <w:p w:rsidR="008C79F6" w:rsidRPr="00651DED" w:rsidRDefault="00651DED" w:rsidP="00542B2C">
      <w:pPr>
        <w:pStyle w:val="Paragraphs"/>
        <w:numPr>
          <w:ilvl w:val="0"/>
          <w:numId w:val="29"/>
        </w:numPr>
        <w:ind w:left="284" w:hanging="284"/>
        <w:rPr>
          <w:b/>
          <w:lang w:val="en-GB"/>
        </w:rPr>
      </w:pPr>
      <w:r w:rsidRPr="00651DED">
        <w:rPr>
          <w:b/>
          <w:lang w:val="en-GB"/>
        </w:rPr>
        <w:t>Newspaper</w:t>
      </w:r>
      <w:r>
        <w:rPr>
          <w:b/>
          <w:lang w:val="en-GB"/>
        </w:rPr>
        <w:t xml:space="preserve"> with no author:</w:t>
      </w:r>
    </w:p>
    <w:p w:rsidR="00651DED" w:rsidRDefault="008C79F6" w:rsidP="008C79F6">
      <w:pPr>
        <w:pStyle w:val="Paragraphs"/>
        <w:ind w:firstLine="0"/>
        <w:rPr>
          <w:lang w:val="en-GB"/>
        </w:rPr>
      </w:pPr>
      <w:r w:rsidRPr="008C79F6">
        <w:rPr>
          <w:lang w:val="en-GB"/>
        </w:rPr>
        <w:t xml:space="preserve">Generic Prozac debuts. (2001, August 3). The Washington </w:t>
      </w:r>
    </w:p>
    <w:p w:rsidR="008C79F6" w:rsidRDefault="008C79F6" w:rsidP="00651DED">
      <w:pPr>
        <w:pStyle w:val="Paragraphs"/>
        <w:rPr>
          <w:lang w:val="en-GB"/>
        </w:rPr>
      </w:pPr>
      <w:r w:rsidRPr="008C79F6">
        <w:rPr>
          <w:lang w:val="en-GB"/>
        </w:rPr>
        <w:t>Post, pp. E1, E4.</w:t>
      </w:r>
    </w:p>
    <w:p w:rsidR="00651DED" w:rsidRDefault="00651DED" w:rsidP="00B70A67">
      <w:pPr>
        <w:pStyle w:val="Paragraphs"/>
        <w:rPr>
          <w:lang w:val="en-GB"/>
        </w:rPr>
      </w:pPr>
    </w:p>
    <w:sectPr w:rsidR="00651DED" w:rsidSect="00236CC5">
      <w:type w:val="continuous"/>
      <w:pgSz w:w="11906" w:h="16838"/>
      <w:pgMar w:top="2157" w:right="720" w:bottom="1440" w:left="1440" w:header="8" w:footer="709"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49" w:rsidRDefault="00D83249" w:rsidP="00ED6682">
      <w:pPr>
        <w:spacing w:after="0" w:line="240" w:lineRule="auto"/>
      </w:pPr>
      <w:r>
        <w:separator/>
      </w:r>
    </w:p>
  </w:endnote>
  <w:endnote w:type="continuationSeparator" w:id="0">
    <w:p w:rsidR="00D83249" w:rsidRDefault="00D83249" w:rsidP="00E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sterEF-Regular">
    <w:altName w:val="MS Mincho"/>
    <w:panose1 w:val="00000000000000000000"/>
    <w:charset w:val="80"/>
    <w:family w:val="auto"/>
    <w:notTrueType/>
    <w:pitch w:val="default"/>
    <w:sig w:usb0="00000003" w:usb1="08070000" w:usb2="00000010" w:usb3="00000000" w:csb0="00020001" w:csb1="00000000"/>
  </w:font>
  <w:font w:name="Trebuchet MS">
    <w:panose1 w:val="020B0603020202020204"/>
    <w:charset w:val="00"/>
    <w:family w:val="swiss"/>
    <w:pitch w:val="variable"/>
    <w:sig w:usb0="00000287" w:usb1="0000000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49" w:rsidRDefault="00D83249" w:rsidP="00ED6682">
      <w:pPr>
        <w:spacing w:after="0" w:line="240" w:lineRule="auto"/>
      </w:pPr>
      <w:r>
        <w:separator/>
      </w:r>
    </w:p>
  </w:footnote>
  <w:footnote w:type="continuationSeparator" w:id="0">
    <w:p w:rsidR="00D83249" w:rsidRDefault="00D83249" w:rsidP="00ED6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C15" w:rsidRPr="00236CC5" w:rsidRDefault="006E7C15" w:rsidP="00981BEA">
    <w:pPr>
      <w:tabs>
        <w:tab w:val="left" w:pos="3009"/>
        <w:tab w:val="left" w:pos="6136"/>
      </w:tabs>
      <w:spacing w:line="360" w:lineRule="auto"/>
      <w:ind w:left="-900"/>
      <w:rPr>
        <w:rFonts w:ascii="Trebuchet MS" w:hAnsi="Trebuchet MS" w:cs="Arial"/>
        <w:sz w:val="18"/>
        <w:szCs w:val="18"/>
        <w:u w:val="single"/>
      </w:rPr>
    </w:pPr>
    <w:r w:rsidRPr="00236CC5">
      <w:rPr>
        <w:rFonts w:ascii="Book Antiqua" w:hAnsi="Book Antiqua"/>
        <w:noProof/>
        <w:u w:val="single"/>
      </w:rPr>
      <w:drawing>
        <wp:anchor distT="0" distB="0" distL="114300" distR="114300" simplePos="0" relativeHeight="251673600" behindDoc="1" locked="0" layoutInCell="1" allowOverlap="1" wp14:anchorId="32012EB6" wp14:editId="7269B762">
          <wp:simplePos x="0" y="0"/>
          <wp:positionH relativeFrom="column">
            <wp:posOffset>-31750</wp:posOffset>
          </wp:positionH>
          <wp:positionV relativeFrom="paragraph">
            <wp:posOffset>136525</wp:posOffset>
          </wp:positionV>
          <wp:extent cx="1308100" cy="929640"/>
          <wp:effectExtent l="0" t="0" r="6350" b="3810"/>
          <wp:wrapThrough wrapText="bothSides">
            <wp:wrapPolygon edited="0">
              <wp:start x="0" y="0"/>
              <wp:lineTo x="0" y="21246"/>
              <wp:lineTo x="21390" y="21246"/>
              <wp:lineTo x="21390" y="0"/>
              <wp:lineTo x="0" y="0"/>
            </wp:wrapPolygon>
          </wp:wrapThrough>
          <wp:docPr id="67" name="Picture 67" descr="C:\Users\eL Talhah\FUTMX STUFF\IEC 2015\Logo\IEC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L Talhah\FUTMX STUFF\IEC 2015\Logo\IEC 1.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81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CC5">
      <w:rPr>
        <w:rFonts w:ascii="Arial" w:hAnsi="Arial"/>
        <w:b/>
        <w:bCs/>
        <w:noProof/>
        <w:u w:val="single"/>
      </w:rPr>
      <w:drawing>
        <wp:anchor distT="0" distB="0" distL="114300" distR="114300" simplePos="0" relativeHeight="251674624" behindDoc="1" locked="0" layoutInCell="1" allowOverlap="1" wp14:anchorId="65A2F84B" wp14:editId="381C554D">
          <wp:simplePos x="0" y="0"/>
          <wp:positionH relativeFrom="column">
            <wp:posOffset>5039995</wp:posOffset>
          </wp:positionH>
          <wp:positionV relativeFrom="paragraph">
            <wp:posOffset>137160</wp:posOffset>
          </wp:positionV>
          <wp:extent cx="1163320" cy="934720"/>
          <wp:effectExtent l="0" t="0" r="0" b="0"/>
          <wp:wrapThrough wrapText="bothSides">
            <wp:wrapPolygon edited="0">
              <wp:start x="0" y="0"/>
              <wp:lineTo x="0" y="21130"/>
              <wp:lineTo x="21223" y="21130"/>
              <wp:lineTo x="21223" y="0"/>
              <wp:lineTo x="0" y="0"/>
            </wp:wrapPolygon>
          </wp:wrapThrough>
          <wp:docPr id="2" name="Picture 6" descr="C:\Users\eL Talhah\Deskto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eL Talhah\Desktop\logo.png"/>
                  <pic:cNvPicPr preferRelativeResize="0">
                    <a:picLocks noChangeAspect="1" noChangeArrowheads="1"/>
                  </pic:cNvPicPr>
                </pic:nvPicPr>
                <pic:blipFill rotWithShape="1">
                  <a:blip r:embed="rId2">
                    <a:extLst>
                      <a:ext uri="{28A0092B-C50C-407E-A947-70E740481C1C}">
                        <a14:useLocalDpi xmlns:a14="http://schemas.microsoft.com/office/drawing/2010/main" val="0"/>
                      </a:ext>
                    </a:extLst>
                  </a:blip>
                  <a:srcRect r="9350"/>
                  <a:stretch/>
                </pic:blipFill>
                <pic:spPr bwMode="auto">
                  <a:xfrm>
                    <a:off x="0" y="0"/>
                    <a:ext cx="1163320" cy="934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7C15" w:rsidRPr="00236CC5" w:rsidRDefault="006E7C15" w:rsidP="00236CC5">
    <w:pPr>
      <w:tabs>
        <w:tab w:val="left" w:pos="1029"/>
      </w:tabs>
      <w:spacing w:line="360" w:lineRule="auto"/>
      <w:ind w:left="-900"/>
      <w:rPr>
        <w:rFonts w:ascii="Trebuchet MS" w:hAnsi="Trebuchet MS" w:cs="Arial"/>
        <w:sz w:val="18"/>
        <w:szCs w:val="18"/>
        <w:u w:val="single"/>
      </w:rPr>
    </w:pPr>
    <w:r w:rsidRPr="00236CC5">
      <w:rPr>
        <w:rFonts w:ascii="Arial" w:hAnsi="Arial"/>
        <w:b/>
        <w:bCs/>
        <w:noProof/>
        <w:u w:val="single"/>
      </w:rPr>
      <mc:AlternateContent>
        <mc:Choice Requires="wps">
          <w:drawing>
            <wp:anchor distT="0" distB="0" distL="114300" distR="114300" simplePos="0" relativeHeight="251672576" behindDoc="0" locked="0" layoutInCell="1" allowOverlap="1" wp14:anchorId="04622649" wp14:editId="4463602A">
              <wp:simplePos x="0" y="0"/>
              <wp:positionH relativeFrom="column">
                <wp:posOffset>1456500</wp:posOffset>
              </wp:positionH>
              <wp:positionV relativeFrom="paragraph">
                <wp:posOffset>168910</wp:posOffset>
              </wp:positionV>
              <wp:extent cx="3336925" cy="42735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3336925" cy="427355"/>
                      </a:xfrm>
                      <a:prstGeom prst="rect">
                        <a:avLst/>
                      </a:prstGeom>
                      <a:solidFill>
                        <a:sysClr val="window" lastClr="FFFFFF"/>
                      </a:solidFill>
                      <a:ln w="6350">
                        <a:noFill/>
                      </a:ln>
                    </wps:spPr>
                    <wps:txbx>
                      <w:txbxContent>
                        <w:p w:rsidR="006E7C15" w:rsidRPr="00236CC5" w:rsidRDefault="006E7C15" w:rsidP="00E37747">
                          <w:pPr>
                            <w:pStyle w:val="Footer"/>
                            <w:tabs>
                              <w:tab w:val="clear" w:pos="4680"/>
                              <w:tab w:val="center" w:pos="2410"/>
                            </w:tabs>
                            <w:jc w:val="center"/>
                            <w:rPr>
                              <w:rFonts w:ascii="Times New Roman" w:hAnsi="Times New Roman" w:cs="Times New Roman"/>
                              <w:b/>
                              <w:sz w:val="20"/>
                              <w:szCs w:val="20"/>
                            </w:rPr>
                          </w:pPr>
                          <w:r w:rsidRPr="00236CC5">
                            <w:rPr>
                              <w:rFonts w:ascii="Times New Roman" w:hAnsi="Times New Roman" w:cs="Times New Roman"/>
                              <w:b/>
                              <w:sz w:val="20"/>
                              <w:szCs w:val="20"/>
                            </w:rPr>
                            <w:t>2</w:t>
                          </w:r>
                          <w:r w:rsidRPr="00236CC5">
                            <w:rPr>
                              <w:rFonts w:ascii="Times New Roman" w:hAnsi="Times New Roman" w:cs="Times New Roman"/>
                              <w:b/>
                              <w:sz w:val="20"/>
                              <w:szCs w:val="20"/>
                              <w:vertAlign w:val="superscript"/>
                            </w:rPr>
                            <w:t>nd</w:t>
                          </w:r>
                          <w:r w:rsidRPr="00236CC5">
                            <w:rPr>
                              <w:rFonts w:ascii="Times New Roman" w:hAnsi="Times New Roman" w:cs="Times New Roman"/>
                              <w:b/>
                              <w:sz w:val="20"/>
                              <w:szCs w:val="20"/>
                            </w:rPr>
                            <w:t xml:space="preserve"> International Engineering Conference (IEC</w:t>
                          </w:r>
                          <w:r>
                            <w:rPr>
                              <w:rFonts w:ascii="Times New Roman" w:hAnsi="Times New Roman" w:cs="Times New Roman"/>
                              <w:b/>
                              <w:sz w:val="20"/>
                              <w:szCs w:val="20"/>
                            </w:rPr>
                            <w:t xml:space="preserve"> </w:t>
                          </w:r>
                          <w:r w:rsidRPr="00236CC5">
                            <w:rPr>
                              <w:rFonts w:ascii="Times New Roman" w:hAnsi="Times New Roman" w:cs="Times New Roman"/>
                              <w:b/>
                              <w:sz w:val="20"/>
                              <w:szCs w:val="20"/>
                            </w:rPr>
                            <w:t>2017</w:t>
                          </w:r>
                          <w:r>
                            <w:rPr>
                              <w:rFonts w:ascii="Times New Roman" w:hAnsi="Times New Roman" w:cs="Times New Roman"/>
                              <w:b/>
                              <w:sz w:val="20"/>
                              <w:szCs w:val="20"/>
                            </w:rPr>
                            <w:t>)</w:t>
                          </w:r>
                          <w:r w:rsidRPr="00236CC5">
                            <w:rPr>
                              <w:rFonts w:ascii="Times New Roman" w:hAnsi="Times New Roman" w:cs="Times New Roman"/>
                              <w:b/>
                              <w:sz w:val="20"/>
                              <w:szCs w:val="20"/>
                            </w:rPr>
                            <w:t xml:space="preserve"> </w:t>
                          </w:r>
                        </w:p>
                        <w:p w:rsidR="006E7C15" w:rsidRPr="00236CC5" w:rsidRDefault="006E7C15" w:rsidP="00981BEA">
                          <w:pPr>
                            <w:pStyle w:val="Footer"/>
                            <w:jc w:val="center"/>
                            <w:rPr>
                              <w:rFonts w:ascii="Times New Roman" w:hAnsi="Times New Roman" w:cs="Times New Roman"/>
                              <w:b/>
                              <w:sz w:val="20"/>
                              <w:szCs w:val="20"/>
                            </w:rPr>
                          </w:pPr>
                          <w:r w:rsidRPr="00236CC5">
                            <w:rPr>
                              <w:rFonts w:ascii="Times New Roman" w:hAnsi="Times New Roman" w:cs="Times New Roman"/>
                              <w:b/>
                              <w:sz w:val="20"/>
                              <w:szCs w:val="20"/>
                            </w:rPr>
                            <w:t xml:space="preserve">Federal University of Technology, </w:t>
                          </w:r>
                          <w:proofErr w:type="spellStart"/>
                          <w:r w:rsidRPr="00236CC5">
                            <w:rPr>
                              <w:rFonts w:ascii="Times New Roman" w:hAnsi="Times New Roman" w:cs="Times New Roman"/>
                              <w:b/>
                              <w:sz w:val="20"/>
                              <w:szCs w:val="20"/>
                            </w:rPr>
                            <w:t>Minna</w:t>
                          </w:r>
                          <w:proofErr w:type="spellEnd"/>
                          <w:r>
                            <w:rPr>
                              <w:rFonts w:ascii="Times New Roman" w:hAnsi="Times New Roman" w:cs="Times New Roman"/>
                              <w:b/>
                              <w:sz w:val="20"/>
                              <w:szCs w:val="20"/>
                            </w:rPr>
                            <w:t>,</w:t>
                          </w:r>
                          <w:r w:rsidRPr="00236CC5">
                            <w:rPr>
                              <w:rFonts w:ascii="Times New Roman" w:hAnsi="Times New Roman" w:cs="Times New Roman"/>
                              <w:b/>
                              <w:sz w:val="20"/>
                              <w:szCs w:val="20"/>
                            </w:rPr>
                            <w:t xml:space="preserve"> Nigeria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22649" id="_x0000_t202" coordsize="21600,21600" o:spt="202" path="m,l,21600r21600,l21600,xe">
              <v:stroke joinstyle="miter"/>
              <v:path gradientshapeok="t" o:connecttype="rect"/>
            </v:shapetype>
            <v:shape id="Text Box 63" o:spid="_x0000_s1026" type="#_x0000_t202" style="position:absolute;left:0;text-align:left;margin-left:114.7pt;margin-top:13.3pt;width:262.75pt;height:3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rsSgIAAIwEAAAOAAAAZHJzL2Uyb0RvYy54bWysVMtu2zAQvBfoPxC81/I7jRE5cBO4KGAk&#10;AZIiZ5qiYgEUlyVpS+7Xd0jJTpr2VNQHel/c5c7s6uq6rTU7KOcrMjkfDYacKSOpqMxLzr8/rT99&#10;5swHYQqhyaicH5Xn18uPH64au1Bj2pEulGNIYvyisTnfhWAXWeblTtXCD8gqA2dJrhYBqnvJCica&#10;ZK91Nh4O51lDrrCOpPIe1tvOyZcpf1kqGe7L0qvAdM7xtpBOl85tPLPllVi8OGF3leyfIf7hFbWo&#10;DIqeU92KINjeVX+kqivpyFMZBpLqjMqykir1gG5Gw3fdPO6EVakXgOPtGSb//9LKu8ODY1WR8/mE&#10;MyNqcPSk2sC+UMtgAj6N9QuEPVoEhhZ28Hyyexhj223p6viPhhj8QPp4RjdmkzBOJpP55XjGmYRv&#10;Or6YzGYxTfZ62zofviqqWRRy7sBeAlUcNj50oaeQWMyTrop1pXVSjv5GO3YQIBrzUVDDmRY+wJjz&#10;dfr11X67pg1rYu+zYapkKObrSmmDx8XmuyajFNpt2yOypeIIQBx1I+WtXFd49QYlH4TDDAED7EW4&#10;x1FqQhHqJc525H7+zR7jQS28nDWYyZz7H3vhFDr5ZkD65Wg6jUOclOnsYgzFvfVs33rMvr4hoDHC&#10;BlqZxBgf9EksHdXPWJ9VrAqXMBK1cx5O4k3oNgXrJ9VqlYIwtlaEjXm0MqaO0EdOntpn4WxPXADl&#10;d3SaXrF4x18XG28aWu0DlVUiNwLcodrjjpFP49GvZ9ypt3qKev2ILH8BAAD//wMAUEsDBBQABgAI&#10;AAAAIQD4NYVy4gAAAAkBAAAPAAAAZHJzL2Rvd25yZXYueG1sTI/BTsMwDIbvSLxDZCRuLKWMjpam&#10;E0IgmEQ1KEhcs8a0hSapkmzt9vSYE7vZ8qff358vJ92zHTrfWSPgchYBQ1Nb1ZlGwMf748UNMB+k&#10;UbK3BgXs0cOyOD3JZabsaN5wV4WGUYjxmRTQhjBknPu6RS39zA5o6PZlnZaBVtdw5eRI4brncRQl&#10;XMvO0IdWDnjfYv1TbbWAz7F6cuvV6vt1eC4P60NVvuBDKcT52XR3CyzgFP5h+NMndSjIaWO3RnnW&#10;C4jjdE4oDUkCjIDF9TwFthGQXqXAi5wfNyh+AQAA//8DAFBLAQItABQABgAIAAAAIQC2gziS/gAA&#10;AOEBAAATAAAAAAAAAAAAAAAAAAAAAABbQ29udGVudF9UeXBlc10ueG1sUEsBAi0AFAAGAAgAAAAh&#10;ADj9If/WAAAAlAEAAAsAAAAAAAAAAAAAAAAALwEAAF9yZWxzLy5yZWxzUEsBAi0AFAAGAAgAAAAh&#10;AG2r2uxKAgAAjAQAAA4AAAAAAAAAAAAAAAAALgIAAGRycy9lMm9Eb2MueG1sUEsBAi0AFAAGAAgA&#10;AAAhAPg1hXLiAAAACQEAAA8AAAAAAAAAAAAAAAAApAQAAGRycy9kb3ducmV2LnhtbFBLBQYAAAAA&#10;BAAEAPMAAACzBQAAAAA=&#10;" fillcolor="window" stroked="f" strokeweight=".5pt">
              <v:textbox>
                <w:txbxContent>
                  <w:p w:rsidR="006E7C15" w:rsidRPr="00236CC5" w:rsidRDefault="006E7C15" w:rsidP="00E37747">
                    <w:pPr>
                      <w:pStyle w:val="Footer"/>
                      <w:tabs>
                        <w:tab w:val="clear" w:pos="4680"/>
                        <w:tab w:val="center" w:pos="2410"/>
                      </w:tabs>
                      <w:jc w:val="center"/>
                      <w:rPr>
                        <w:rFonts w:ascii="Times New Roman" w:hAnsi="Times New Roman" w:cs="Times New Roman"/>
                        <w:b/>
                        <w:sz w:val="20"/>
                        <w:szCs w:val="20"/>
                      </w:rPr>
                    </w:pPr>
                    <w:r w:rsidRPr="00236CC5">
                      <w:rPr>
                        <w:rFonts w:ascii="Times New Roman" w:hAnsi="Times New Roman" w:cs="Times New Roman"/>
                        <w:b/>
                        <w:sz w:val="20"/>
                        <w:szCs w:val="20"/>
                      </w:rPr>
                      <w:t>2</w:t>
                    </w:r>
                    <w:r w:rsidRPr="00236CC5">
                      <w:rPr>
                        <w:rFonts w:ascii="Times New Roman" w:hAnsi="Times New Roman" w:cs="Times New Roman"/>
                        <w:b/>
                        <w:sz w:val="20"/>
                        <w:szCs w:val="20"/>
                        <w:vertAlign w:val="superscript"/>
                      </w:rPr>
                      <w:t>nd</w:t>
                    </w:r>
                    <w:r w:rsidRPr="00236CC5">
                      <w:rPr>
                        <w:rFonts w:ascii="Times New Roman" w:hAnsi="Times New Roman" w:cs="Times New Roman"/>
                        <w:b/>
                        <w:sz w:val="20"/>
                        <w:szCs w:val="20"/>
                      </w:rPr>
                      <w:t xml:space="preserve"> International Engineering Conference (IEC</w:t>
                    </w:r>
                    <w:r>
                      <w:rPr>
                        <w:rFonts w:ascii="Times New Roman" w:hAnsi="Times New Roman" w:cs="Times New Roman"/>
                        <w:b/>
                        <w:sz w:val="20"/>
                        <w:szCs w:val="20"/>
                      </w:rPr>
                      <w:t xml:space="preserve"> </w:t>
                    </w:r>
                    <w:r w:rsidRPr="00236CC5">
                      <w:rPr>
                        <w:rFonts w:ascii="Times New Roman" w:hAnsi="Times New Roman" w:cs="Times New Roman"/>
                        <w:b/>
                        <w:sz w:val="20"/>
                        <w:szCs w:val="20"/>
                      </w:rPr>
                      <w:t>2017</w:t>
                    </w:r>
                    <w:r>
                      <w:rPr>
                        <w:rFonts w:ascii="Times New Roman" w:hAnsi="Times New Roman" w:cs="Times New Roman"/>
                        <w:b/>
                        <w:sz w:val="20"/>
                        <w:szCs w:val="20"/>
                      </w:rPr>
                      <w:t>)</w:t>
                    </w:r>
                    <w:r w:rsidRPr="00236CC5">
                      <w:rPr>
                        <w:rFonts w:ascii="Times New Roman" w:hAnsi="Times New Roman" w:cs="Times New Roman"/>
                        <w:b/>
                        <w:sz w:val="20"/>
                        <w:szCs w:val="20"/>
                      </w:rPr>
                      <w:t xml:space="preserve"> </w:t>
                    </w:r>
                  </w:p>
                  <w:p w:rsidR="006E7C15" w:rsidRPr="00236CC5" w:rsidRDefault="006E7C15" w:rsidP="00981BEA">
                    <w:pPr>
                      <w:pStyle w:val="Footer"/>
                      <w:jc w:val="center"/>
                      <w:rPr>
                        <w:rFonts w:ascii="Times New Roman" w:hAnsi="Times New Roman" w:cs="Times New Roman"/>
                        <w:b/>
                        <w:sz w:val="20"/>
                        <w:szCs w:val="20"/>
                      </w:rPr>
                    </w:pPr>
                    <w:r w:rsidRPr="00236CC5">
                      <w:rPr>
                        <w:rFonts w:ascii="Times New Roman" w:hAnsi="Times New Roman" w:cs="Times New Roman"/>
                        <w:b/>
                        <w:sz w:val="20"/>
                        <w:szCs w:val="20"/>
                      </w:rPr>
                      <w:t xml:space="preserve">Federal University of Technology, </w:t>
                    </w:r>
                    <w:proofErr w:type="spellStart"/>
                    <w:r w:rsidRPr="00236CC5">
                      <w:rPr>
                        <w:rFonts w:ascii="Times New Roman" w:hAnsi="Times New Roman" w:cs="Times New Roman"/>
                        <w:b/>
                        <w:sz w:val="20"/>
                        <w:szCs w:val="20"/>
                      </w:rPr>
                      <w:t>Minna</w:t>
                    </w:r>
                    <w:proofErr w:type="spellEnd"/>
                    <w:r>
                      <w:rPr>
                        <w:rFonts w:ascii="Times New Roman" w:hAnsi="Times New Roman" w:cs="Times New Roman"/>
                        <w:b/>
                        <w:sz w:val="20"/>
                        <w:szCs w:val="20"/>
                      </w:rPr>
                      <w:t>,</w:t>
                    </w:r>
                    <w:r w:rsidRPr="00236CC5">
                      <w:rPr>
                        <w:rFonts w:ascii="Times New Roman" w:hAnsi="Times New Roman" w:cs="Times New Roman"/>
                        <w:b/>
                        <w:sz w:val="20"/>
                        <w:szCs w:val="20"/>
                      </w:rPr>
                      <w:t xml:space="preserve"> Nigeria</w:t>
                    </w:r>
                  </w:p>
                </w:txbxContent>
              </v:textbox>
            </v:shape>
          </w:pict>
        </mc:Fallback>
      </mc:AlternateContent>
    </w:r>
  </w:p>
  <w:p w:rsidR="006E7C15" w:rsidRDefault="006E7C15" w:rsidP="00981BEA">
    <w:pPr>
      <w:pStyle w:val="Header"/>
      <w:tabs>
        <w:tab w:val="clear" w:pos="9360"/>
        <w:tab w:val="left" w:pos="602"/>
        <w:tab w:val="right" w:pos="10260"/>
      </w:tabs>
      <w:rPr>
        <w:u w:val="single"/>
      </w:rPr>
    </w:pPr>
  </w:p>
  <w:p w:rsidR="006E7C15" w:rsidRDefault="006E7C15" w:rsidP="00981BEA">
    <w:pPr>
      <w:pStyle w:val="Header"/>
      <w:tabs>
        <w:tab w:val="clear" w:pos="9360"/>
        <w:tab w:val="left" w:pos="602"/>
        <w:tab w:val="right" w:pos="10260"/>
      </w:tabs>
      <w:rPr>
        <w:u w:val="single"/>
      </w:rPr>
    </w:pPr>
  </w:p>
  <w:p w:rsidR="006E7C15" w:rsidRPr="00236CC5" w:rsidRDefault="006E7C15" w:rsidP="00236CC5">
    <w:pPr>
      <w:pStyle w:val="Header"/>
      <w:tabs>
        <w:tab w:val="clear" w:pos="9360"/>
        <w:tab w:val="left" w:pos="602"/>
        <w:tab w:val="right" w:pos="9781"/>
      </w:tabs>
      <w:rPr>
        <w:u w:val="single"/>
      </w:rPr>
    </w:pPr>
    <w:r w:rsidRPr="00236CC5">
      <w:rPr>
        <w:u w:val="single"/>
      </w:rPr>
      <w:tab/>
    </w:r>
    <w:r w:rsidRPr="00236CC5">
      <w:rPr>
        <w:u w:val="single"/>
      </w:rPr>
      <w:tab/>
    </w:r>
    <w:r>
      <w:rPr>
        <w:u w:val="single"/>
      </w:rPr>
      <w:tab/>
    </w:r>
    <w:r w:rsidRPr="00236CC5">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4ABC9602"/>
    <w:lvl w:ilvl="0">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0000004"/>
    <w:multiLevelType w:val="singleLevel"/>
    <w:tmpl w:val="5DB20710"/>
    <w:name w:val="WW8Num4"/>
    <w:lvl w:ilvl="0">
      <w:start w:val="1"/>
      <w:numFmt w:val="decimal"/>
      <w:pStyle w:val="Reference"/>
      <w:lvlText w:val="[%1]"/>
      <w:lvlJc w:val="left"/>
      <w:pPr>
        <w:tabs>
          <w:tab w:val="num" w:pos="360"/>
        </w:tabs>
        <w:ind w:left="360" w:hanging="360"/>
      </w:pPr>
      <w:rPr>
        <w:rFonts w:cs="Times New Roman"/>
      </w:rPr>
    </w:lvl>
  </w:abstractNum>
  <w:abstractNum w:abstractNumId="2">
    <w:nsid w:val="06C90724"/>
    <w:multiLevelType w:val="hybridMultilevel"/>
    <w:tmpl w:val="6B143B1A"/>
    <w:lvl w:ilvl="0" w:tplc="CD9C60DE">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0EFC8E">
      <w:start w:val="1"/>
      <w:numFmt w:val="decimal"/>
      <w:lvlText w:val="2.%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7E7072"/>
    <w:multiLevelType w:val="hybridMultilevel"/>
    <w:tmpl w:val="2200A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D4E20"/>
    <w:multiLevelType w:val="hybridMultilevel"/>
    <w:tmpl w:val="EBC69D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F2A90"/>
    <w:multiLevelType w:val="hybridMultilevel"/>
    <w:tmpl w:val="86EA4BE6"/>
    <w:lvl w:ilvl="0" w:tplc="ECD2B96A">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6">
    <w:nsid w:val="142623BE"/>
    <w:multiLevelType w:val="multilevel"/>
    <w:tmpl w:val="8C309CE0"/>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77A5B46"/>
    <w:multiLevelType w:val="multilevel"/>
    <w:tmpl w:val="0D34C7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453346"/>
    <w:multiLevelType w:val="hybridMultilevel"/>
    <w:tmpl w:val="14FA3AAC"/>
    <w:lvl w:ilvl="0" w:tplc="8A30DB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154EE0"/>
    <w:multiLevelType w:val="hybridMultilevel"/>
    <w:tmpl w:val="7D4AF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22DBE"/>
    <w:multiLevelType w:val="hybridMultilevel"/>
    <w:tmpl w:val="822E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E5127"/>
    <w:multiLevelType w:val="hybridMultilevel"/>
    <w:tmpl w:val="26AE402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FC7029"/>
    <w:multiLevelType w:val="multilevel"/>
    <w:tmpl w:val="F2BA5D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E05BBF"/>
    <w:multiLevelType w:val="hybridMultilevel"/>
    <w:tmpl w:val="14FA3AAC"/>
    <w:lvl w:ilvl="0" w:tplc="8A30DB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A027A4"/>
    <w:multiLevelType w:val="hybridMultilevel"/>
    <w:tmpl w:val="822E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C157CD"/>
    <w:multiLevelType w:val="hybridMultilevel"/>
    <w:tmpl w:val="EBC69D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81E49"/>
    <w:multiLevelType w:val="hybridMultilevel"/>
    <w:tmpl w:val="0AEC81A2"/>
    <w:lvl w:ilvl="0" w:tplc="17B28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4428F"/>
    <w:multiLevelType w:val="hybridMultilevel"/>
    <w:tmpl w:val="01F0CDB2"/>
    <w:lvl w:ilvl="0" w:tplc="A888127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B20099"/>
    <w:multiLevelType w:val="multilevel"/>
    <w:tmpl w:val="0D34C7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9DD047B"/>
    <w:multiLevelType w:val="hybridMultilevel"/>
    <w:tmpl w:val="CAC0C16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D32DA8"/>
    <w:multiLevelType w:val="singleLevel"/>
    <w:tmpl w:val="BA1070F4"/>
    <w:lvl w:ilvl="0">
      <w:start w:val="1"/>
      <w:numFmt w:val="upperRoman"/>
      <w:lvlText w:val="TABLE %1. "/>
      <w:lvlJc w:val="left"/>
      <w:pPr>
        <w:tabs>
          <w:tab w:val="num" w:pos="1222"/>
        </w:tabs>
      </w:pPr>
      <w:rPr>
        <w:rFonts w:ascii="Times New Roman" w:hAnsi="Times New Roman" w:cs="Times New Roman" w:hint="default"/>
        <w:b w:val="0"/>
        <w:bCs w:val="0"/>
        <w:i w:val="0"/>
        <w:iCs w:val="0"/>
        <w:sz w:val="16"/>
        <w:szCs w:val="16"/>
      </w:rPr>
    </w:lvl>
  </w:abstractNum>
  <w:abstractNum w:abstractNumId="21">
    <w:nsid w:val="782D184F"/>
    <w:multiLevelType w:val="multilevel"/>
    <w:tmpl w:val="D7AEBB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19"/>
  </w:num>
  <w:num w:numId="3">
    <w:abstractNumId w:val="11"/>
  </w:num>
  <w:num w:numId="4">
    <w:abstractNumId w:val="3"/>
  </w:num>
  <w:num w:numId="5">
    <w:abstractNumId w:val="0"/>
  </w:num>
  <w:num w:numId="6">
    <w:abstractNumId w:val="9"/>
  </w:num>
  <w:num w:numId="7">
    <w:abstractNumId w:val="4"/>
  </w:num>
  <w:num w:numId="8">
    <w:abstractNumId w:val="20"/>
  </w:num>
  <w:num w:numId="9">
    <w:abstractNumId w:val="1"/>
  </w:num>
  <w:num w:numId="10">
    <w:abstractNumId w:val="15"/>
  </w:num>
  <w:num w:numId="11">
    <w:abstractNumId w:val="10"/>
  </w:num>
  <w:num w:numId="12">
    <w:abstractNumId w:val="14"/>
  </w:num>
  <w:num w:numId="13">
    <w:abstractNumId w:val="17"/>
  </w:num>
  <w:num w:numId="14">
    <w:abstractNumId w:val="21"/>
  </w:num>
  <w:num w:numId="15">
    <w:abstractNumId w:val="17"/>
    <w:lvlOverride w:ilvl="0">
      <w:startOverride w:val="1"/>
    </w:lvlOverride>
  </w:num>
  <w:num w:numId="16">
    <w:abstractNumId w:val="2"/>
  </w:num>
  <w:num w:numId="17">
    <w:abstractNumId w:val="2"/>
  </w:num>
  <w:num w:numId="18">
    <w:abstractNumId w:val="2"/>
  </w:num>
  <w:num w:numId="19">
    <w:abstractNumId w:val="18"/>
  </w:num>
  <w:num w:numId="20">
    <w:abstractNumId w:val="12"/>
  </w:num>
  <w:num w:numId="21">
    <w:abstractNumId w:val="6"/>
  </w:num>
  <w:num w:numId="22">
    <w:abstractNumId w:val="7"/>
  </w:num>
  <w:num w:numId="23">
    <w:abstractNumId w:val="6"/>
  </w:num>
  <w:num w:numId="24">
    <w:abstractNumId w:val="6"/>
  </w:num>
  <w:num w:numId="25">
    <w:abstractNumId w:val="6"/>
  </w:num>
  <w:num w:numId="26">
    <w:abstractNumId w:val="6"/>
  </w:num>
  <w:num w:numId="27">
    <w:abstractNumId w:val="5"/>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724D64"/>
    <w:rsid w:val="0000160D"/>
    <w:rsid w:val="00002A0D"/>
    <w:rsid w:val="0000797B"/>
    <w:rsid w:val="00012EEE"/>
    <w:rsid w:val="00017617"/>
    <w:rsid w:val="00023382"/>
    <w:rsid w:val="0002527D"/>
    <w:rsid w:val="00027E63"/>
    <w:rsid w:val="00081376"/>
    <w:rsid w:val="000A36C6"/>
    <w:rsid w:val="000B17A4"/>
    <w:rsid w:val="000B4C90"/>
    <w:rsid w:val="000C201A"/>
    <w:rsid w:val="000C6710"/>
    <w:rsid w:val="000D04E2"/>
    <w:rsid w:val="000F3807"/>
    <w:rsid w:val="000F727F"/>
    <w:rsid w:val="000F7A9F"/>
    <w:rsid w:val="00112D9C"/>
    <w:rsid w:val="001225E2"/>
    <w:rsid w:val="001301B5"/>
    <w:rsid w:val="001431C6"/>
    <w:rsid w:val="00146375"/>
    <w:rsid w:val="00147EF0"/>
    <w:rsid w:val="001732FA"/>
    <w:rsid w:val="00180AE7"/>
    <w:rsid w:val="0018753A"/>
    <w:rsid w:val="00192D28"/>
    <w:rsid w:val="00194028"/>
    <w:rsid w:val="001945B7"/>
    <w:rsid w:val="001A29C1"/>
    <w:rsid w:val="001A4EEB"/>
    <w:rsid w:val="001B3FDA"/>
    <w:rsid w:val="001D2231"/>
    <w:rsid w:val="001D47E6"/>
    <w:rsid w:val="001D5AE5"/>
    <w:rsid w:val="001E14E7"/>
    <w:rsid w:val="001F26F6"/>
    <w:rsid w:val="001F314B"/>
    <w:rsid w:val="001F3324"/>
    <w:rsid w:val="002133C2"/>
    <w:rsid w:val="00213EB7"/>
    <w:rsid w:val="00236CC5"/>
    <w:rsid w:val="002439C9"/>
    <w:rsid w:val="00244B58"/>
    <w:rsid w:val="00252283"/>
    <w:rsid w:val="002553C1"/>
    <w:rsid w:val="0025601D"/>
    <w:rsid w:val="00260364"/>
    <w:rsid w:val="00264332"/>
    <w:rsid w:val="00267914"/>
    <w:rsid w:val="00274993"/>
    <w:rsid w:val="0029693F"/>
    <w:rsid w:val="002B1442"/>
    <w:rsid w:val="002C055E"/>
    <w:rsid w:val="002C3A66"/>
    <w:rsid w:val="002C6427"/>
    <w:rsid w:val="002D0087"/>
    <w:rsid w:val="002D18C5"/>
    <w:rsid w:val="002D20DD"/>
    <w:rsid w:val="00333621"/>
    <w:rsid w:val="00335A56"/>
    <w:rsid w:val="0034348F"/>
    <w:rsid w:val="003916B4"/>
    <w:rsid w:val="003A6992"/>
    <w:rsid w:val="003B109F"/>
    <w:rsid w:val="003B36D7"/>
    <w:rsid w:val="003B60DF"/>
    <w:rsid w:val="003C026C"/>
    <w:rsid w:val="003C0BA0"/>
    <w:rsid w:val="003C1970"/>
    <w:rsid w:val="003C1EBA"/>
    <w:rsid w:val="003D372D"/>
    <w:rsid w:val="003D5DAB"/>
    <w:rsid w:val="003F1E7A"/>
    <w:rsid w:val="003F25FF"/>
    <w:rsid w:val="00427996"/>
    <w:rsid w:val="00442EDA"/>
    <w:rsid w:val="00461F8F"/>
    <w:rsid w:val="00464220"/>
    <w:rsid w:val="00483420"/>
    <w:rsid w:val="004A28E7"/>
    <w:rsid w:val="004A29F2"/>
    <w:rsid w:val="004A3DCB"/>
    <w:rsid w:val="004A4BD4"/>
    <w:rsid w:val="004A704D"/>
    <w:rsid w:val="004C0C03"/>
    <w:rsid w:val="004D1E63"/>
    <w:rsid w:val="004E64D0"/>
    <w:rsid w:val="004F5399"/>
    <w:rsid w:val="00503E6C"/>
    <w:rsid w:val="00510771"/>
    <w:rsid w:val="00510ECD"/>
    <w:rsid w:val="00520506"/>
    <w:rsid w:val="00531254"/>
    <w:rsid w:val="00542B2C"/>
    <w:rsid w:val="005432C8"/>
    <w:rsid w:val="005B095E"/>
    <w:rsid w:val="005D674B"/>
    <w:rsid w:val="005E4E9B"/>
    <w:rsid w:val="006057DE"/>
    <w:rsid w:val="00605DB0"/>
    <w:rsid w:val="00610F40"/>
    <w:rsid w:val="00621730"/>
    <w:rsid w:val="0063151D"/>
    <w:rsid w:val="006321EA"/>
    <w:rsid w:val="00642321"/>
    <w:rsid w:val="006459B4"/>
    <w:rsid w:val="00651DED"/>
    <w:rsid w:val="00660151"/>
    <w:rsid w:val="00682ECC"/>
    <w:rsid w:val="00683CC9"/>
    <w:rsid w:val="006920FA"/>
    <w:rsid w:val="006A077B"/>
    <w:rsid w:val="006A1933"/>
    <w:rsid w:val="006A48FC"/>
    <w:rsid w:val="006A6A50"/>
    <w:rsid w:val="006B676B"/>
    <w:rsid w:val="006C2D85"/>
    <w:rsid w:val="006E7C15"/>
    <w:rsid w:val="00710922"/>
    <w:rsid w:val="00722A7A"/>
    <w:rsid w:val="00724D64"/>
    <w:rsid w:val="00754EA6"/>
    <w:rsid w:val="00754F23"/>
    <w:rsid w:val="007706DC"/>
    <w:rsid w:val="007A52DD"/>
    <w:rsid w:val="007B09EB"/>
    <w:rsid w:val="007C3A2A"/>
    <w:rsid w:val="007E0971"/>
    <w:rsid w:val="007E1C73"/>
    <w:rsid w:val="007E6C88"/>
    <w:rsid w:val="007F53AF"/>
    <w:rsid w:val="00811D6B"/>
    <w:rsid w:val="00813B2F"/>
    <w:rsid w:val="00827CA3"/>
    <w:rsid w:val="00833338"/>
    <w:rsid w:val="00862C7A"/>
    <w:rsid w:val="00867054"/>
    <w:rsid w:val="00870404"/>
    <w:rsid w:val="00872DB6"/>
    <w:rsid w:val="00891724"/>
    <w:rsid w:val="00893E60"/>
    <w:rsid w:val="008A3C4F"/>
    <w:rsid w:val="008B260B"/>
    <w:rsid w:val="008B65A9"/>
    <w:rsid w:val="008C79F6"/>
    <w:rsid w:val="008D4CFA"/>
    <w:rsid w:val="008D7CBF"/>
    <w:rsid w:val="008E030C"/>
    <w:rsid w:val="008E1DD3"/>
    <w:rsid w:val="00940579"/>
    <w:rsid w:val="00953F1C"/>
    <w:rsid w:val="0095649E"/>
    <w:rsid w:val="00960D01"/>
    <w:rsid w:val="00972966"/>
    <w:rsid w:val="00972FE5"/>
    <w:rsid w:val="00981BEA"/>
    <w:rsid w:val="00992282"/>
    <w:rsid w:val="009A00EA"/>
    <w:rsid w:val="009E4E5B"/>
    <w:rsid w:val="009E6653"/>
    <w:rsid w:val="00A018E5"/>
    <w:rsid w:val="00A37F08"/>
    <w:rsid w:val="00A43EC4"/>
    <w:rsid w:val="00A66041"/>
    <w:rsid w:val="00A822E2"/>
    <w:rsid w:val="00A837CB"/>
    <w:rsid w:val="00A9299B"/>
    <w:rsid w:val="00A94581"/>
    <w:rsid w:val="00AA1A9F"/>
    <w:rsid w:val="00AC15CF"/>
    <w:rsid w:val="00AD2D6E"/>
    <w:rsid w:val="00AD7B69"/>
    <w:rsid w:val="00AF5146"/>
    <w:rsid w:val="00B1233E"/>
    <w:rsid w:val="00B326BF"/>
    <w:rsid w:val="00B36277"/>
    <w:rsid w:val="00B43330"/>
    <w:rsid w:val="00B44EE6"/>
    <w:rsid w:val="00B47D19"/>
    <w:rsid w:val="00B54FB9"/>
    <w:rsid w:val="00B703D8"/>
    <w:rsid w:val="00B70A67"/>
    <w:rsid w:val="00B86C58"/>
    <w:rsid w:val="00B91380"/>
    <w:rsid w:val="00B92A5A"/>
    <w:rsid w:val="00B94632"/>
    <w:rsid w:val="00BC4DFD"/>
    <w:rsid w:val="00BD23DC"/>
    <w:rsid w:val="00C011C9"/>
    <w:rsid w:val="00C07A2A"/>
    <w:rsid w:val="00C15A1D"/>
    <w:rsid w:val="00C16CE6"/>
    <w:rsid w:val="00C34EB6"/>
    <w:rsid w:val="00C66643"/>
    <w:rsid w:val="00C9133D"/>
    <w:rsid w:val="00CA200D"/>
    <w:rsid w:val="00CA7A85"/>
    <w:rsid w:val="00CD1D90"/>
    <w:rsid w:val="00D0151A"/>
    <w:rsid w:val="00D024BB"/>
    <w:rsid w:val="00D0595E"/>
    <w:rsid w:val="00D1308F"/>
    <w:rsid w:val="00D83249"/>
    <w:rsid w:val="00D94AF1"/>
    <w:rsid w:val="00DA0D28"/>
    <w:rsid w:val="00DB11BD"/>
    <w:rsid w:val="00DD5173"/>
    <w:rsid w:val="00E04400"/>
    <w:rsid w:val="00E1751F"/>
    <w:rsid w:val="00E32B06"/>
    <w:rsid w:val="00E3723B"/>
    <w:rsid w:val="00E37747"/>
    <w:rsid w:val="00E84FEF"/>
    <w:rsid w:val="00E96789"/>
    <w:rsid w:val="00EA22A3"/>
    <w:rsid w:val="00ED05CA"/>
    <w:rsid w:val="00ED2606"/>
    <w:rsid w:val="00ED2892"/>
    <w:rsid w:val="00ED6682"/>
    <w:rsid w:val="00ED68C4"/>
    <w:rsid w:val="00EE4A33"/>
    <w:rsid w:val="00EF65E5"/>
    <w:rsid w:val="00F03C9B"/>
    <w:rsid w:val="00F079AF"/>
    <w:rsid w:val="00F22679"/>
    <w:rsid w:val="00F233A4"/>
    <w:rsid w:val="00F67772"/>
    <w:rsid w:val="00F85E17"/>
    <w:rsid w:val="00F959CE"/>
    <w:rsid w:val="00FA3557"/>
    <w:rsid w:val="00FA7982"/>
    <w:rsid w:val="00FB350D"/>
    <w:rsid w:val="00FC6185"/>
    <w:rsid w:val="00FD1C63"/>
    <w:rsid w:val="00FD3FCA"/>
    <w:rsid w:val="00FE42C4"/>
    <w:rsid w:val="00FE5C2D"/>
    <w:rsid w:val="00FE7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E979A-BDFF-488D-82DF-C22730BA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417"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DED"/>
    <w:pPr>
      <w:spacing w:before="0" w:after="200" w:line="276" w:lineRule="auto"/>
      <w:jc w:val="left"/>
    </w:pPr>
    <w:rPr>
      <w:rFonts w:eastAsiaTheme="minorEastAsia"/>
    </w:rPr>
  </w:style>
  <w:style w:type="paragraph" w:styleId="Heading1">
    <w:name w:val="heading 1"/>
    <w:basedOn w:val="Normal"/>
    <w:next w:val="Normal"/>
    <w:link w:val="Heading1Char"/>
    <w:autoRedefine/>
    <w:qFormat/>
    <w:rsid w:val="001E14E7"/>
    <w:pPr>
      <w:keepNext/>
      <w:numPr>
        <w:numId w:val="21"/>
      </w:numPr>
      <w:autoSpaceDE w:val="0"/>
      <w:autoSpaceDN w:val="0"/>
      <w:spacing w:before="240" w:after="80" w:line="240" w:lineRule="auto"/>
      <w:outlineLvl w:val="0"/>
    </w:pPr>
    <w:rPr>
      <w:rFonts w:ascii="Times New Roman" w:eastAsia="Times New Roman" w:hAnsi="Times New Roman" w:cs="Times New Roman"/>
      <w:b/>
      <w:smallCaps/>
      <w:kern w:val="28"/>
      <w:szCs w:val="20"/>
    </w:rPr>
  </w:style>
  <w:style w:type="paragraph" w:styleId="Heading2">
    <w:name w:val="heading 2"/>
    <w:basedOn w:val="Heading1"/>
    <w:next w:val="Normal"/>
    <w:link w:val="Heading2Char"/>
    <w:autoRedefine/>
    <w:qFormat/>
    <w:rsid w:val="006057DE"/>
    <w:pPr>
      <w:numPr>
        <w:ilvl w:val="1"/>
      </w:numPr>
      <w:outlineLvl w:val="1"/>
    </w:pPr>
  </w:style>
  <w:style w:type="paragraph" w:styleId="Heading3">
    <w:name w:val="heading 3"/>
    <w:basedOn w:val="Normal"/>
    <w:next w:val="Normal"/>
    <w:link w:val="Heading3Char"/>
    <w:autoRedefine/>
    <w:qFormat/>
    <w:rsid w:val="006057DE"/>
    <w:pPr>
      <w:keepNext/>
      <w:numPr>
        <w:ilvl w:val="2"/>
        <w:numId w:val="21"/>
      </w:numPr>
      <w:autoSpaceDE w:val="0"/>
      <w:autoSpaceDN w:val="0"/>
      <w:spacing w:before="200" w:after="80" w:line="240" w:lineRule="auto"/>
      <w:outlineLvl w:val="2"/>
    </w:pPr>
    <w:rPr>
      <w:rFonts w:ascii="Times New Roman" w:eastAsia="Times New Roman" w:hAnsi="Times New Roman" w:cs="Times New Roman"/>
      <w:b/>
      <w:iCs/>
      <w:caps/>
      <w:sz w:val="20"/>
      <w:szCs w:val="20"/>
    </w:rPr>
  </w:style>
  <w:style w:type="paragraph" w:styleId="Heading4">
    <w:name w:val="heading 4"/>
    <w:basedOn w:val="Normal"/>
    <w:next w:val="Normal"/>
    <w:link w:val="Heading4Char"/>
    <w:rsid w:val="00724D64"/>
    <w:pPr>
      <w:keepNext/>
      <w:numPr>
        <w:ilvl w:val="3"/>
        <w:numId w:val="2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rsid w:val="00724D64"/>
    <w:pPr>
      <w:numPr>
        <w:ilvl w:val="4"/>
        <w:numId w:val="2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rsid w:val="00724D64"/>
    <w:pPr>
      <w:numPr>
        <w:ilvl w:val="5"/>
        <w:numId w:val="2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rsid w:val="00724D64"/>
    <w:pPr>
      <w:numPr>
        <w:ilvl w:val="6"/>
        <w:numId w:val="2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rsid w:val="00724D64"/>
    <w:pPr>
      <w:numPr>
        <w:ilvl w:val="7"/>
        <w:numId w:val="2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rsid w:val="00724D64"/>
    <w:pPr>
      <w:numPr>
        <w:ilvl w:val="8"/>
        <w:numId w:val="2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4E7"/>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6057DE"/>
    <w:rPr>
      <w:rFonts w:ascii="Times New Roman" w:eastAsia="Times New Roman" w:hAnsi="Times New Roman" w:cs="Times New Roman"/>
      <w:b/>
      <w:smallCaps/>
      <w:kern w:val="28"/>
      <w:szCs w:val="20"/>
    </w:rPr>
  </w:style>
  <w:style w:type="character" w:customStyle="1" w:styleId="Heading3Char">
    <w:name w:val="Heading 3 Char"/>
    <w:basedOn w:val="DefaultParagraphFont"/>
    <w:link w:val="Heading3"/>
    <w:rsid w:val="006057DE"/>
    <w:rPr>
      <w:rFonts w:ascii="Times New Roman" w:eastAsia="Times New Roman" w:hAnsi="Times New Roman" w:cs="Times New Roman"/>
      <w:b/>
      <w:iCs/>
      <w:caps/>
      <w:sz w:val="20"/>
      <w:szCs w:val="20"/>
    </w:rPr>
  </w:style>
  <w:style w:type="character" w:customStyle="1" w:styleId="Heading4Char">
    <w:name w:val="Heading 4 Char"/>
    <w:basedOn w:val="DefaultParagraphFont"/>
    <w:link w:val="Heading4"/>
    <w:rsid w:val="00724D64"/>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724D64"/>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724D64"/>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724D64"/>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724D64"/>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724D64"/>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724D64"/>
    <w:rPr>
      <w:color w:val="808080"/>
    </w:rPr>
  </w:style>
  <w:style w:type="paragraph" w:styleId="BalloonText">
    <w:name w:val="Balloon Text"/>
    <w:basedOn w:val="Normal"/>
    <w:link w:val="BalloonTextChar"/>
    <w:uiPriority w:val="99"/>
    <w:semiHidden/>
    <w:unhideWhenUsed/>
    <w:rsid w:val="00724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D64"/>
    <w:rPr>
      <w:rFonts w:ascii="Tahoma" w:eastAsiaTheme="minorEastAsia" w:hAnsi="Tahoma" w:cs="Tahoma"/>
      <w:sz w:val="16"/>
      <w:szCs w:val="16"/>
    </w:rPr>
  </w:style>
  <w:style w:type="paragraph" w:styleId="ListParagraph">
    <w:name w:val="List Paragraph"/>
    <w:basedOn w:val="Normal"/>
    <w:uiPriority w:val="34"/>
    <w:qFormat/>
    <w:rsid w:val="00724D64"/>
    <w:pPr>
      <w:ind w:left="720"/>
      <w:contextualSpacing/>
    </w:pPr>
  </w:style>
  <w:style w:type="table" w:styleId="TableTheme">
    <w:name w:val="Table Theme"/>
    <w:basedOn w:val="TableNormal"/>
    <w:rsid w:val="00724D64"/>
    <w:pPr>
      <w:bidi/>
      <w:spacing w:before="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next w:val="Normal"/>
    <w:autoRedefine/>
    <w:qFormat/>
    <w:rsid w:val="00683CC9"/>
    <w:pPr>
      <w:autoSpaceDE w:val="0"/>
      <w:autoSpaceDN w:val="0"/>
      <w:spacing w:before="20" w:after="0" w:line="240" w:lineRule="auto"/>
      <w:ind w:firstLine="202"/>
      <w:jc w:val="both"/>
    </w:pPr>
    <w:rPr>
      <w:rFonts w:ascii="Times New Roman" w:eastAsia="Times New Roman" w:hAnsi="Times New Roman" w:cs="Times New Roman"/>
      <w:b/>
      <w:bCs/>
      <w:iCs/>
      <w:sz w:val="20"/>
      <w:szCs w:val="18"/>
    </w:rPr>
  </w:style>
  <w:style w:type="paragraph" w:customStyle="1" w:styleId="IndexTerms">
    <w:name w:val="IndexTerms"/>
    <w:basedOn w:val="Normal"/>
    <w:next w:val="Normal"/>
    <w:rsid w:val="00724D64"/>
    <w:pPr>
      <w:autoSpaceDE w:val="0"/>
      <w:autoSpaceDN w:val="0"/>
      <w:spacing w:after="0" w:line="240" w:lineRule="auto"/>
      <w:ind w:firstLine="202"/>
      <w:jc w:val="both"/>
    </w:pPr>
    <w:rPr>
      <w:rFonts w:ascii="Times New Roman" w:eastAsia="Times New Roman" w:hAnsi="Times New Roman" w:cs="Times New Roman"/>
      <w:b/>
      <w:bCs/>
      <w:sz w:val="18"/>
      <w:szCs w:val="18"/>
    </w:rPr>
  </w:style>
  <w:style w:type="table" w:styleId="TableGrid">
    <w:name w:val="Table Grid"/>
    <w:basedOn w:val="TableNormal"/>
    <w:uiPriority w:val="59"/>
    <w:rsid w:val="00724D64"/>
    <w:pPr>
      <w:spacing w:before="0" w:line="240" w:lineRule="auto"/>
      <w:jc w:val="left"/>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724D64"/>
    <w:pPr>
      <w:autoSpaceDE w:val="0"/>
      <w:autoSpaceDN w:val="0"/>
      <w:spacing w:after="0" w:line="240" w:lineRule="auto"/>
      <w:ind w:firstLine="202"/>
      <w:jc w:val="both"/>
    </w:pPr>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semiHidden/>
    <w:rsid w:val="00724D64"/>
    <w:rPr>
      <w:rFonts w:ascii="Times New Roman" w:eastAsia="Times New Roman" w:hAnsi="Times New Roman" w:cs="Times New Roman"/>
      <w:sz w:val="16"/>
      <w:szCs w:val="16"/>
    </w:rPr>
  </w:style>
  <w:style w:type="paragraph" w:customStyle="1" w:styleId="TableTitle">
    <w:name w:val="Table Title"/>
    <w:basedOn w:val="Normal"/>
    <w:rsid w:val="00724D64"/>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Text">
    <w:name w:val="Text"/>
    <w:basedOn w:val="Normal"/>
    <w:rsid w:val="00724D64"/>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Header">
    <w:name w:val="header"/>
    <w:aliases w:val="PhD Header 1"/>
    <w:basedOn w:val="Normal"/>
    <w:link w:val="HeaderChar"/>
    <w:uiPriority w:val="99"/>
    <w:unhideWhenUsed/>
    <w:rsid w:val="00724D64"/>
    <w:pPr>
      <w:tabs>
        <w:tab w:val="center" w:pos="4680"/>
        <w:tab w:val="right" w:pos="9360"/>
      </w:tabs>
      <w:spacing w:after="0" w:line="240" w:lineRule="auto"/>
    </w:pPr>
  </w:style>
  <w:style w:type="character" w:customStyle="1" w:styleId="HeaderChar">
    <w:name w:val="Header Char"/>
    <w:aliases w:val="PhD Header 1 Char"/>
    <w:basedOn w:val="DefaultParagraphFont"/>
    <w:link w:val="Header"/>
    <w:uiPriority w:val="99"/>
    <w:rsid w:val="00724D64"/>
    <w:rPr>
      <w:rFonts w:eastAsiaTheme="minorEastAsia"/>
    </w:rPr>
  </w:style>
  <w:style w:type="paragraph" w:styleId="Footer">
    <w:name w:val="footer"/>
    <w:basedOn w:val="Normal"/>
    <w:link w:val="FooterChar"/>
    <w:uiPriority w:val="99"/>
    <w:unhideWhenUsed/>
    <w:rsid w:val="00724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D64"/>
    <w:rPr>
      <w:rFonts w:eastAsiaTheme="minorEastAsia"/>
    </w:rPr>
  </w:style>
  <w:style w:type="paragraph" w:customStyle="1" w:styleId="tablecolhead">
    <w:name w:val="table col head"/>
    <w:basedOn w:val="Normal"/>
    <w:rsid w:val="00724D64"/>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24D64"/>
    <w:rPr>
      <w:i/>
      <w:iCs/>
      <w:sz w:val="15"/>
      <w:szCs w:val="15"/>
    </w:rPr>
  </w:style>
  <w:style w:type="paragraph" w:customStyle="1" w:styleId="tablecopy">
    <w:name w:val="table copy"/>
    <w:rsid w:val="00724D64"/>
    <w:pPr>
      <w:spacing w:before="0" w:line="240" w:lineRule="auto"/>
    </w:pPr>
    <w:rPr>
      <w:rFonts w:ascii="Times New Roman" w:eastAsia="SimSun" w:hAnsi="Times New Roman" w:cs="Times New Roman"/>
      <w:noProof/>
      <w:sz w:val="16"/>
      <w:szCs w:val="16"/>
    </w:rPr>
  </w:style>
  <w:style w:type="paragraph" w:customStyle="1" w:styleId="TableCaption">
    <w:name w:val="Table Caption"/>
    <w:autoRedefine/>
    <w:qFormat/>
    <w:rsid w:val="0029693F"/>
    <w:pPr>
      <w:spacing w:before="120"/>
      <w:jc w:val="center"/>
    </w:pPr>
    <w:rPr>
      <w:rFonts w:ascii="Times New Roman" w:eastAsia="Times New Roman" w:hAnsi="Times New Roman" w:cs="Times New Roman"/>
      <w:caps/>
      <w:noProof/>
      <w:sz w:val="16"/>
      <w:szCs w:val="16"/>
    </w:rPr>
  </w:style>
  <w:style w:type="paragraph" w:customStyle="1" w:styleId="Formula">
    <w:name w:val="Formula"/>
    <w:basedOn w:val="Normal"/>
    <w:link w:val="FormulaChar"/>
    <w:qFormat/>
    <w:rsid w:val="00724D64"/>
    <w:pPr>
      <w:spacing w:before="240" w:after="240" w:line="216" w:lineRule="auto"/>
      <w:jc w:val="right"/>
    </w:pPr>
    <w:rPr>
      <w:rFonts w:ascii="Cambria Math" w:hAnsi="Cambria Math" w:cstheme="majorBidi"/>
      <w:i/>
      <w:sz w:val="20"/>
      <w:szCs w:val="20"/>
    </w:rPr>
  </w:style>
  <w:style w:type="paragraph" w:customStyle="1" w:styleId="A">
    <w:name w:val="A"/>
    <w:aliases w:val="b,c"/>
    <w:basedOn w:val="Normal"/>
    <w:link w:val="AChar"/>
    <w:rsid w:val="00724D64"/>
    <w:pPr>
      <w:spacing w:before="120" w:after="60" w:line="240" w:lineRule="auto"/>
      <w:ind w:left="288" w:hanging="288"/>
    </w:pPr>
    <w:rPr>
      <w:rFonts w:ascii="Times New Roman" w:eastAsia="Times New Roman" w:hAnsi="Times New Roman" w:cs="Times New Roman"/>
      <w:i/>
      <w:iCs/>
      <w:sz w:val="20"/>
      <w:szCs w:val="20"/>
    </w:rPr>
  </w:style>
  <w:style w:type="character" w:customStyle="1" w:styleId="FormulaChar">
    <w:name w:val="Formula Char"/>
    <w:basedOn w:val="DefaultParagraphFont"/>
    <w:link w:val="Formula"/>
    <w:rsid w:val="00724D64"/>
    <w:rPr>
      <w:rFonts w:ascii="Cambria Math" w:eastAsiaTheme="minorEastAsia" w:hAnsi="Cambria Math" w:cstheme="majorBidi"/>
      <w:i/>
      <w:sz w:val="20"/>
      <w:szCs w:val="20"/>
    </w:rPr>
  </w:style>
  <w:style w:type="paragraph" w:customStyle="1" w:styleId="Paragraphs">
    <w:name w:val="Paragraphs"/>
    <w:basedOn w:val="Normal"/>
    <w:link w:val="ParagraphsChar"/>
    <w:autoRedefine/>
    <w:qFormat/>
    <w:rsid w:val="003B60DF"/>
    <w:pPr>
      <w:spacing w:after="20" w:line="240" w:lineRule="auto"/>
      <w:ind w:firstLine="288"/>
      <w:jc w:val="both"/>
    </w:pPr>
    <w:rPr>
      <w:rFonts w:ascii="Times New Roman" w:eastAsia="Times New Roman" w:hAnsi="Times New Roman" w:cs="Times New Roman"/>
      <w:sz w:val="20"/>
      <w:szCs w:val="20"/>
    </w:rPr>
  </w:style>
  <w:style w:type="character" w:customStyle="1" w:styleId="AChar">
    <w:name w:val="A Char"/>
    <w:aliases w:val="b Char,c Char"/>
    <w:basedOn w:val="DefaultParagraphFont"/>
    <w:link w:val="A"/>
    <w:rsid w:val="00724D64"/>
    <w:rPr>
      <w:rFonts w:ascii="Times New Roman" w:eastAsia="Times New Roman" w:hAnsi="Times New Roman" w:cs="Times New Roman"/>
      <w:i/>
      <w:iCs/>
      <w:sz w:val="20"/>
      <w:szCs w:val="20"/>
    </w:rPr>
  </w:style>
  <w:style w:type="paragraph" w:customStyle="1" w:styleId="FigureLabel">
    <w:name w:val="Figure Label"/>
    <w:basedOn w:val="Normal"/>
    <w:link w:val="FigureLabelChar"/>
    <w:autoRedefine/>
    <w:qFormat/>
    <w:rsid w:val="0029693F"/>
    <w:pPr>
      <w:spacing w:before="80" w:after="80" w:line="240" w:lineRule="auto"/>
      <w:ind w:left="360" w:right="12" w:hanging="360"/>
      <w:jc w:val="center"/>
    </w:pPr>
    <w:rPr>
      <w:rFonts w:asciiTheme="majorBidi" w:hAnsiTheme="majorBidi" w:cstheme="majorBidi"/>
      <w:sz w:val="16"/>
      <w:szCs w:val="16"/>
      <w:lang w:bidi="ar-AE"/>
    </w:rPr>
  </w:style>
  <w:style w:type="character" w:customStyle="1" w:styleId="ParagraphsChar">
    <w:name w:val="Paragraphs Char"/>
    <w:basedOn w:val="DefaultParagraphFont"/>
    <w:link w:val="Paragraphs"/>
    <w:rsid w:val="003B60DF"/>
    <w:rPr>
      <w:rFonts w:ascii="Times New Roman" w:eastAsia="Times New Roman" w:hAnsi="Times New Roman" w:cs="Times New Roman"/>
      <w:sz w:val="20"/>
      <w:szCs w:val="20"/>
    </w:rPr>
  </w:style>
  <w:style w:type="paragraph" w:customStyle="1" w:styleId="Author">
    <w:name w:val="Author"/>
    <w:rsid w:val="00724D64"/>
    <w:pPr>
      <w:spacing w:before="360" w:after="40" w:line="240" w:lineRule="auto"/>
      <w:jc w:val="center"/>
    </w:pPr>
    <w:rPr>
      <w:rFonts w:ascii="Times New Roman" w:eastAsia="Times New Roman" w:hAnsi="Times New Roman" w:cs="Times New Roman"/>
      <w:noProof/>
    </w:rPr>
  </w:style>
  <w:style w:type="character" w:customStyle="1" w:styleId="FigureLabelChar">
    <w:name w:val="Figure Label Char"/>
    <w:basedOn w:val="DefaultParagraphFont"/>
    <w:link w:val="FigureLabel"/>
    <w:rsid w:val="0029693F"/>
    <w:rPr>
      <w:rFonts w:asciiTheme="majorBidi" w:eastAsiaTheme="minorEastAsia" w:hAnsiTheme="majorBidi" w:cstheme="majorBidi"/>
      <w:sz w:val="16"/>
      <w:szCs w:val="16"/>
      <w:lang w:bidi="ar-AE"/>
    </w:rPr>
  </w:style>
  <w:style w:type="paragraph" w:customStyle="1" w:styleId="Affiliation">
    <w:name w:val="Affiliation"/>
    <w:rsid w:val="00724D64"/>
    <w:pPr>
      <w:spacing w:before="0" w:line="240" w:lineRule="auto"/>
      <w:jc w:val="center"/>
    </w:pPr>
    <w:rPr>
      <w:rFonts w:ascii="Times New Roman" w:eastAsia="Times New Roman" w:hAnsi="Times New Roman" w:cs="Times New Roman"/>
      <w:sz w:val="20"/>
      <w:szCs w:val="20"/>
    </w:rPr>
  </w:style>
  <w:style w:type="paragraph" w:customStyle="1" w:styleId="references">
    <w:name w:val="references"/>
    <w:link w:val="referencesChar"/>
    <w:rsid w:val="00724D64"/>
    <w:pPr>
      <w:suppressAutoHyphens/>
      <w:spacing w:before="0" w:after="50" w:line="180" w:lineRule="atLeast"/>
      <w:ind w:left="720" w:hanging="360"/>
    </w:pPr>
    <w:rPr>
      <w:rFonts w:ascii="Times New Roman" w:eastAsia="MS Mincho" w:hAnsi="Times New Roman" w:cs="Times New Roman"/>
      <w:sz w:val="18"/>
      <w:szCs w:val="16"/>
    </w:rPr>
  </w:style>
  <w:style w:type="paragraph" w:customStyle="1" w:styleId="Reference">
    <w:name w:val="Reference"/>
    <w:basedOn w:val="references"/>
    <w:link w:val="ReferenceChar"/>
    <w:rsid w:val="00B92A5A"/>
    <w:pPr>
      <w:numPr>
        <w:numId w:val="9"/>
      </w:numPr>
    </w:pPr>
  </w:style>
  <w:style w:type="character" w:customStyle="1" w:styleId="referencesChar">
    <w:name w:val="references Char"/>
    <w:basedOn w:val="DefaultParagraphFont"/>
    <w:link w:val="references"/>
    <w:rsid w:val="00724D64"/>
    <w:rPr>
      <w:rFonts w:ascii="Times New Roman" w:eastAsia="MS Mincho" w:hAnsi="Times New Roman" w:cs="Times New Roman"/>
      <w:sz w:val="18"/>
      <w:szCs w:val="16"/>
    </w:rPr>
  </w:style>
  <w:style w:type="character" w:customStyle="1" w:styleId="ReferenceChar">
    <w:name w:val="Reference Char"/>
    <w:basedOn w:val="referencesChar"/>
    <w:link w:val="Reference"/>
    <w:rsid w:val="00B92A5A"/>
    <w:rPr>
      <w:rFonts w:ascii="Times New Roman" w:eastAsia="MS Mincho" w:hAnsi="Times New Roman" w:cs="Times New Roman"/>
      <w:sz w:val="18"/>
      <w:szCs w:val="16"/>
    </w:rPr>
  </w:style>
  <w:style w:type="paragraph" w:styleId="Title">
    <w:name w:val="Title"/>
    <w:basedOn w:val="A"/>
    <w:next w:val="Normal"/>
    <w:link w:val="TitleChar"/>
    <w:autoRedefine/>
    <w:qFormat/>
    <w:rsid w:val="007E0971"/>
    <w:pPr>
      <w:framePr w:w="9360" w:hSpace="187" w:vSpace="187" w:wrap="notBeside" w:vAnchor="text" w:hAnchor="page" w:xAlign="center" w:y="1"/>
      <w:autoSpaceDE w:val="0"/>
      <w:autoSpaceDN w:val="0"/>
      <w:spacing w:after="0"/>
      <w:jc w:val="center"/>
    </w:pPr>
    <w:rPr>
      <w:b/>
      <w:i w:val="0"/>
      <w:kern w:val="28"/>
      <w:sz w:val="32"/>
      <w:szCs w:val="40"/>
    </w:rPr>
  </w:style>
  <w:style w:type="character" w:customStyle="1" w:styleId="TitleChar">
    <w:name w:val="Title Char"/>
    <w:basedOn w:val="DefaultParagraphFont"/>
    <w:link w:val="Title"/>
    <w:rsid w:val="007E0971"/>
    <w:rPr>
      <w:rFonts w:ascii="Times New Roman" w:eastAsia="Times New Roman" w:hAnsi="Times New Roman" w:cs="Times New Roman"/>
      <w:b/>
      <w:iCs/>
      <w:kern w:val="28"/>
      <w:sz w:val="32"/>
      <w:szCs w:val="40"/>
    </w:rPr>
  </w:style>
  <w:style w:type="paragraph" w:customStyle="1" w:styleId="Authors">
    <w:name w:val="Authors"/>
    <w:basedOn w:val="Normal"/>
    <w:next w:val="Normal"/>
    <w:rsid w:val="00724D6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724D64"/>
    <w:rPr>
      <w:rFonts w:ascii="Times New Roman" w:hAnsi="Times New Roman" w:cs="Times New Roman"/>
      <w:i/>
      <w:iCs/>
      <w:sz w:val="22"/>
      <w:szCs w:val="22"/>
    </w:rPr>
  </w:style>
  <w:style w:type="character" w:styleId="Hyperlink">
    <w:name w:val="Hyperlink"/>
    <w:basedOn w:val="DefaultParagraphFont"/>
    <w:uiPriority w:val="99"/>
    <w:unhideWhenUsed/>
    <w:rsid w:val="00ED6682"/>
    <w:rPr>
      <w:color w:val="0000FF" w:themeColor="hyperlink"/>
      <w:u w:val="single"/>
    </w:rPr>
  </w:style>
  <w:style w:type="character" w:styleId="IntenseEmphasis">
    <w:name w:val="Intense Emphasis"/>
    <w:basedOn w:val="DefaultParagraphFont"/>
    <w:uiPriority w:val="21"/>
    <w:rsid w:val="00520506"/>
    <w:rPr>
      <w:i/>
      <w:iCs/>
      <w:color w:val="4F81BD" w:themeColor="accent1"/>
    </w:rPr>
  </w:style>
  <w:style w:type="character" w:styleId="Strong">
    <w:name w:val="Strong"/>
    <w:basedOn w:val="DefaultParagraphFont"/>
    <w:uiPriority w:val="22"/>
    <w:rsid w:val="00520506"/>
    <w:rPr>
      <w:b/>
      <w:bCs/>
    </w:rPr>
  </w:style>
  <w:style w:type="paragraph" w:styleId="Subtitle">
    <w:name w:val="Subtitle"/>
    <w:aliases w:val="Author Name"/>
    <w:basedOn w:val="Normal"/>
    <w:next w:val="Normal"/>
    <w:link w:val="SubtitleChar"/>
    <w:autoRedefine/>
    <w:uiPriority w:val="11"/>
    <w:qFormat/>
    <w:rsid w:val="00146375"/>
    <w:pPr>
      <w:numPr>
        <w:ilvl w:val="1"/>
      </w:numPr>
      <w:spacing w:before="80" w:after="40" w:line="240" w:lineRule="auto"/>
      <w:contextualSpacing/>
      <w:jc w:val="center"/>
    </w:pPr>
    <w:rPr>
      <w:rFonts w:ascii="Times New Roman" w:hAnsi="Times New Roman"/>
      <w:spacing w:val="15"/>
      <w:sz w:val="20"/>
    </w:rPr>
  </w:style>
  <w:style w:type="character" w:customStyle="1" w:styleId="SubtitleChar">
    <w:name w:val="Subtitle Char"/>
    <w:aliases w:val="Author Name Char"/>
    <w:basedOn w:val="DefaultParagraphFont"/>
    <w:link w:val="Subtitle"/>
    <w:uiPriority w:val="11"/>
    <w:rsid w:val="00146375"/>
    <w:rPr>
      <w:rFonts w:ascii="Times New Roman" w:eastAsiaTheme="minorEastAsia" w:hAnsi="Times New Roman"/>
      <w:spacing w:val="15"/>
      <w:sz w:val="20"/>
    </w:rPr>
  </w:style>
  <w:style w:type="table" w:styleId="LightShading">
    <w:name w:val="Light Shading"/>
    <w:basedOn w:val="TableNormal"/>
    <w:uiPriority w:val="60"/>
    <w:rsid w:val="000A36C6"/>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929123">
      <w:bodyDiv w:val="1"/>
      <w:marLeft w:val="0"/>
      <w:marRight w:val="0"/>
      <w:marTop w:val="0"/>
      <w:marBottom w:val="0"/>
      <w:divBdr>
        <w:top w:val="none" w:sz="0" w:space="0" w:color="auto"/>
        <w:left w:val="none" w:sz="0" w:space="0" w:color="auto"/>
        <w:bottom w:val="none" w:sz="0" w:space="0" w:color="auto"/>
        <w:right w:val="none" w:sz="0" w:space="0" w:color="auto"/>
      </w:divBdr>
      <w:divsChild>
        <w:div w:id="1148791237">
          <w:marLeft w:val="0"/>
          <w:marRight w:val="0"/>
          <w:marTop w:val="0"/>
          <w:marBottom w:val="0"/>
          <w:divBdr>
            <w:top w:val="none" w:sz="0" w:space="0" w:color="auto"/>
            <w:left w:val="none" w:sz="0" w:space="0" w:color="auto"/>
            <w:bottom w:val="none" w:sz="0" w:space="0" w:color="auto"/>
            <w:right w:val="none" w:sz="0" w:space="0" w:color="auto"/>
          </w:divBdr>
          <w:divsChild>
            <w:div w:id="1051078020">
              <w:marLeft w:val="0"/>
              <w:marRight w:val="0"/>
              <w:marTop w:val="0"/>
              <w:marBottom w:val="0"/>
              <w:divBdr>
                <w:top w:val="none" w:sz="0" w:space="0" w:color="auto"/>
                <w:left w:val="none" w:sz="0" w:space="0" w:color="auto"/>
                <w:bottom w:val="none" w:sz="0" w:space="0" w:color="auto"/>
                <w:right w:val="none" w:sz="0" w:space="0" w:color="auto"/>
              </w:divBdr>
              <w:divsChild>
                <w:div w:id="12397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6258">
          <w:marLeft w:val="0"/>
          <w:marRight w:val="0"/>
          <w:marTop w:val="0"/>
          <w:marBottom w:val="0"/>
          <w:divBdr>
            <w:top w:val="none" w:sz="0" w:space="0" w:color="auto"/>
            <w:left w:val="none" w:sz="0" w:space="0" w:color="auto"/>
            <w:bottom w:val="none" w:sz="0" w:space="0" w:color="auto"/>
            <w:right w:val="none" w:sz="0" w:space="0" w:color="auto"/>
          </w:divBdr>
          <w:divsChild>
            <w:div w:id="6955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riminology.fsu.edu/~jdi/"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5592</TotalTime>
  <Pages>1</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Talhah</dc:creator>
  <cp:keywords/>
  <dc:description/>
  <cp:lastModifiedBy>ASUS</cp:lastModifiedBy>
  <cp:revision>12</cp:revision>
  <dcterms:created xsi:type="dcterms:W3CDTF">2017-01-30T20:53:00Z</dcterms:created>
  <dcterms:modified xsi:type="dcterms:W3CDTF">2017-06-01T09:16:00Z</dcterms:modified>
</cp:coreProperties>
</file>