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1"/>
        <w:tabs>
          <w:tab w:val="clear" w:pos="4680"/>
          <w:tab w:val="clear" w:pos="9360"/>
        </w:tabs>
        <w:spacing w:after="100" w:afterAutospacing="true"/>
        <w:ind w:right="360"/>
        <w:jc w:val="both"/>
        <w:rPr>
          <w:rFonts w:ascii="Times New Roman" w:cs="Times New Roman" w:hAnsi="Times New Roman"/>
          <w:b/>
          <w:sz w:val="24"/>
          <w:szCs w:val="24"/>
        </w:rPr>
      </w:pPr>
      <w:bookmarkStart w:id="0" w:name="_Hlk122245144"/>
      <w:r>
        <w:rPr>
          <w:rFonts w:ascii="Times New Roman" w:cs="Times New Roman" w:hAnsi="Times New Roman"/>
          <w:b/>
          <w:color w:val="000000"/>
          <w:sz w:val="24"/>
          <w:szCs w:val="24"/>
        </w:rPr>
        <w:t>EFFECTS OF COVID-19 PANDEMIC ON THE LIVELIHOOD ACTIVITIES OF</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IWO INHABITANTS</w:t>
      </w:r>
      <w:r>
        <w:rPr>
          <w:rFonts w:ascii="Times New Roman" w:cs="Times New Roman" w:hAnsi="Times New Roman"/>
          <w:b/>
          <w:color w:val="000000"/>
          <w:sz w:val="24"/>
          <w:szCs w:val="24"/>
        </w:rPr>
        <w:t xml:space="preserve"> </w:t>
      </w:r>
      <w:r>
        <w:rPr>
          <w:rFonts w:ascii="Times New Roman" w:cs="Times New Roman" w:hAnsi="Times New Roman"/>
          <w:b/>
          <w:color w:val="000000"/>
          <w:sz w:val="24"/>
          <w:szCs w:val="24"/>
        </w:rPr>
        <w:t>IN OSUN STATE</w:t>
      </w:r>
      <w:r>
        <w:rPr>
          <w:rFonts w:ascii="Times New Roman" w:cs="Times New Roman" w:hAnsi="Times New Roman"/>
          <w:b/>
          <w:sz w:val="24"/>
          <w:szCs w:val="24"/>
        </w:rPr>
        <w:t>.</w:t>
      </w:r>
    </w:p>
    <w:bookmarkEnd w:id="0"/>
    <w:p>
      <w:pPr>
        <w:pStyle w:val="style31"/>
        <w:tabs>
          <w:tab w:val="clear" w:pos="4680"/>
          <w:tab w:val="clear" w:pos="9360"/>
        </w:tabs>
        <w:spacing w:after="100" w:afterAutospacing="true"/>
        <w:ind w:right="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Akanbi </w:t>
      </w:r>
      <w:r>
        <w:rPr>
          <w:rFonts w:ascii="Times New Roman" w:cs="Times New Roman" w:hAnsi="Times New Roman"/>
          <w:b/>
          <w:sz w:val="24"/>
          <w:szCs w:val="24"/>
          <w:lang w:val="en-GB"/>
        </w:rPr>
        <w:t xml:space="preserve">M.O </w:t>
      </w:r>
      <w:r>
        <w:rPr>
          <w:rFonts w:ascii="Times New Roman" w:cs="Times New Roman" w:hAnsi="Times New Roman"/>
          <w:b/>
          <w:sz w:val="24"/>
          <w:szCs w:val="24"/>
          <w:lang w:val="en-GB"/>
        </w:rPr>
        <w:t>&amp;</w:t>
      </w:r>
      <w:r>
        <w:rPr>
          <w:rFonts w:ascii="Times New Roman" w:cs="Times New Roman" w:hAnsi="Times New Roman"/>
          <w:b/>
          <w:sz w:val="24"/>
          <w:szCs w:val="24"/>
        </w:rPr>
        <w:t xml:space="preserve"> </w:t>
      </w:r>
      <w:r>
        <w:rPr>
          <w:rFonts w:ascii="Times New Roman" w:cs="Times New Roman" w:hAnsi="Times New Roman"/>
          <w:b/>
          <w:sz w:val="24"/>
          <w:szCs w:val="24"/>
        </w:rPr>
        <w:t xml:space="preserve"> Olalekan</w:t>
      </w:r>
      <w:r>
        <w:rPr>
          <w:rFonts w:ascii="Times New Roman" w:cs="Times New Roman" w:hAnsi="Times New Roman"/>
          <w:b/>
          <w:sz w:val="24"/>
          <w:szCs w:val="24"/>
          <w:lang w:val="en-GB"/>
        </w:rPr>
        <w:t xml:space="preserve"> H.M</w:t>
      </w:r>
    </w:p>
    <w:p>
      <w:pPr>
        <w:pStyle w:val="style31"/>
        <w:tabs>
          <w:tab w:val="clear" w:pos="4680"/>
          <w:tab w:val="clear" w:pos="9360"/>
        </w:tabs>
        <w:spacing w:after="100" w:afterAutospacing="true"/>
        <w:ind w:right="360"/>
        <w:jc w:val="both"/>
        <w:rPr>
          <w:rFonts w:ascii="Times New Roman" w:cs="Times New Roman" w:hAnsi="Times New Roman"/>
          <w:b/>
          <w:sz w:val="24"/>
          <w:szCs w:val="24"/>
        </w:rPr>
      </w:pPr>
      <w:r>
        <w:rPr>
          <w:rFonts w:ascii="Times New Roman" w:cs="Times New Roman" w:hAnsi="Times New Roman"/>
          <w:b/>
          <w:sz w:val="24"/>
          <w:szCs w:val="24"/>
        </w:rPr>
        <w:t>Department of Urban and Regional Planning, Federal University of Technology, Minna, Nigeria.</w:t>
      </w:r>
    </w:p>
    <w:p>
      <w:pPr>
        <w:pStyle w:val="style0"/>
        <w:spacing w:lineRule="auto" w:line="240"/>
        <w:ind w:right="360"/>
        <w:rPr>
          <w:rFonts w:ascii="Times New Roman" w:cs="Times New Roman" w:hAnsi="Times New Roman"/>
          <w:b/>
          <w:bCs/>
          <w:sz w:val="24"/>
        </w:rPr>
      </w:pPr>
      <w:r>
        <w:rPr>
          <w:rFonts w:ascii="Times New Roman" w:cs="Times New Roman" w:hAnsi="Times New Roman"/>
          <w:b/>
          <w:bCs/>
          <w:sz w:val="24"/>
        </w:rPr>
        <w:t>Correspondent email: m.akanbi@futminna.edu.ng</w:t>
      </w:r>
    </w:p>
    <w:p>
      <w:pPr>
        <w:pStyle w:val="style0"/>
        <w:spacing w:lineRule="auto" w:line="240"/>
        <w:ind w:left="360" w:right="360"/>
        <w:rPr>
          <w:rFonts w:ascii="Times New Roman" w:cs="Times New Roman" w:hAnsi="Times New Roman"/>
          <w:b/>
          <w:bCs/>
          <w:sz w:val="24"/>
        </w:rPr>
      </w:pPr>
      <w:r>
        <w:rPr>
          <w:rFonts w:ascii="Times New Roman" w:cs="Times New Roman" w:hAnsi="Times New Roman"/>
          <w:b/>
          <w:bCs/>
          <w:sz w:val="24"/>
        </w:rPr>
        <w:t>ABSTRACT</w:t>
      </w:r>
    </w:p>
    <w:p>
      <w:pPr>
        <w:pStyle w:val="style0"/>
        <w:spacing w:lineRule="auto" w:line="240"/>
        <w:rPr>
          <w:rFonts w:ascii="Times New Roman" w:cs="Times New Roman" w:hAnsi="Times New Roman"/>
          <w:color w:val="000000"/>
          <w:sz w:val="24"/>
        </w:rPr>
      </w:pPr>
      <w:r>
        <w:rPr>
          <w:rFonts w:ascii="Times New Roman" w:cs="Times New Roman" w:hAnsi="Times New Roman"/>
          <w:sz w:val="24"/>
        </w:rPr>
        <w:t xml:space="preserve">Recently, the world has been confronted with unprecedented global pandemic which has resulted in many deaths, fears, shocks and effects on people’s livelihood. In Nigeria, the measures taken to curtail the spread of the </w:t>
      </w:r>
      <w:r>
        <w:rPr>
          <w:rFonts w:ascii="Times New Roman" w:cs="Times New Roman" w:hAnsi="Times New Roman"/>
          <w:sz w:val="24"/>
        </w:rPr>
        <w:t>C</w:t>
      </w:r>
      <w:r>
        <w:rPr>
          <w:rFonts w:ascii="Times New Roman" w:cs="Times New Roman" w:hAnsi="Times New Roman"/>
          <w:sz w:val="24"/>
        </w:rPr>
        <w:t>ovid-19 during the lockdown affected means of livelihoods undertaken by people. T</w:t>
      </w:r>
      <w:r>
        <w:rPr>
          <w:rFonts w:ascii="Times New Roman" w:cs="Times New Roman" w:hAnsi="Times New Roman"/>
          <w:color w:val="000000"/>
          <w:sz w:val="24"/>
        </w:rPr>
        <w:t xml:space="preserve">his study measured the effects of </w:t>
      </w:r>
      <w:r>
        <w:rPr>
          <w:rFonts w:ascii="Times New Roman" w:cs="Times New Roman" w:hAnsi="Times New Roman"/>
          <w:color w:val="000000"/>
          <w:sz w:val="24"/>
        </w:rPr>
        <w:t>C</w:t>
      </w:r>
      <w:r>
        <w:rPr>
          <w:rFonts w:ascii="Times New Roman" w:cs="Times New Roman" w:hAnsi="Times New Roman"/>
          <w:color w:val="000000"/>
          <w:sz w:val="24"/>
        </w:rPr>
        <w:t xml:space="preserve">ovid-19 pandemic on the livelihood of farmers and business owners of Iwo inhabitants in Osun State. The study </w:t>
      </w:r>
      <w:r>
        <w:rPr>
          <w:rFonts w:ascii="Times New Roman" w:cs="Times New Roman" w:hAnsi="Times New Roman"/>
          <w:color w:val="000000"/>
          <w:sz w:val="24"/>
          <w:lang w:val="en-GB"/>
        </w:rPr>
        <w:t xml:space="preserve">also </w:t>
      </w:r>
      <w:r>
        <w:rPr>
          <w:rFonts w:ascii="Times New Roman" w:cs="Times New Roman" w:hAnsi="Times New Roman"/>
          <w:color w:val="000000"/>
          <w:sz w:val="24"/>
        </w:rPr>
        <w:t xml:space="preserve">examined the challenges posed by the pandemic and </w:t>
      </w:r>
      <w:r>
        <w:rPr>
          <w:rFonts w:ascii="Times New Roman" w:cs="Times New Roman" w:eastAsia="-webkit-standard" w:hAnsi="Times New Roman"/>
          <w:color w:val="000000"/>
          <w:sz w:val="24"/>
        </w:rPr>
        <w:t>assessed the effects of government</w:t>
      </w:r>
      <w:r>
        <w:rPr>
          <w:rFonts w:ascii="Times New Roman" w:cs="Times New Roman" w:eastAsia="-webkit-standard" w:hAnsi="Times New Roman"/>
          <w:color w:val="000000"/>
          <w:sz w:val="24"/>
          <w:lang w:val="en-GB"/>
        </w:rPr>
        <w:t xml:space="preserve">'s </w:t>
      </w:r>
      <w:r>
        <w:rPr>
          <w:rFonts w:ascii="Times New Roman" w:cs="Times New Roman" w:eastAsia="-webkit-standard" w:hAnsi="Times New Roman"/>
          <w:color w:val="000000"/>
          <w:sz w:val="24"/>
        </w:rPr>
        <w:t xml:space="preserve">strategies implemented for the disease control on the livelihoods of the farmers and business owners. </w:t>
      </w:r>
      <w:r>
        <w:rPr>
          <w:rFonts w:ascii="Times New Roman" w:cs="Times New Roman" w:hAnsi="Times New Roman"/>
          <w:sz w:val="24"/>
        </w:rPr>
        <w:t xml:space="preserve">A </w:t>
      </w:r>
      <w:r>
        <w:rPr>
          <w:rFonts w:ascii="Times New Roman" w:cs="Times New Roman" w:hAnsi="Times New Roman"/>
          <w:color w:val="000000"/>
          <w:sz w:val="24"/>
        </w:rPr>
        <w:t>total number of 200 well structure</w:t>
      </w:r>
      <w:r>
        <w:rPr>
          <w:rFonts w:ascii="Times New Roman" w:cs="Times New Roman" w:hAnsi="Times New Roman"/>
          <w:color w:val="000000"/>
          <w:sz w:val="24"/>
          <w:lang w:val="en-GB"/>
        </w:rPr>
        <w:t>d</w:t>
      </w:r>
      <w:r>
        <w:rPr>
          <w:rFonts w:ascii="Times New Roman" w:cs="Times New Roman" w:hAnsi="Times New Roman"/>
          <w:color w:val="000000"/>
          <w:sz w:val="24"/>
        </w:rPr>
        <w:t xml:space="preserve"> questionnaires were administered to the respondents in the study area using </w:t>
      </w:r>
      <w:r>
        <w:rPr>
          <w:rFonts w:ascii="Times New Roman" w:cs="Times New Roman" w:hAnsi="Times New Roman"/>
          <w:color w:val="000000"/>
          <w:sz w:val="24"/>
        </w:rPr>
        <w:t>snowball</w:t>
      </w:r>
      <w:r>
        <w:rPr>
          <w:rFonts w:ascii="Times New Roman" w:cs="Times New Roman" w:hAnsi="Times New Roman"/>
          <w:color w:val="000000"/>
          <w:sz w:val="24"/>
        </w:rPr>
        <w:t xml:space="preserve"> </w:t>
      </w:r>
      <w:r>
        <w:rPr>
          <w:rFonts w:ascii="Times New Roman" w:cs="Times New Roman" w:hAnsi="Times New Roman"/>
          <w:color w:val="000000"/>
          <w:sz w:val="24"/>
        </w:rPr>
        <w:t>sampling technique. The questionnaires were all returned amounting to 100% response rate. Data w</w:t>
      </w:r>
      <w:r>
        <w:rPr>
          <w:rFonts w:ascii="Times New Roman" w:cs="Times New Roman" w:hAnsi="Times New Roman"/>
          <w:color w:val="000000"/>
          <w:sz w:val="24"/>
          <w:lang w:val="en-GB"/>
        </w:rPr>
        <w:t xml:space="preserve">as </w:t>
      </w:r>
      <w:r>
        <w:rPr>
          <w:rFonts w:ascii="Times New Roman" w:cs="Times New Roman" w:hAnsi="Times New Roman"/>
          <w:color w:val="000000"/>
          <w:sz w:val="24"/>
        </w:rPr>
        <w:t>analyzed using descriptive method with the aid of SPSS.  Findings revealed that C</w:t>
      </w:r>
      <w:r>
        <w:rPr>
          <w:rFonts w:ascii="Times New Roman" w:cs="Times New Roman" w:hAnsi="Times New Roman"/>
          <w:color w:val="000000"/>
          <w:sz w:val="24"/>
        </w:rPr>
        <w:t>ovid</w:t>
      </w:r>
      <w:r>
        <w:rPr>
          <w:rFonts w:ascii="Times New Roman" w:cs="Times New Roman" w:hAnsi="Times New Roman"/>
          <w:color w:val="000000"/>
          <w:sz w:val="24"/>
        </w:rPr>
        <w:t>-19 negatively affected the lives of people, ranging from suspension of businesses and other daily activities that requires physical contacts, travel ban effects on business, inflation in price of goods and services, suspension of farming activities</w:t>
      </w:r>
      <w:r>
        <w:rPr>
          <w:rFonts w:ascii="Times New Roman" w:cs="Times New Roman" w:hAnsi="Times New Roman"/>
          <w:color w:val="000000"/>
          <w:sz w:val="24"/>
          <w:lang w:val="en-GB"/>
        </w:rPr>
        <w:t>, increased cost of labour</w:t>
      </w:r>
      <w:r>
        <w:rPr>
          <w:rFonts w:ascii="Times New Roman" w:cs="Times New Roman" w:hAnsi="Times New Roman"/>
          <w:color w:val="000000"/>
          <w:sz w:val="24"/>
          <w:lang w:val="en-GB"/>
        </w:rPr>
        <w:t xml:space="preserve"> and agrochemicals amongst</w:t>
      </w:r>
      <w:r>
        <w:rPr>
          <w:rFonts w:ascii="Times New Roman" w:cs="Times New Roman" w:hAnsi="Times New Roman"/>
          <w:color w:val="000000"/>
          <w:sz w:val="24"/>
          <w:lang w:val="en-GB"/>
        </w:rPr>
        <w:t xml:space="preserve"> others. It was observed that</w:t>
      </w:r>
      <w:r>
        <w:rPr>
          <w:rFonts w:ascii="Times New Roman" w:cs="Times New Roman" w:hAnsi="Times New Roman"/>
          <w:color w:val="000000"/>
          <w:sz w:val="24"/>
        </w:rPr>
        <w:t xml:space="preserve"> diversification in</w:t>
      </w:r>
      <w:r>
        <w:rPr>
          <w:rFonts w:ascii="Times New Roman" w:cs="Times New Roman" w:hAnsi="Times New Roman"/>
          <w:color w:val="000000"/>
          <w:sz w:val="24"/>
          <w:lang w:val="en-GB"/>
        </w:rPr>
        <w:t>to other business interest is among the reasons why some of the respondents survived during the Pandemic. The study recommends</w:t>
      </w:r>
      <w:r>
        <w:rPr>
          <w:rFonts w:ascii="Times New Roman" w:cs="Times New Roman" w:hAnsi="Times New Roman"/>
          <w:color w:val="000000"/>
          <w:sz w:val="24"/>
        </w:rPr>
        <w:t xml:space="preserve"> that measures taken to curtail the effects of </w:t>
      </w:r>
      <w:r>
        <w:rPr>
          <w:rFonts w:ascii="Times New Roman" w:cs="Times New Roman" w:hAnsi="Times New Roman"/>
          <w:color w:val="000000"/>
          <w:sz w:val="24"/>
        </w:rPr>
        <w:t>C</w:t>
      </w:r>
      <w:r>
        <w:rPr>
          <w:rFonts w:ascii="Times New Roman" w:cs="Times New Roman" w:hAnsi="Times New Roman"/>
          <w:color w:val="000000"/>
          <w:sz w:val="24"/>
        </w:rPr>
        <w:t>ovid19 through vaccination be adhered to for prevention of cases that may warrant further shutdown of activities which may hamper livelihoods engagement.</w:t>
      </w:r>
    </w:p>
    <w:p>
      <w:pPr>
        <w:pStyle w:val="style0"/>
        <w:spacing w:lineRule="auto" w:line="240"/>
        <w:rPr>
          <w:rFonts w:ascii="Times New Roman" w:cs="Times New Roman" w:hAnsi="Times New Roman"/>
          <w:b/>
          <w:color w:val="000000"/>
          <w:sz w:val="24"/>
        </w:rPr>
      </w:pPr>
      <w:r>
        <w:rPr>
          <w:rFonts w:ascii="Times New Roman" w:cs="Times New Roman" w:hAnsi="Times New Roman"/>
          <w:color w:val="000000"/>
          <w:sz w:val="24"/>
        </w:rPr>
        <w:t xml:space="preserve">Key words: </w:t>
      </w:r>
      <w:r>
        <w:rPr>
          <w:rFonts w:ascii="Times New Roman" w:cs="Times New Roman" w:hAnsi="Times New Roman"/>
          <w:b/>
          <w:bCs/>
          <w:color w:val="000000"/>
          <w:sz w:val="24"/>
        </w:rPr>
        <w:t xml:space="preserve">Business Owners, </w:t>
      </w:r>
      <w:r>
        <w:rPr>
          <w:rFonts w:ascii="Times New Roman" w:cs="Times New Roman" w:hAnsi="Times New Roman"/>
          <w:b/>
          <w:color w:val="000000"/>
          <w:sz w:val="24"/>
        </w:rPr>
        <w:t>Covid-I9, Farmers, Pandemic, Livelihoods, Lockdown</w:t>
      </w:r>
    </w:p>
    <w:p>
      <w:pPr>
        <w:pStyle w:val="style0"/>
        <w:spacing w:lineRule="auto" w:line="240"/>
        <w:rPr>
          <w:rFonts w:ascii="Times New Roman" w:cs="Times New Roman" w:hAnsi="Times New Roman"/>
          <w:sz w:val="24"/>
        </w:rPr>
      </w:pPr>
      <w:r>
        <w:rPr>
          <w:rFonts w:ascii="Times New Roman" w:cs="Times New Roman" w:hAnsi="Times New Roman"/>
          <w:b/>
          <w:color w:val="000000"/>
          <w:sz w:val="24"/>
        </w:rPr>
        <w:t>1.0 INTRODUCTION</w:t>
      </w:r>
    </w:p>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r>
        <w:rPr>
          <w:rFonts w:ascii="Times New Roman" w:cs="Times New Roman" w:eastAsia="Times New Roman" w:hAnsi="Times New Roman"/>
          <w:color w:val="000000"/>
          <w:sz w:val="24"/>
        </w:rPr>
        <w:t>The world has been grappling with unprecedented pandemic which spread to various countries over the first half of 2020. The pandemic was identified as a new corona virus (severe acute respiratory syndrome corona virus 2, or SARS-CoV-2), and later named as Corona virus Disease-19 or COVID-19 (</w:t>
      </w:r>
      <w:r>
        <w:rPr>
          <w:rFonts w:ascii="Times New Roman" w:cs="Times New Roman" w:eastAsia="Times New Roman" w:hAnsi="Times New Roman"/>
          <w:color w:val="000000"/>
          <w:sz w:val="24"/>
        </w:rPr>
        <w:t>Qiu</w:t>
      </w:r>
      <w:r>
        <w:rPr>
          <w:rFonts w:ascii="Times New Roman" w:cs="Times New Roman" w:eastAsia="Times New Roman" w:hAnsi="Times New Roman"/>
          <w:color w:val="000000"/>
          <w:sz w:val="24"/>
        </w:rPr>
        <w:t xml:space="preserve"> </w:t>
      </w:r>
      <w:r>
        <w:rPr>
          <w:rFonts w:ascii="Times New Roman" w:cs="Times New Roman" w:eastAsia="Times New Roman" w:hAnsi="Times New Roman"/>
          <w:i/>
          <w:color w:val="000000"/>
          <w:sz w:val="24"/>
        </w:rPr>
        <w:t>et al.,</w:t>
      </w:r>
      <w:r>
        <w:rPr>
          <w:rFonts w:ascii="Times New Roman" w:cs="Times New Roman" w:eastAsia="Times New Roman" w:hAnsi="Times New Roman"/>
          <w:color w:val="000000"/>
          <w:sz w:val="24"/>
        </w:rPr>
        <w:t xml:space="preserve"> 2020). The pandemic evidently originated from the city of Wuhan in the Hubei province of China in 2019 and it has spread rapidly across the world, resulting in millions of deaths and tremendous economic damage. To curtail the spread and flatten the curve, countries across the world adopted different public health measures </w:t>
      </w:r>
      <w:r>
        <w:rPr>
          <w:rFonts w:ascii="Times New Roman" w:cs="Times New Roman" w:eastAsia="Times New Roman" w:hAnsi="Times New Roman"/>
          <w:color w:val="000000"/>
          <w:sz w:val="24"/>
        </w:rPr>
        <w:t>such as</w:t>
      </w:r>
      <w:r>
        <w:rPr>
          <w:rFonts w:ascii="Times New Roman" w:cs="Times New Roman" w:eastAsia="Times New Roman" w:hAnsi="Times New Roman"/>
          <w:color w:val="000000"/>
          <w:sz w:val="24"/>
        </w:rPr>
        <w:t xml:space="preserve"> the wearing of face mask, hands sanitizing, social distancing amongst other measures intended to prevent its spread(Fong </w:t>
      </w:r>
      <w:r>
        <w:rPr>
          <w:rFonts w:ascii="Times New Roman" w:cs="Times New Roman" w:eastAsia="Times New Roman" w:hAnsi="Times New Roman"/>
          <w:i/>
          <w:color w:val="000000"/>
          <w:sz w:val="24"/>
        </w:rPr>
        <w:t>et al.,</w:t>
      </w:r>
      <w:r>
        <w:rPr>
          <w:rFonts w:ascii="Times New Roman" w:cs="Times New Roman" w:eastAsia="Times New Roman" w:hAnsi="Times New Roman"/>
          <w:color w:val="000000"/>
          <w:sz w:val="24"/>
        </w:rPr>
        <w:t xml:space="preserve"> 2020).</w:t>
      </w:r>
      <w:r>
        <w:rPr>
          <w:rFonts w:ascii="Times New Roman" w:cs="Times New Roman" w:eastAsia="Calibri" w:hAnsi="Times New Roman"/>
          <w:kern w:val="0"/>
          <w:sz w:val="24"/>
          <w:lang w:eastAsia="en-US"/>
        </w:rPr>
        <w:t>To prevent the rapid spread of the disease, the decision to adopt the lockdown and other containment measures resulted in multifaceted impacts ranging from disruption of the food supply chain and other vital economic activities across the globe (</w:t>
      </w:r>
      <w:r>
        <w:rPr>
          <w:rFonts w:ascii="Times New Roman" w:cs="Times New Roman" w:eastAsia="Calibri" w:hAnsi="Times New Roman"/>
          <w:kern w:val="0"/>
          <w:sz w:val="24"/>
          <w:lang w:eastAsia="en-US"/>
        </w:rPr>
        <w:t>Alvi</w:t>
      </w:r>
      <w:r>
        <w:rPr>
          <w:rFonts w:ascii="Times New Roman" w:cs="Times New Roman" w:eastAsia="Calibri" w:hAnsi="Times New Roman"/>
          <w:kern w:val="0"/>
          <w:sz w:val="24"/>
          <w:lang w:eastAsia="en-US"/>
        </w:rPr>
        <w:t xml:space="preserve"> </w:t>
      </w:r>
      <w:r>
        <w:rPr>
          <w:rFonts w:ascii="Times New Roman" w:cs="Times New Roman" w:eastAsia="Calibri" w:hAnsi="Times New Roman"/>
          <w:i/>
          <w:iCs/>
          <w:kern w:val="0"/>
          <w:sz w:val="24"/>
          <w:lang w:eastAsia="en-US"/>
        </w:rPr>
        <w:t>et al</w:t>
      </w:r>
      <w:r>
        <w:rPr>
          <w:rFonts w:ascii="Times New Roman" w:cs="Times New Roman" w:eastAsia="Calibri" w:hAnsi="Times New Roman"/>
          <w:kern w:val="0"/>
          <w:sz w:val="24"/>
          <w:lang w:eastAsia="en-US"/>
        </w:rPr>
        <w:t xml:space="preserve">., 2021; Pu &amp; Zhong, 2020; </w:t>
      </w:r>
      <w:r>
        <w:rPr>
          <w:rFonts w:ascii="Times New Roman" w:cs="Times New Roman" w:eastAsia="Calibri" w:hAnsi="Times New Roman"/>
          <w:kern w:val="0"/>
          <w:sz w:val="24"/>
          <w:lang w:eastAsia="en-US"/>
        </w:rPr>
        <w:t>Swinnen</w:t>
      </w:r>
      <w:r>
        <w:rPr>
          <w:rFonts w:ascii="Times New Roman" w:cs="Times New Roman" w:eastAsia="Calibri" w:hAnsi="Times New Roman"/>
          <w:kern w:val="0"/>
          <w:sz w:val="24"/>
          <w:lang w:eastAsia="en-US"/>
        </w:rPr>
        <w:t xml:space="preserve">&amp; McDermott, 2020). The covid-19 pandemic posed challenges on food security and sustainable livelihoods particularly in developing countries (Rasul, 2021). More effects emanate </w:t>
      </w:r>
      <w:r>
        <w:rPr>
          <w:rFonts w:ascii="Times New Roman" w:cs="Times New Roman" w:eastAsia="Calibri" w:hAnsi="Times New Roman"/>
          <w:kern w:val="0"/>
          <w:sz w:val="24"/>
          <w:lang w:eastAsia="en-US"/>
        </w:rPr>
        <w:t xml:space="preserve">from the disease control measures which has weakened the livelihoods of vulnerable people (Gerard </w:t>
      </w:r>
      <w:r>
        <w:rPr>
          <w:rFonts w:ascii="Times New Roman" w:cs="Times New Roman" w:eastAsia="Calibri" w:hAnsi="Times New Roman"/>
          <w:i/>
          <w:iCs/>
          <w:kern w:val="0"/>
          <w:sz w:val="24"/>
          <w:lang w:eastAsia="en-US"/>
        </w:rPr>
        <w:t>et al</w:t>
      </w:r>
      <w:r>
        <w:rPr>
          <w:rFonts w:ascii="Times New Roman" w:cs="Times New Roman" w:eastAsia="Calibri" w:hAnsi="Times New Roman"/>
          <w:kern w:val="0"/>
          <w:sz w:val="24"/>
          <w:lang w:eastAsia="en-US"/>
        </w:rPr>
        <w:t xml:space="preserve">., 2020 </w:t>
      </w:r>
      <w:r>
        <w:rPr>
          <w:rFonts w:ascii="Times New Roman" w:cs="Times New Roman" w:eastAsia="Calibri" w:hAnsi="Times New Roman"/>
          <w:kern w:val="0"/>
          <w:sz w:val="24"/>
          <w:lang w:eastAsia="en-US"/>
        </w:rPr>
        <w:t>Kassegn</w:t>
      </w:r>
      <w:r>
        <w:rPr>
          <w:rFonts w:ascii="Times New Roman" w:cs="Times New Roman" w:eastAsia="Calibri" w:hAnsi="Times New Roman"/>
          <w:kern w:val="0"/>
          <w:sz w:val="24"/>
          <w:lang w:eastAsia="en-US"/>
        </w:rPr>
        <w:t xml:space="preserve"> &amp; Endris, 2021; Ouko </w:t>
      </w:r>
      <w:r>
        <w:rPr>
          <w:rFonts w:ascii="Times New Roman" w:cs="Times New Roman" w:eastAsia="Calibri" w:hAnsi="Times New Roman"/>
          <w:i/>
          <w:iCs/>
          <w:kern w:val="0"/>
          <w:sz w:val="24"/>
          <w:lang w:eastAsia="en-US"/>
        </w:rPr>
        <w:t>et al</w:t>
      </w:r>
      <w:r>
        <w:rPr>
          <w:rFonts w:ascii="Times New Roman" w:cs="Times New Roman" w:eastAsia="Calibri" w:hAnsi="Times New Roman"/>
          <w:kern w:val="0"/>
          <w:sz w:val="24"/>
          <w:lang w:eastAsia="en-US"/>
        </w:rPr>
        <w:t>., 2020).</w:t>
      </w:r>
    </w:p>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r>
        <w:rPr>
          <w:rFonts w:ascii="Times New Roman" w:cs="Times New Roman" w:eastAsia="Times New Roman" w:hAnsi="Times New Roman"/>
          <w:color w:val="000000"/>
          <w:sz w:val="24"/>
        </w:rPr>
        <w:t>It is noteworthy that due to high rate of unemployment at the level of public sector, a significant proportion of African workers are employed in the informal sector in different cities. The survival of informal sector workers depends mainly on daily earnings from outside the home, with these being factors that inevitably necessitate constant and regular movement and interactions (</w:t>
      </w:r>
      <w:r>
        <w:rPr>
          <w:rFonts w:ascii="Times New Roman" w:cs="Times New Roman" w:eastAsia="Times New Roman" w:hAnsi="Times New Roman"/>
          <w:color w:val="000000"/>
          <w:sz w:val="24"/>
        </w:rPr>
        <w:t>Duerksen</w:t>
      </w:r>
      <w:r>
        <w:rPr>
          <w:rFonts w:ascii="Times New Roman" w:cs="Times New Roman" w:eastAsia="Times New Roman" w:hAnsi="Times New Roman"/>
          <w:color w:val="000000"/>
          <w:sz w:val="24"/>
        </w:rPr>
        <w:t>, 2020).</w:t>
      </w:r>
      <w:r>
        <w:rPr>
          <w:rFonts w:ascii="Times New Roman" w:cs="Times New Roman" w:eastAsia="Times New Roman" w:hAnsi="Times New Roman"/>
          <w:color w:val="000000"/>
          <w:sz w:val="24"/>
        </w:rPr>
        <w:t xml:space="preserve"> </w:t>
      </w:r>
      <w:r>
        <w:rPr>
          <w:rFonts w:ascii="Times New Roman" w:cs="Times New Roman" w:eastAsia="Nunito Sans" w:hAnsi="Times New Roman"/>
          <w:color w:val="000000"/>
          <w:sz w:val="24"/>
        </w:rPr>
        <w:t xml:space="preserve">The </w:t>
      </w:r>
      <w:r>
        <w:rPr>
          <w:rFonts w:ascii="Times New Roman" w:cs="Times New Roman" w:eastAsia="Nunito Sans" w:hAnsi="Times New Roman"/>
          <w:color w:val="000000"/>
          <w:sz w:val="24"/>
          <w:lang w:val="zh-CN"/>
        </w:rPr>
        <w:t xml:space="preserve">challenges posed by the pandemic </w:t>
      </w:r>
      <w:r>
        <w:rPr>
          <w:rFonts w:ascii="Times New Roman" w:cs="Times New Roman" w:eastAsia="Nunito Sans" w:hAnsi="Times New Roman"/>
          <w:color w:val="000000"/>
          <w:sz w:val="24"/>
        </w:rPr>
        <w:t>includes</w:t>
      </w:r>
      <w:r>
        <w:rPr>
          <w:rFonts w:ascii="Times New Roman" w:cs="Times New Roman" w:eastAsia="Nunito Sans" w:hAnsi="Times New Roman"/>
          <w:color w:val="000000"/>
          <w:sz w:val="24"/>
          <w:lang w:val="zh-CN"/>
        </w:rPr>
        <w:t xml:space="preserve"> of losses of jobs and businesses require</w:t>
      </w:r>
      <w:r>
        <w:rPr>
          <w:rFonts w:ascii="Times New Roman" w:cs="Times New Roman" w:eastAsia="Nunito Sans" w:hAnsi="Times New Roman"/>
          <w:color w:val="000000"/>
          <w:sz w:val="24"/>
        </w:rPr>
        <w:t xml:space="preserve"> </w:t>
      </w:r>
      <w:r>
        <w:rPr>
          <w:rFonts w:ascii="Times New Roman" w:cs="Times New Roman" w:eastAsia="Nunito Sans" w:hAnsi="Times New Roman"/>
          <w:color w:val="000000"/>
          <w:sz w:val="24"/>
        </w:rPr>
        <w:t>the people</w:t>
      </w:r>
      <w:r>
        <w:rPr>
          <w:rFonts w:ascii="Times New Roman" w:cs="Times New Roman" w:eastAsia="Nunito Sans" w:hAnsi="Times New Roman"/>
          <w:color w:val="000000"/>
          <w:sz w:val="24"/>
          <w:lang w:val="zh-CN"/>
        </w:rPr>
        <w:t xml:space="preserve"> to learn new skills and diversify their income and resources into multiple streams of investments. </w:t>
      </w:r>
      <w:r>
        <w:rPr>
          <w:rFonts w:ascii="Times New Roman" w:cs="Times New Roman" w:eastAsia="Nunito Sans" w:hAnsi="Times New Roman"/>
          <w:color w:val="000000"/>
          <w:sz w:val="24"/>
        </w:rPr>
        <w:t>Urban area by nature is believed to be highly monetized and people particularly survive through various livelihood strategies. The spread of</w:t>
      </w:r>
      <w:r>
        <w:rPr>
          <w:rFonts w:ascii="Times New Roman" w:cs="Times New Roman" w:eastAsia="Nunito Sans" w:hAnsi="Times New Roman"/>
          <w:color w:val="000000"/>
          <w:sz w:val="24"/>
        </w:rPr>
        <w:t xml:space="preserve"> </w:t>
      </w:r>
      <w:r>
        <w:rPr>
          <w:rFonts w:ascii="Times New Roman" w:cs="Times New Roman" w:eastAsia="Nunito Sans" w:hAnsi="Times New Roman"/>
          <w:color w:val="000000"/>
          <w:sz w:val="24"/>
        </w:rPr>
        <w:t xml:space="preserve">Covid-19 across the globe including Nigeria has threatened the survival of livelihood as people took a break from their livelihood activities for safety of life. Studies about impact of covid-19 such as (Adam </w:t>
      </w:r>
      <w:r>
        <w:rPr>
          <w:rFonts w:ascii="Times New Roman" w:cs="Times New Roman" w:eastAsia="Nunito Sans" w:hAnsi="Times New Roman"/>
          <w:i/>
          <w:iCs/>
          <w:color w:val="000000"/>
          <w:sz w:val="24"/>
        </w:rPr>
        <w:t>et al</w:t>
      </w:r>
      <w:r>
        <w:rPr>
          <w:rFonts w:ascii="Times New Roman" w:cs="Times New Roman" w:eastAsia="Nunito Sans" w:hAnsi="Times New Roman"/>
          <w:color w:val="000000"/>
          <w:sz w:val="24"/>
        </w:rPr>
        <w:t xml:space="preserve"> 2020, Akinyoade et al., 2020.,) mainly focused on food insecurity, poverty, mobility</w:t>
      </w:r>
      <w:r>
        <w:rPr>
          <w:rFonts w:ascii="Times New Roman" w:cs="Times New Roman" w:eastAsia="Nunito Sans" w:hAnsi="Times New Roman"/>
          <w:color w:val="000000"/>
          <w:sz w:val="24"/>
        </w:rPr>
        <w:t xml:space="preserve"> restriction </w:t>
      </w:r>
      <w:r>
        <w:rPr>
          <w:rFonts w:ascii="Times New Roman" w:cs="Times New Roman" w:eastAsia="Nunito Sans" w:hAnsi="Times New Roman"/>
          <w:color w:val="000000"/>
          <w:sz w:val="24"/>
        </w:rPr>
        <w:t xml:space="preserve">amongst others with </w:t>
      </w:r>
      <w:r>
        <w:rPr>
          <w:rFonts w:ascii="Times New Roman" w:cs="Times New Roman" w:eastAsia="Nunito Sans" w:hAnsi="Times New Roman"/>
          <w:color w:val="000000"/>
          <w:sz w:val="24"/>
        </w:rPr>
        <w:t>no</w:t>
      </w:r>
      <w:r>
        <w:rPr>
          <w:rFonts w:ascii="Times New Roman" w:cs="Times New Roman" w:eastAsia="Nunito Sans" w:hAnsi="Times New Roman"/>
          <w:color w:val="000000"/>
          <w:sz w:val="24"/>
        </w:rPr>
        <w:t xml:space="preserve"> emphasis on the pandemic’s impact on livelihoods of business owners and farmers</w:t>
      </w:r>
      <w:r>
        <w:rPr>
          <w:rFonts w:ascii="Times New Roman" w:cs="Times New Roman" w:eastAsia="Nunito Sans" w:hAnsi="Times New Roman"/>
          <w:color w:val="000000"/>
          <w:sz w:val="24"/>
        </w:rPr>
        <w:t xml:space="preserve"> whose services were considered essential when the pandemic was at its peak.</w:t>
      </w:r>
      <w:r>
        <w:rPr>
          <w:rFonts w:ascii="Times New Roman" w:cs="Times New Roman" w:eastAsia="Nunito Sans" w:hAnsi="Times New Roman"/>
          <w:color w:val="000000"/>
          <w:sz w:val="24"/>
        </w:rPr>
        <w:t xml:space="preserve"> </w:t>
      </w:r>
      <w:r>
        <w:rPr>
          <w:rFonts w:ascii="Times New Roman" w:cs="Times New Roman" w:eastAsia="Nunito Sans" w:hAnsi="Times New Roman"/>
          <w:color w:val="000000"/>
          <w:sz w:val="24"/>
        </w:rPr>
        <w:t>To fill this gap, t</w:t>
      </w:r>
      <w:r>
        <w:rPr>
          <w:rFonts w:ascii="Times New Roman" w:cs="Times New Roman" w:eastAsia="Nunito Sans" w:hAnsi="Times New Roman"/>
          <w:color w:val="000000"/>
          <w:sz w:val="24"/>
        </w:rPr>
        <w:t xml:space="preserve">he study sought </w:t>
      </w:r>
      <w:r>
        <w:rPr>
          <w:rFonts w:ascii="Times New Roman" w:cs="Times New Roman" w:hAnsi="Times New Roman"/>
          <w:sz w:val="24"/>
        </w:rPr>
        <w:t xml:space="preserve">to establish empirical evidence of </w:t>
      </w:r>
      <w:r>
        <w:rPr>
          <w:rFonts w:ascii="Times New Roman" w:cs="Times New Roman" w:hAnsi="Times New Roman"/>
          <w:sz w:val="24"/>
        </w:rPr>
        <w:t>C</w:t>
      </w:r>
      <w:r>
        <w:rPr>
          <w:rFonts w:ascii="Times New Roman" w:cs="Times New Roman" w:hAnsi="Times New Roman"/>
          <w:sz w:val="24"/>
        </w:rPr>
        <w:t>ovid-19 pandemic on livelihoods of farmers and business owners in Iwo town, Osun State. This study intended to assist policymakers, planners and other stakeholders in decision making</w:t>
      </w:r>
      <w:r>
        <w:rPr>
          <w:rFonts w:ascii="Times New Roman" w:cs="Times New Roman" w:hAnsi="Times New Roman"/>
          <w:sz w:val="24"/>
        </w:rPr>
        <w:t xml:space="preserve"> relating </w:t>
      </w:r>
      <w:r>
        <w:rPr>
          <w:rFonts w:ascii="Times New Roman" w:cs="Times New Roman" w:hAnsi="Times New Roman"/>
          <w:sz w:val="24"/>
        </w:rPr>
        <w:t xml:space="preserve">to </w:t>
      </w:r>
      <w:r>
        <w:rPr>
          <w:rFonts w:ascii="Times New Roman" w:cs="Times New Roman" w:hAnsi="Times New Roman"/>
          <w:sz w:val="24"/>
        </w:rPr>
        <w:t>pandemic</w:t>
      </w:r>
      <w:r>
        <w:rPr>
          <w:rFonts w:ascii="Times New Roman" w:cs="Times New Roman" w:hAnsi="Times New Roman"/>
          <w:sz w:val="24"/>
        </w:rPr>
        <w:t xml:space="preserve"> and livelihoods security</w:t>
      </w:r>
      <w:r>
        <w:rPr>
          <w:rFonts w:ascii="Times New Roman" w:cs="Times New Roman" w:hAnsi="Times New Roman"/>
          <w:sz w:val="24"/>
        </w:rPr>
        <w:t>.</w:t>
      </w:r>
      <w:r>
        <w:rPr>
          <w:rFonts w:ascii="Times New Roman" w:cs="Times New Roman" w:hAnsi="Times New Roman"/>
          <w:sz w:val="24"/>
        </w:rPr>
        <w:t xml:space="preserve"> </w:t>
      </w:r>
    </w:p>
    <w:p>
      <w:pPr>
        <w:pStyle w:val="style94"/>
        <w:spacing w:after="300" w:afterAutospacing="false" w:lineRule="auto" w:line="240"/>
        <w:ind w:firstLine="720"/>
        <w:jc w:val="both"/>
        <w:rPr>
          <w:b/>
          <w:bCs/>
        </w:rPr>
      </w:pPr>
      <w:r>
        <w:rPr>
          <w:b/>
          <w:bCs/>
        </w:rPr>
        <w:t xml:space="preserve">2.1. </w:t>
      </w:r>
      <w:r>
        <w:rPr>
          <w:b/>
          <w:bCs/>
        </w:rPr>
        <w:t>LITERATURE REVIEW</w:t>
      </w:r>
    </w:p>
    <w:p>
      <w:pPr>
        <w:pStyle w:val="style0"/>
        <w:rPr/>
      </w:pPr>
      <w:r>
        <w:rPr>
          <w:rFonts w:ascii="Times New Roman" w:cs="Times New Roman" w:hAnsi="Times New Roman"/>
          <w:sz w:val="24"/>
        </w:rPr>
        <w:t xml:space="preserve">This study adopted the concept of Livelihoods to show the link between the COVID-19 and people’s income generating activities. Livelihood concept emanated from the work of Robert-Chambers </w:t>
      </w:r>
      <w:r>
        <w:rPr>
          <w:rFonts w:ascii="Times New Roman" w:cs="Times New Roman" w:eastAsia="Calibri" w:hAnsi="Times New Roman"/>
          <w:kern w:val="0"/>
          <w:sz w:val="24"/>
          <w:lang w:eastAsia="en-US"/>
        </w:rPr>
        <w:t xml:space="preserve">in the mid-80s as a framework created for understanding of poverty in rural area. It is defined as a set of capabilities, assets, and activities required for a way of living (Chambers </w:t>
      </w:r>
      <w:r>
        <w:rPr>
          <w:rFonts w:ascii="Times New Roman" w:cs="Times New Roman" w:eastAsia="Calibri" w:hAnsi="Times New Roman"/>
          <w:kern w:val="0"/>
          <w:sz w:val="24"/>
          <w:lang w:eastAsia="en-US"/>
        </w:rPr>
        <w:t xml:space="preserve">&amp; </w:t>
      </w:r>
      <w:r>
        <w:rPr>
          <w:rFonts w:ascii="Times New Roman" w:cs="Times New Roman" w:eastAsia="Calibri" w:hAnsi="Times New Roman"/>
          <w:kern w:val="0"/>
          <w:sz w:val="24"/>
          <w:lang w:eastAsia="en-US"/>
        </w:rPr>
        <w:t>Conway, 1992). The livelihoods framework explains five fundamental pillars which includes vulnerability context, livelihood assets, policies structures and processes, livelihood strategies, and livelihood outcomes. The vulnerability context refers to shocks, seasonality and trends. Natural and/or man-made shocks and stresses severely affect different actors involved in the food supply chain (Bene, 2020). The outbreak of COVID-19 is a shock that has a direct effect on livelihoods and this effects by extension has an impact on the functionality of households. Livelihoods in this context is vulnerable to Covid19 owning to the fact that various forms of restrictions imposed by the government in response to COVID-19 are an example of shocks/stresses that affect the ability of small business owners to engage successfully in their livelihoods (Bene, 2020).</w:t>
      </w:r>
      <w:r>
        <w:rPr>
          <w:rFonts w:ascii="Times New Roman" w:cs="Times New Roman" w:hAnsi="Times New Roman"/>
          <w:color w:val="000000"/>
          <w:sz w:val="24"/>
        </w:rPr>
        <w:t>The shocks and stresses associated with COVID-19 pandemic worldwide is reported to have resulted in devastating socio-economic disruptions of people placing livelihoods at high risk as thousands of people reportedly lost their income and falling into the trap of impending poverty, as a direct consequence of the economic crisis (</w:t>
      </w:r>
      <w:r>
        <w:rPr>
          <w:rFonts w:ascii="Times New Roman" w:cs="Times New Roman" w:eastAsia="Times New Roman" w:hAnsi="Times New Roman"/>
          <w:color w:val="000000"/>
          <w:sz w:val="24"/>
        </w:rPr>
        <w:t xml:space="preserve">Paul </w:t>
      </w:r>
      <w:r>
        <w:rPr>
          <w:rFonts w:ascii="Times New Roman" w:cs="Times New Roman" w:eastAsia="Times New Roman" w:hAnsi="Times New Roman"/>
          <w:i/>
          <w:color w:val="000000"/>
          <w:sz w:val="24"/>
        </w:rPr>
        <w:t>et al</w:t>
      </w:r>
      <w:r>
        <w:rPr>
          <w:rFonts w:ascii="Times New Roman" w:cs="Times New Roman" w:eastAsia="Times New Roman" w:hAnsi="Times New Roman"/>
          <w:color w:val="000000"/>
          <w:sz w:val="24"/>
        </w:rPr>
        <w:t>., 2020)</w:t>
      </w:r>
    </w:p>
    <w:p>
      <w:pPr>
        <w:pStyle w:val="style94"/>
        <w:spacing w:after="0" w:lineRule="auto" w:line="240"/>
        <w:jc w:val="both"/>
        <w:rPr/>
      </w:pPr>
      <w:r>
        <w:t>The</w:t>
      </w:r>
      <w:r>
        <w:t xml:space="preserve"> unemployment increases observed in the US are partly driven by lockdown/social distancing policies </w:t>
      </w:r>
      <w:r>
        <w:t xml:space="preserve">(Gupta </w:t>
      </w:r>
      <w:r>
        <w:rPr>
          <w:i/>
        </w:rPr>
        <w:t>et al.,</w:t>
      </w:r>
      <w:r>
        <w:t xml:space="preserve"> 2020).</w:t>
      </w:r>
      <w:r>
        <w:t xml:space="preserve"> </w:t>
      </w:r>
      <w:r>
        <w:t xml:space="preserve"> Similarly, </w:t>
      </w:r>
      <w:r>
        <w:t>Bartik</w:t>
      </w:r>
      <w:r>
        <w:rPr>
          <w:i/>
        </w:rPr>
        <w:t>et</w:t>
      </w:r>
      <w:r>
        <w:rPr>
          <w:i/>
        </w:rPr>
        <w:t xml:space="preserve"> al</w:t>
      </w:r>
      <w:r>
        <w:t>. (2020), conducted a survey in   a small number of firms in the US and document that several of them have temporarily closed shop and reduced their number of employees compared to January 2020.</w:t>
      </w:r>
      <w:r>
        <w:rPr>
          <w:color w:val="000000"/>
        </w:rPr>
        <w:t xml:space="preserve">The global pandemic is recorded to have hit minorities and people at the bottom of the socioeconomic spectrum extremely suffer more from </w:t>
      </w:r>
      <w:r>
        <w:rPr>
          <w:color w:val="000000"/>
        </w:rPr>
        <w:t>pre-existing conditions due to more exposure to risks, economic difficulties, and limited access to services (</w:t>
      </w:r>
      <w:r>
        <w:rPr/>
        <w:fldChar w:fldCharType="begin"/>
      </w:r>
      <w:r>
        <w:instrText xml:space="preserve"> HYPERLINK "file:/C:/Users/user/AppData/Local/Temp/Documents%20new%20one.docx" \l "bb0465" </w:instrText>
      </w:r>
      <w:r>
        <w:rPr/>
        <w:fldChar w:fldCharType="separate"/>
      </w:r>
      <w:r>
        <w:rPr>
          <w:rStyle w:val="style85"/>
          <w:color w:val="000000"/>
          <w:u w:val="none"/>
        </w:rPr>
        <w:t>Wade, 2020</w:t>
      </w:r>
      <w:r>
        <w:rPr/>
        <w:fldChar w:fldCharType="end"/>
      </w:r>
      <w:r>
        <w:rPr>
          <w:color w:val="000000"/>
        </w:rPr>
        <w:t>&amp;</w:t>
      </w:r>
      <w:r>
        <w:rPr/>
        <w:fldChar w:fldCharType="begin"/>
      </w:r>
      <w:r>
        <w:instrText xml:space="preserve"> HYPERLINK "file:/C:/Users/user/AppData/Local/Temp/Documents%20new%20one.docx" \l "bb0155" </w:instrText>
      </w:r>
      <w:r>
        <w:rPr/>
        <w:fldChar w:fldCharType="separate"/>
      </w:r>
      <w:r>
        <w:rPr>
          <w:rStyle w:val="style85"/>
          <w:color w:val="000000"/>
          <w:u w:val="none"/>
        </w:rPr>
        <w:t>Duggal,2020</w:t>
      </w:r>
      <w:r>
        <w:rPr/>
        <w:fldChar w:fldCharType="end"/>
      </w:r>
      <w:r>
        <w:rPr>
          <w:rStyle w:val="style85"/>
          <w:color w:val="000000"/>
          <w:u w:val="none"/>
        </w:rPr>
        <w:t xml:space="preserve">). </w:t>
      </w:r>
      <w:r>
        <w:rPr>
          <w:rFonts w:eastAsia="Calibri"/>
          <w:lang w:eastAsia="en-US"/>
        </w:rPr>
        <w:t>Formal sector employees, particularly the lower middle class that has limited savings, have been significantly affected by the pandemic as thousands were laid off, some were sent home with unpaid leave as businesses strive to stay afloat (Demeke &amp;Kariuki, 2020).</w:t>
      </w:r>
      <w:r>
        <w:rPr>
          <w:rFonts w:eastAsia="Calibri"/>
          <w:lang w:eastAsia="en-US"/>
        </w:rPr>
        <w:t xml:space="preserve"> </w:t>
      </w:r>
      <w:r>
        <w:rPr>
          <w:rFonts w:eastAsia="Calibri"/>
          <w:color w:val="000000"/>
          <w:lang w:eastAsia="en-US"/>
        </w:rPr>
        <w:t>Informal sector employees who basically often survive on daily hand-to-mouth wages are most affected by COVID 19 response measures such as stay home orders, closures of markets and shutdowns in many sectors (Demeke &amp;Kariuki, 2020)</w:t>
      </w:r>
      <w:r>
        <w:rPr>
          <w:rFonts w:eastAsia="Calibri"/>
          <w:color w:val="000000"/>
          <w:lang w:eastAsia="en-US"/>
        </w:rPr>
        <w:t xml:space="preserve">. It was also observed that </w:t>
      </w:r>
      <w:r>
        <w:t>COVID-19 pandemic is likely to have confrontational effects on agrarian households and loss of job amongst rural wage labo</w:t>
      </w:r>
      <w:r>
        <w:t>u</w:t>
      </w:r>
      <w:r>
        <w:t>r (</w:t>
      </w:r>
      <w:r>
        <w:t>Wieser</w:t>
      </w:r>
      <w:r>
        <w:t xml:space="preserve"> </w:t>
      </w:r>
      <w:r>
        <w:rPr>
          <w:i/>
        </w:rPr>
        <w:t>et al.,</w:t>
      </w:r>
      <w:r>
        <w:t xml:space="preserve"> 2020; </w:t>
      </w:r>
      <w:r>
        <w:t>Kassegn</w:t>
      </w:r>
      <w:r>
        <w:t xml:space="preserve"> </w:t>
      </w:r>
      <w:r>
        <w:t xml:space="preserve">&amp; </w:t>
      </w:r>
      <w:r>
        <w:t>Endris, 2021).</w:t>
      </w:r>
    </w:p>
    <w:p>
      <w:pPr>
        <w:pStyle w:val="style94"/>
        <w:spacing w:after="0" w:lineRule="auto" w:line="240"/>
        <w:jc w:val="both"/>
        <w:rPr/>
      </w:pPr>
      <w:r>
        <w:rPr>
          <w:rFonts w:eastAsia="Calibri"/>
          <w:color w:val="000000"/>
          <w:lang w:eastAsia="en-US"/>
        </w:rPr>
        <w:t xml:space="preserve">The link between Covid-19 (Independent variable) and Livelihood activities (Dependent variable) could be explained from the livelihood framework modified by </w:t>
      </w:r>
      <w:r>
        <w:rPr>
          <w:rFonts w:eastAsia="Calibri"/>
          <w:color w:val="000000"/>
          <w:lang w:eastAsia="en-US"/>
        </w:rPr>
        <w:t>Rakodi</w:t>
      </w:r>
      <w:r>
        <w:rPr>
          <w:rFonts w:eastAsia="Calibri"/>
          <w:color w:val="000000"/>
          <w:lang w:eastAsia="en-US"/>
        </w:rPr>
        <w:t>, (2002) who opines that the sustainability of livelihood depends on its ability to cope and recover from sudden shocks and stress imposed by disease, disaster and government policies/intervention while maintaining and enhancing its capabilities and assets. The fear and shock created by Covid-19 means that the livelihood activities of people are susceptible. The outbreak of Covid-19 and government’s intervention through various means to flatten the curve has a direct impact on livelihoods of people. Business activities and agricultural value chain are vulnerable to Covid-19 pandemic (M</w:t>
      </w:r>
      <w:r>
        <w:rPr>
          <w:rFonts w:eastAsia="Calibri"/>
          <w:color w:val="000000"/>
          <w:lang w:eastAsia="en-US"/>
        </w:rPr>
        <w:t>o</w:t>
      </w:r>
      <w:r>
        <w:rPr>
          <w:rFonts w:eastAsia="Calibri"/>
          <w:color w:val="000000"/>
          <w:lang w:eastAsia="en-US"/>
        </w:rPr>
        <w:t>rton 2020)</w:t>
      </w:r>
    </w:p>
    <w:p>
      <w:pPr>
        <w:pStyle w:val="style94"/>
        <w:spacing w:after="0" w:lineRule="auto" w:line="240"/>
        <w:jc w:val="both"/>
        <w:rPr>
          <w:b/>
        </w:rPr>
      </w:pPr>
      <w:r>
        <w:rPr>
          <w:b/>
        </w:rPr>
        <w:t>3.1. RESEARCH METHODOLOGY</w:t>
      </w:r>
    </w:p>
    <w:p>
      <w:pPr>
        <w:pStyle w:val="style0"/>
        <w:widowControl/>
        <w:spacing w:after="0" w:lineRule="auto" w:line="240"/>
        <w:rPr>
          <w:rFonts w:ascii="Times New Roman" w:cs="Times New Roman" w:eastAsia="Times New Roman" w:hAnsi="Times New Roman"/>
          <w:kern w:val="0"/>
          <w:sz w:val="24"/>
          <w:lang w:eastAsia="en-US"/>
        </w:rPr>
      </w:pPr>
      <w:r>
        <w:rPr>
          <w:rFonts w:ascii="Times New Roman" w:cs="Times New Roman" w:hAnsi="Times New Roman"/>
          <w:sz w:val="24"/>
        </w:rPr>
        <w:t xml:space="preserve">The study adopted quantitative research leading to the administration of a total number of two hundred (200) well-structured closed ended questionnaires to respondents selected from Oke-Adan and Gidigbo wards of Iwo local government using </w:t>
      </w:r>
      <w:r>
        <w:rPr>
          <w:rFonts w:ascii="Times New Roman" w:cs="Times New Roman" w:hAnsi="Times New Roman"/>
          <w:sz w:val="24"/>
        </w:rPr>
        <w:t>snowball</w:t>
      </w:r>
      <w:r>
        <w:rPr>
          <w:rFonts w:ascii="Times New Roman" w:cs="Times New Roman" w:hAnsi="Times New Roman"/>
          <w:sz w:val="24"/>
        </w:rPr>
        <w:t xml:space="preserve"> </w:t>
      </w:r>
      <w:r>
        <w:rPr>
          <w:rFonts w:ascii="Times New Roman" w:cs="Times New Roman" w:hAnsi="Times New Roman"/>
          <w:sz w:val="24"/>
        </w:rPr>
        <w:t>sampling</w:t>
      </w:r>
      <w:r>
        <w:rPr>
          <w:rFonts w:ascii="Times New Roman" w:cs="Times New Roman" w:hAnsi="Times New Roman"/>
          <w:sz w:val="24"/>
        </w:rPr>
        <w:t xml:space="preserve"> </w:t>
      </w:r>
      <w:r>
        <w:rPr>
          <w:rFonts w:ascii="Times New Roman" w:cs="Times New Roman" w:hAnsi="Times New Roman"/>
          <w:sz w:val="24"/>
        </w:rPr>
        <w:t>technique</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eastAsia="Times New Roman" w:hAnsi="Times New Roman"/>
          <w:color w:val="000000"/>
          <w:kern w:val="0"/>
          <w:sz w:val="24"/>
          <w:lang w:eastAsia="en-US"/>
        </w:rPr>
        <w:t>T</w:t>
      </w:r>
      <w:r>
        <w:rPr>
          <w:rFonts w:ascii="Times New Roman" w:cs="Times New Roman" w:eastAsia="Times New Roman" w:hAnsi="Times New Roman"/>
          <w:color w:val="000000"/>
          <w:kern w:val="0"/>
          <w:sz w:val="24"/>
          <w:lang w:eastAsia="en-US"/>
        </w:rPr>
        <w:t xml:space="preserve">his </w:t>
      </w:r>
      <w:r>
        <w:rPr>
          <w:rFonts w:ascii="Times New Roman" w:cs="Times New Roman" w:eastAsia="Times New Roman" w:hAnsi="Times New Roman"/>
          <w:color w:val="000000"/>
          <w:kern w:val="0"/>
          <w:sz w:val="24"/>
          <w:lang w:eastAsia="en-US"/>
        </w:rPr>
        <w:t>technique</w:t>
      </w:r>
      <w:r>
        <w:rPr>
          <w:rFonts w:ascii="Times New Roman" w:cs="Times New Roman" w:eastAsia="Times New Roman" w:hAnsi="Times New Roman"/>
          <w:color w:val="000000"/>
          <w:kern w:val="0"/>
          <w:sz w:val="24"/>
          <w:lang w:eastAsia="en-US"/>
        </w:rPr>
        <w:t xml:space="preserve"> also </w:t>
      </w:r>
      <w:r>
        <w:rPr>
          <w:rFonts w:ascii="Times New Roman" w:cs="Times New Roman" w:eastAsia="Times New Roman" w:hAnsi="Times New Roman"/>
          <w:color w:val="000000"/>
          <w:kern w:val="0"/>
          <w:sz w:val="24"/>
          <w:lang w:eastAsia="en-US"/>
        </w:rPr>
        <w:t>regarded as</w:t>
      </w:r>
      <w:r>
        <w:rPr>
          <w:rFonts w:ascii="Times New Roman" w:cs="Times New Roman" w:eastAsia="Times New Roman" w:hAnsi="Times New Roman"/>
          <w:color w:val="000000"/>
          <w:kern w:val="0"/>
          <w:sz w:val="24"/>
          <w:lang w:eastAsia="en-US"/>
        </w:rPr>
        <w:t xml:space="preserve"> the “chain method,” is </w:t>
      </w:r>
      <w:r>
        <w:rPr>
          <w:rFonts w:ascii="Times New Roman" w:cs="Times New Roman" w:eastAsia="Times New Roman" w:hAnsi="Times New Roman"/>
          <w:color w:val="000000"/>
          <w:kern w:val="0"/>
          <w:sz w:val="24"/>
          <w:lang w:eastAsia="en-US"/>
        </w:rPr>
        <w:t xml:space="preserve">considered highly </w:t>
      </w:r>
      <w:r>
        <w:rPr>
          <w:rFonts w:ascii="Times New Roman" w:cs="Times New Roman" w:eastAsia="Times New Roman" w:hAnsi="Times New Roman"/>
          <w:color w:val="000000"/>
          <w:kern w:val="0"/>
          <w:sz w:val="24"/>
          <w:lang w:eastAsia="en-US"/>
        </w:rPr>
        <w:t xml:space="preserve">efficient and </w:t>
      </w:r>
      <w:r>
        <w:rPr>
          <w:rFonts w:ascii="Times New Roman" w:cs="Times New Roman" w:eastAsia="Times New Roman" w:hAnsi="Times New Roman"/>
          <w:color w:val="000000"/>
          <w:kern w:val="0"/>
          <w:sz w:val="24"/>
          <w:lang w:eastAsia="en-US"/>
        </w:rPr>
        <w:t>help reduces cost</w:t>
      </w:r>
      <w:r>
        <w:rPr>
          <w:rFonts w:ascii="Times New Roman" w:cs="Times New Roman" w:eastAsia="Times New Roman" w:hAnsi="Times New Roman"/>
          <w:color w:val="000000"/>
          <w:kern w:val="0"/>
          <w:sz w:val="24"/>
          <w:lang w:eastAsia="en-US"/>
        </w:rPr>
        <w:t xml:space="preserve"> to access people who would </w:t>
      </w:r>
      <w:r>
        <w:rPr>
          <w:rFonts w:ascii="Times New Roman" w:cs="Times New Roman" w:eastAsia="Times New Roman" w:hAnsi="Times New Roman"/>
          <w:color w:val="000000"/>
          <w:kern w:val="0"/>
          <w:sz w:val="24"/>
          <w:lang w:eastAsia="en-US"/>
        </w:rPr>
        <w:t>have been</w:t>
      </w:r>
      <w:r>
        <w:rPr>
          <w:rFonts w:ascii="Times New Roman" w:cs="Times New Roman" w:eastAsia="Times New Roman" w:hAnsi="Times New Roman"/>
          <w:color w:val="000000"/>
          <w:kern w:val="0"/>
          <w:sz w:val="24"/>
          <w:lang w:eastAsia="en-US"/>
        </w:rPr>
        <w:t xml:space="preserve"> </w:t>
      </w:r>
      <w:r>
        <w:rPr>
          <w:rFonts w:ascii="Times New Roman" w:cs="Times New Roman" w:eastAsia="Times New Roman" w:hAnsi="Times New Roman"/>
          <w:color w:val="000000"/>
          <w:kern w:val="0"/>
          <w:sz w:val="24"/>
          <w:lang w:eastAsia="en-US"/>
        </w:rPr>
        <w:t>difficult to reach</w:t>
      </w:r>
      <w:r>
        <w:rPr>
          <w:rFonts w:ascii="Times New Roman" w:cs="Times New Roman" w:eastAsia="Times New Roman" w:hAnsi="Times New Roman"/>
          <w:color w:val="000000"/>
          <w:kern w:val="0"/>
          <w:sz w:val="24"/>
          <w:lang w:eastAsia="en-US"/>
        </w:rPr>
        <w:t xml:space="preserve">. </w:t>
      </w:r>
      <w:r>
        <w:rPr>
          <w:rFonts w:ascii="Times New Roman" w:cs="Times New Roman" w:eastAsia="Times New Roman" w:hAnsi="Times New Roman"/>
          <w:color w:val="000000"/>
          <w:kern w:val="0"/>
          <w:sz w:val="24"/>
          <w:lang w:eastAsia="en-US"/>
        </w:rPr>
        <w:t xml:space="preserve">The first procedure required is for </w:t>
      </w:r>
      <w:r>
        <w:rPr>
          <w:rFonts w:ascii="Times New Roman" w:cs="Times New Roman" w:eastAsia="Times New Roman" w:hAnsi="Times New Roman"/>
          <w:color w:val="000000"/>
          <w:kern w:val="0"/>
          <w:sz w:val="24"/>
          <w:lang w:eastAsia="en-US"/>
        </w:rPr>
        <w:t xml:space="preserve">the researcher </w:t>
      </w:r>
      <w:r>
        <w:rPr>
          <w:rFonts w:ascii="Times New Roman" w:cs="Times New Roman" w:eastAsia="Times New Roman" w:hAnsi="Times New Roman"/>
          <w:color w:val="000000"/>
          <w:kern w:val="0"/>
          <w:sz w:val="24"/>
          <w:lang w:eastAsia="en-US"/>
        </w:rPr>
        <w:t>to ask</w:t>
      </w:r>
      <w:r>
        <w:rPr>
          <w:rFonts w:ascii="Times New Roman" w:cs="Times New Roman" w:eastAsia="Times New Roman" w:hAnsi="Times New Roman"/>
          <w:color w:val="000000"/>
          <w:kern w:val="0"/>
          <w:sz w:val="24"/>
          <w:lang w:eastAsia="en-US"/>
        </w:rPr>
        <w:t xml:space="preserve"> the first few samples</w:t>
      </w:r>
      <w:r>
        <w:rPr>
          <w:rFonts w:ascii="Times New Roman" w:cs="Times New Roman" w:eastAsia="Times New Roman" w:hAnsi="Times New Roman"/>
          <w:color w:val="000000"/>
          <w:kern w:val="0"/>
          <w:sz w:val="24"/>
          <w:lang w:eastAsia="en-US"/>
        </w:rPr>
        <w:t xml:space="preserve"> </w:t>
      </w:r>
      <w:r>
        <w:rPr>
          <w:rFonts w:ascii="Times New Roman" w:cs="Times New Roman" w:eastAsia="Times New Roman" w:hAnsi="Times New Roman"/>
          <w:color w:val="000000"/>
          <w:kern w:val="0"/>
          <w:sz w:val="24"/>
          <w:lang w:eastAsia="en-US"/>
        </w:rPr>
        <w:t xml:space="preserve">usually selected </w:t>
      </w:r>
      <w:r>
        <w:rPr>
          <w:rFonts w:ascii="Times New Roman" w:cs="Times New Roman" w:eastAsia="Times New Roman" w:hAnsi="Times New Roman"/>
          <w:color w:val="000000"/>
          <w:kern w:val="0"/>
          <w:sz w:val="24"/>
          <w:lang w:eastAsia="en-US"/>
        </w:rPr>
        <w:t>through</w:t>
      </w:r>
      <w:r>
        <w:rPr>
          <w:rFonts w:ascii="Times New Roman" w:cs="Times New Roman" w:eastAsia="Times New Roman" w:hAnsi="Times New Roman"/>
          <w:color w:val="000000"/>
          <w:kern w:val="0"/>
          <w:sz w:val="24"/>
          <w:lang w:eastAsia="en-US"/>
        </w:rPr>
        <w:t xml:space="preserve"> convenience sampling</w:t>
      </w:r>
      <w:r>
        <w:rPr>
          <w:rFonts w:ascii="Times New Roman" w:cs="Times New Roman" w:eastAsia="Times New Roman" w:hAnsi="Times New Roman"/>
          <w:color w:val="000000"/>
          <w:kern w:val="0"/>
          <w:sz w:val="24"/>
          <w:lang w:eastAsia="en-US"/>
        </w:rPr>
        <w:t xml:space="preserve"> to indicate if they are acquainted with anyone with similar view or opinions that can participate in </w:t>
      </w:r>
      <w:r>
        <w:rPr>
          <w:rFonts w:ascii="Times New Roman" w:cs="Times New Roman" w:eastAsia="Times New Roman" w:hAnsi="Times New Roman"/>
          <w:color w:val="000000"/>
          <w:kern w:val="0"/>
          <w:sz w:val="24"/>
          <w:lang w:eastAsia="en-US"/>
        </w:rPr>
        <w:t>the research</w:t>
      </w:r>
      <w:r>
        <w:rPr>
          <w:rFonts w:ascii="CapitoliumNews-Regular" w:hAnsi="CapitoliumNews-Regular"/>
          <w:color w:val="000000"/>
          <w:sz w:val="18"/>
          <w:szCs w:val="18"/>
        </w:rPr>
        <w:t xml:space="preserve"> </w:t>
      </w:r>
      <w:r>
        <w:rPr>
          <w:rFonts w:ascii="Times New Roman" w:cs="Times New Roman" w:hAnsi="Times New Roman"/>
          <w:color w:val="000000"/>
          <w:sz w:val="24"/>
        </w:rPr>
        <w:t>(Polit-O’Hara &amp; Beck 2006)</w:t>
      </w:r>
      <w:r>
        <w:rPr>
          <w:rFonts w:ascii="Times New Roman" w:cs="Times New Roman" w:hAnsi="Times New Roman"/>
          <w:color w:val="000000"/>
          <w:sz w:val="24"/>
        </w:rPr>
        <w:t>.</w:t>
      </w:r>
      <w:r>
        <w:rPr>
          <w:rFonts w:ascii="Times New Roman" w:cs="Times New Roman" w:eastAsia="Times New Roman" w:hAnsi="Times New Roman"/>
          <w:color w:val="000000"/>
          <w:kern w:val="0"/>
          <w:sz w:val="24"/>
          <w:lang w:eastAsia="en-US"/>
        </w:rPr>
        <w:t xml:space="preserve"> </w:t>
      </w:r>
      <w:r>
        <w:rPr>
          <w:rFonts w:ascii="Times New Roman" w:cs="Times New Roman" w:eastAsia="Times New Roman" w:hAnsi="Times New Roman"/>
          <w:color w:val="000000"/>
          <w:kern w:val="0"/>
          <w:sz w:val="24"/>
          <w:lang w:eastAsia="en-US"/>
        </w:rPr>
        <w:t xml:space="preserve">This method was helpful </w:t>
      </w:r>
      <w:r>
        <w:rPr>
          <w:rFonts w:ascii="Times New Roman" w:cs="Times New Roman" w:eastAsia="Times New Roman" w:hAnsi="Times New Roman"/>
          <w:color w:val="000000"/>
          <w:kern w:val="0"/>
          <w:sz w:val="24"/>
          <w:lang w:eastAsia="en-US"/>
        </w:rPr>
        <w:t>because there</w:t>
      </w:r>
      <w:r>
        <w:rPr>
          <w:rFonts w:ascii="Times New Roman" w:cs="Times New Roman" w:hAnsi="Times New Roman"/>
          <w:sz w:val="24"/>
        </w:rPr>
        <w:t xml:space="preserve"> was no</w:t>
      </w:r>
      <w:r>
        <w:rPr>
          <w:rFonts w:ascii="Times New Roman" w:eastAsia="Calibri" w:hAnsi="Times New Roman"/>
          <w:color w:val="000000"/>
          <w:sz w:val="24"/>
        </w:rPr>
        <w:t xml:space="preserve"> </w:t>
      </w:r>
      <w:r>
        <w:rPr>
          <w:rFonts w:ascii="Times New Roman" w:eastAsia="Calibri" w:hAnsi="Times New Roman"/>
          <w:color w:val="000000"/>
          <w:sz w:val="24"/>
        </w:rPr>
        <w:t xml:space="preserve">record </w:t>
      </w:r>
      <w:r>
        <w:rPr>
          <w:rFonts w:ascii="Times New Roman" w:eastAsia="Calibri" w:hAnsi="Times New Roman"/>
          <w:color w:val="000000"/>
          <w:sz w:val="24"/>
        </w:rPr>
        <w:t xml:space="preserve">of sample </w:t>
      </w:r>
      <w:r>
        <w:rPr>
          <w:rFonts w:ascii="Times New Roman" w:eastAsia="Calibri" w:hAnsi="Times New Roman"/>
          <w:color w:val="000000"/>
          <w:sz w:val="24"/>
        </w:rPr>
        <w:t>comprising</w:t>
      </w:r>
      <w:r>
        <w:rPr>
          <w:rFonts w:ascii="Times New Roman" w:eastAsia="Calibri" w:hAnsi="Times New Roman"/>
          <w:color w:val="000000"/>
          <w:sz w:val="24"/>
        </w:rPr>
        <w:t xml:space="preserve"> the</w:t>
      </w:r>
      <w:r>
        <w:rPr>
          <w:rFonts w:ascii="Times New Roman" w:eastAsia="Calibri" w:hAnsi="Times New Roman"/>
          <w:color w:val="000000"/>
          <w:sz w:val="24"/>
        </w:rPr>
        <w:t xml:space="preserve"> population of categories of the respondents</w:t>
      </w:r>
      <w:r>
        <w:rPr>
          <w:rFonts w:ascii="Times New Roman" w:eastAsia="Calibri" w:hAnsi="Times New Roman"/>
          <w:color w:val="000000"/>
          <w:sz w:val="24"/>
        </w:rPr>
        <w:t xml:space="preserve"> investigated</w:t>
      </w:r>
      <w:r>
        <w:rPr>
          <w:rFonts w:ascii="Times New Roman" w:eastAsia="Calibri" w:hAnsi="Times New Roman"/>
          <w:color w:val="000000"/>
          <w:sz w:val="24"/>
        </w:rPr>
        <w:t xml:space="preserve"> (Farmer</w:t>
      </w:r>
      <w:r>
        <w:rPr>
          <w:rFonts w:ascii="Times New Roman" w:eastAsia="Calibri" w:hAnsi="Times New Roman"/>
          <w:color w:val="000000"/>
          <w:sz w:val="24"/>
        </w:rPr>
        <w:t>s</w:t>
      </w:r>
      <w:r>
        <w:rPr>
          <w:rFonts w:ascii="Times New Roman" w:eastAsia="Calibri" w:hAnsi="Times New Roman"/>
          <w:color w:val="000000"/>
          <w:sz w:val="24"/>
        </w:rPr>
        <w:t xml:space="preserve"> and Business owners)</w:t>
      </w:r>
      <w:r>
        <w:rPr>
          <w:rFonts w:ascii="Times New Roman" w:eastAsia="Calibri" w:hAnsi="Times New Roman"/>
          <w:color w:val="000000"/>
          <w:sz w:val="24"/>
        </w:rPr>
        <w:t>.</w:t>
      </w:r>
      <w:r>
        <w:rPr>
          <w:rFonts w:ascii="Times New Roman" w:eastAsia="Calibri" w:hAnsi="Times New Roman"/>
          <w:color w:val="000000"/>
          <w:sz w:val="24"/>
        </w:rPr>
        <w:t xml:space="preserve"> </w:t>
      </w:r>
      <w:r>
        <w:rPr>
          <w:rFonts w:ascii="Times New Roman" w:eastAsia="Calibri" w:hAnsi="Times New Roman"/>
          <w:color w:val="000000"/>
          <w:sz w:val="24"/>
        </w:rPr>
        <w:t>Nevertheless</w:t>
      </w:r>
      <w:r>
        <w:rPr>
          <w:rFonts w:ascii="Times New Roman" w:eastAsia="Calibri" w:hAnsi="Times New Roman"/>
          <w:color w:val="000000"/>
          <w:sz w:val="24"/>
        </w:rPr>
        <w:t xml:space="preserve">, </w:t>
      </w:r>
      <w:r>
        <w:rPr>
          <w:rFonts w:ascii="Times New Roman" w:eastAsia="Calibri" w:hAnsi="Times New Roman"/>
          <w:color w:val="000000"/>
          <w:sz w:val="24"/>
        </w:rPr>
        <w:t xml:space="preserve">the </w:t>
      </w:r>
      <w:r>
        <w:rPr>
          <w:rFonts w:ascii="Times New Roman" w:eastAsia="Calibri" w:hAnsi="Times New Roman"/>
          <w:color w:val="000000"/>
          <w:sz w:val="24"/>
        </w:rPr>
        <w:t>identification of</w:t>
      </w:r>
      <w:r>
        <w:rPr>
          <w:rFonts w:ascii="Times New Roman" w:eastAsia="Calibri" w:hAnsi="Times New Roman"/>
          <w:color w:val="000000"/>
          <w:sz w:val="24"/>
        </w:rPr>
        <w:t xml:space="preserve"> the larger</w:t>
      </w:r>
      <w:r>
        <w:rPr>
          <w:rFonts w:ascii="Times New Roman" w:eastAsia="Calibri" w:hAnsi="Times New Roman"/>
          <w:color w:val="000000"/>
          <w:sz w:val="24"/>
        </w:rPr>
        <w:t xml:space="preserve"> respondents was made easier </w:t>
      </w:r>
      <w:r>
        <w:rPr>
          <w:rFonts w:ascii="Times New Roman" w:cs="Times New Roman" w:hAnsi="Times New Roman"/>
          <w:sz w:val="24"/>
        </w:rPr>
        <w:t xml:space="preserve">through the help of </w:t>
      </w:r>
      <w:r>
        <w:rPr>
          <w:rFonts w:ascii="Times New Roman" w:cs="Times New Roman" w:hAnsi="Times New Roman"/>
          <w:sz w:val="24"/>
        </w:rPr>
        <w:t xml:space="preserve">the first </w:t>
      </w:r>
      <w:r>
        <w:rPr>
          <w:rFonts w:ascii="Times New Roman" w:cs="Times New Roman" w:hAnsi="Times New Roman"/>
          <w:sz w:val="24"/>
        </w:rPr>
        <w:t>few</w:t>
      </w:r>
      <w:r>
        <w:rPr>
          <w:rFonts w:ascii="Times New Roman" w:cs="Times New Roman" w:hAnsi="Times New Roman"/>
          <w:sz w:val="24"/>
        </w:rPr>
        <w:t xml:space="preserve"> </w:t>
      </w:r>
      <w:r>
        <w:rPr>
          <w:rFonts w:ascii="Times New Roman" w:cs="Times New Roman" w:hAnsi="Times New Roman"/>
          <w:sz w:val="24"/>
        </w:rPr>
        <w:t xml:space="preserve">participants that filled the questionnaires who </w:t>
      </w:r>
      <w:r>
        <w:rPr>
          <w:rFonts w:ascii="Times New Roman" w:cs="Times New Roman" w:hAnsi="Times New Roman"/>
          <w:sz w:val="24"/>
        </w:rPr>
        <w:t xml:space="preserve">further </w:t>
      </w:r>
      <w:r>
        <w:rPr>
          <w:rFonts w:ascii="Times New Roman" w:cs="Times New Roman" w:hAnsi="Times New Roman"/>
          <w:sz w:val="24"/>
        </w:rPr>
        <w:t>involved others</w:t>
      </w:r>
      <w:r>
        <w:rPr>
          <w:rFonts w:eastAsia="Times New Roman"/>
          <w:kern w:val="0"/>
          <w:sz w:val="22"/>
          <w:szCs w:val="22"/>
          <w:lang w:eastAsia="en-US"/>
        </w:rPr>
        <w:t xml:space="preserve">. </w:t>
      </w:r>
      <w:r>
        <w:rPr>
          <w:rFonts w:ascii="Times New Roman" w:cs="Times New Roman" w:eastAsia="Times New Roman" w:hAnsi="Times New Roman"/>
          <w:kern w:val="0"/>
          <w:sz w:val="24"/>
          <w:lang w:eastAsia="en-US"/>
        </w:rPr>
        <w:t>The quest</w:t>
      </w:r>
      <w:r>
        <w:rPr>
          <w:rFonts w:ascii="Times New Roman" w:cs="Times New Roman" w:eastAsia="Times New Roman" w:hAnsi="Times New Roman"/>
          <w:kern w:val="0"/>
          <w:sz w:val="24"/>
          <w:lang w:eastAsia="en-US"/>
        </w:rPr>
        <w:t xml:space="preserve">ionnaires contained </w:t>
      </w:r>
      <w:r>
        <w:rPr>
          <w:rFonts w:ascii="Times New Roman" w:cs="Times New Roman" w:eastAsia="Times New Roman" w:hAnsi="Times New Roman"/>
          <w:kern w:val="0"/>
          <w:sz w:val="24"/>
          <w:lang w:eastAsia="en-US"/>
        </w:rPr>
        <w:t>various questions</w:t>
      </w:r>
      <w:r>
        <w:rPr>
          <w:rFonts w:ascii="Times New Roman" w:cs="Times New Roman" w:eastAsia="Times New Roman" w:hAnsi="Times New Roman"/>
          <w:kern w:val="0"/>
          <w:sz w:val="24"/>
          <w:lang w:eastAsia="en-US"/>
        </w:rPr>
        <w:t xml:space="preserve"> applicable to each group </w:t>
      </w:r>
      <w:r>
        <w:rPr>
          <w:rFonts w:ascii="Times New Roman" w:cs="Times New Roman" w:eastAsia="Times New Roman" w:hAnsi="Times New Roman"/>
          <w:kern w:val="0"/>
          <w:sz w:val="24"/>
          <w:lang w:eastAsia="en-US"/>
        </w:rPr>
        <w:t>based</w:t>
      </w:r>
      <w:r>
        <w:rPr>
          <w:rFonts w:ascii="Times New Roman" w:cs="Times New Roman" w:eastAsia="Times New Roman" w:hAnsi="Times New Roman"/>
          <w:kern w:val="0"/>
          <w:sz w:val="24"/>
          <w:lang w:eastAsia="en-US"/>
        </w:rPr>
        <w:t xml:space="preserve"> </w:t>
      </w:r>
      <w:r>
        <w:rPr>
          <w:rFonts w:ascii="Times New Roman" w:cs="Times New Roman" w:eastAsia="Times New Roman" w:hAnsi="Times New Roman"/>
          <w:kern w:val="0"/>
          <w:sz w:val="24"/>
          <w:lang w:eastAsia="en-US"/>
        </w:rPr>
        <w:t>on</w:t>
      </w:r>
      <w:r>
        <w:rPr>
          <w:rFonts w:ascii="Times New Roman" w:cs="Times New Roman" w:eastAsia="Times New Roman" w:hAnsi="Times New Roman"/>
          <w:kern w:val="0"/>
          <w:sz w:val="24"/>
          <w:lang w:eastAsia="en-US"/>
        </w:rPr>
        <w:t xml:space="preserve"> their livelihood activities.</w:t>
      </w:r>
      <w:r>
        <w:rPr>
          <w:rFonts w:ascii="Times New Roman" w:cs="Times New Roman" w:eastAsia="Times New Roman" w:hAnsi="Times New Roman"/>
          <w:kern w:val="0"/>
          <w:sz w:val="24"/>
          <w:lang w:eastAsia="en-US"/>
        </w:rPr>
        <w:t xml:space="preserve"> </w:t>
      </w:r>
      <w:r>
        <w:rPr>
          <w:rFonts w:ascii="Times New Roman" w:cs="Times New Roman" w:hAnsi="Times New Roman"/>
          <w:sz w:val="24"/>
        </w:rPr>
        <w:t>The respondents identified constituted farmers and business owners who were carefully selected based on observable characteristics. In the end, the questionnaires were all returned amounting to 100% response rate.</w:t>
      </w:r>
      <w:r>
        <w:rPr>
          <w:rFonts w:ascii="Times New Roman" w:cs="Times New Roman" w:hAnsi="Times New Roman"/>
          <w:sz w:val="24"/>
          <w:lang w:val="en-GB"/>
        </w:rPr>
        <w:t xml:space="preserve"> The data w</w:t>
      </w:r>
      <w:r>
        <w:rPr>
          <w:rFonts w:ascii="Times New Roman" w:cs="Times New Roman" w:hAnsi="Times New Roman"/>
          <w:sz w:val="24"/>
          <w:lang w:val="en-GB"/>
        </w:rPr>
        <w:t xml:space="preserve">ere </w:t>
      </w:r>
      <w:r>
        <w:rPr>
          <w:rFonts w:ascii="Times New Roman" w:cs="Times New Roman" w:hAnsi="Times New Roman"/>
          <w:sz w:val="24"/>
        </w:rPr>
        <w:t>analyzed</w:t>
      </w:r>
      <w:r>
        <w:rPr>
          <w:rFonts w:ascii="Times New Roman" w:cs="Times New Roman" w:hAnsi="Times New Roman"/>
          <w:sz w:val="24"/>
          <w:lang w:val="en-GB"/>
        </w:rPr>
        <w:t xml:space="preserve"> with the use of statistical package for Social Sciences (SPSS) for presentation of data in tables,</w:t>
      </w:r>
      <w:r>
        <w:rPr>
          <w:rFonts w:ascii="Times New Roman" w:cs="Times New Roman" w:hAnsi="Times New Roman"/>
          <w:sz w:val="24"/>
        </w:rPr>
        <w:t xml:space="preserve"> bar charts, pie charts</w:t>
      </w:r>
      <w:r>
        <w:rPr>
          <w:rFonts w:ascii="Times New Roman" w:cs="Times New Roman" w:hAnsi="Times New Roman"/>
          <w:sz w:val="24"/>
        </w:rPr>
        <w:t>.</w:t>
      </w:r>
    </w:p>
    <w:p>
      <w:pPr>
        <w:pStyle w:val="style94"/>
        <w:spacing w:after="0" w:lineRule="auto" w:line="240"/>
        <w:jc w:val="both"/>
        <w:rPr>
          <w:b/>
        </w:rPr>
      </w:pPr>
      <w:r>
        <w:rPr>
          <w:b/>
        </w:rPr>
        <w:t>4.1. RESULTS AND DISCUSSION</w:t>
      </w:r>
    </w:p>
    <w:p>
      <w:pPr>
        <w:pStyle w:val="style94"/>
        <w:spacing w:after="0" w:lineRule="auto" w:line="240"/>
        <w:jc w:val="both"/>
        <w:rPr>
          <w:bCs/>
        </w:rPr>
      </w:pPr>
      <w:r>
        <w:rPr>
          <w:bCs/>
        </w:rPr>
        <w:t>The information in the Table 1 below consists of data showing the gender representation and marital status of the respondents in the two wards (Oke-Adan &amp;Gidigbo). Majority of the respondents (115) which represented 57.5% were male while the rest number of respondents (85) which represented 42% were female. Data about the marital status shows that majority of the respondents consist</w:t>
      </w:r>
      <w:r>
        <w:rPr>
          <w:bCs/>
        </w:rPr>
        <w:t>ing</w:t>
      </w:r>
      <w:r>
        <w:rPr>
          <w:bCs/>
        </w:rPr>
        <w:t xml:space="preserve"> 60% are married, 29% are single and 11% are divorced. </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sz w:val="24"/>
        </w:rPr>
        <w:t>Table 1:</w:t>
      </w:r>
      <w:r>
        <w:rPr>
          <w:rFonts w:ascii="Times New Roman" w:cs="Times New Roman" w:hAnsi="Times New Roman"/>
          <w:sz w:val="24"/>
        </w:rPr>
        <w:t xml:space="preserve"> Gender and marital status of the respondents</w:t>
      </w:r>
    </w:p>
    <w:tbl>
      <w:tblPr>
        <w:tblW w:w="8825" w:type="dxa"/>
        <w:tblLayout w:type="fixed"/>
        <w:tblCellMar>
          <w:left w:w="0" w:type="dxa"/>
          <w:right w:w="0" w:type="dxa"/>
        </w:tblCellMar>
        <w:tblLook w:val="04A0" w:firstRow="1" w:lastRow="0" w:firstColumn="1" w:lastColumn="0" w:noHBand="0" w:noVBand="1"/>
      </w:tblPr>
      <w:tblGrid>
        <w:gridCol w:w="40"/>
        <w:gridCol w:w="2125"/>
        <w:gridCol w:w="3240"/>
        <w:gridCol w:w="3420"/>
      </w:tblGrid>
      <w:tr>
        <w:trPr>
          <w:cantSplit/>
        </w:trPr>
        <w:tc>
          <w:tcPr>
            <w:tcW w:w="2165" w:type="dxa"/>
            <w:gridSpan w:val="2"/>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 xml:space="preserve">Gender </w:t>
            </w:r>
          </w:p>
        </w:tc>
        <w:tc>
          <w:tcPr>
            <w:tcW w:w="324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34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Percentage (%)</w:t>
            </w:r>
          </w:p>
        </w:tc>
      </w:tr>
      <w:tr>
        <w:tblPrEx/>
        <w:trPr>
          <w:cantSplit/>
        </w:trPr>
        <w:tc>
          <w:tcPr>
            <w:tcW w:w="40" w:type="dxa"/>
            <w:vMerge w:val="restart"/>
            <w:tcBorders>
              <w:top w:val="single" w:sz="4" w:space="0" w:color="auto"/>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p>
        </w:tc>
        <w:tc>
          <w:tcPr>
            <w:tcW w:w="212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Male</w:t>
            </w:r>
          </w:p>
        </w:tc>
        <w:tc>
          <w:tcPr>
            <w:tcW w:w="324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115</w:t>
            </w:r>
          </w:p>
        </w:tc>
        <w:tc>
          <w:tcPr>
            <w:tcW w:w="34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57.5</w:t>
            </w:r>
          </w:p>
        </w:tc>
      </w:tr>
      <w:tr>
        <w:tblPrEx/>
        <w:trPr>
          <w:cantSplit/>
        </w:trPr>
        <w:tc>
          <w:tcPr>
            <w:tcW w:w="40"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Female</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85</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42.5</w:t>
            </w:r>
          </w:p>
        </w:tc>
      </w:tr>
      <w:tr>
        <w:tblPrEx/>
        <w:trPr>
          <w:cantSplit/>
        </w:trPr>
        <w:tc>
          <w:tcPr>
            <w:tcW w:w="40"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200</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r>
        <w:tblPrEx/>
        <w:trPr>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Marital status</w:t>
            </w:r>
          </w:p>
        </w:tc>
        <w:tc>
          <w:tcPr>
            <w:tcW w:w="3240" w:type="dxa"/>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3420" w:type="dxa"/>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Percentage (%)</w:t>
            </w:r>
          </w:p>
        </w:tc>
      </w:tr>
      <w:tr>
        <w:tblPrEx/>
        <w:trPr>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Married</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120</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60</w:t>
            </w:r>
          </w:p>
        </w:tc>
      </w:tr>
      <w:tr>
        <w:tblPrEx/>
        <w:trPr>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Single</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58</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29</w:t>
            </w:r>
          </w:p>
        </w:tc>
      </w:tr>
      <w:tr>
        <w:tblPrEx/>
        <w:trPr>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Divorced</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22</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w:t>
            </w:r>
          </w:p>
        </w:tc>
      </w:tr>
      <w:tr>
        <w:tblPrEx/>
        <w:trPr>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1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32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200</w:t>
            </w:r>
          </w:p>
        </w:tc>
        <w:tc>
          <w:tcPr>
            <w:tcW w:w="34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r>
        <w:tblPrEx/>
        <w:trPr>
          <w:gridAfter w:val="3"/>
          <w:wAfter w:w="8785" w:type="dxa"/>
          <w:cantSplit/>
        </w:trPr>
        <w:tc>
          <w:tcPr>
            <w:tcW w:w="40" w:type="dxa"/>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Level of education of the respondents</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sz w:val="24"/>
        </w:rPr>
        <w:t>The level of education</w:t>
      </w:r>
      <w:r>
        <w:rPr>
          <w:rFonts w:ascii="Times New Roman" w:cs="Times New Roman" w:hAnsi="Times New Roman"/>
          <w:sz w:val="24"/>
        </w:rPr>
        <w:t>al</w:t>
      </w:r>
      <w:r>
        <w:rPr>
          <w:rFonts w:ascii="Times New Roman" w:cs="Times New Roman" w:hAnsi="Times New Roman"/>
          <w:sz w:val="24"/>
        </w:rPr>
        <w:t xml:space="preserve"> attained by the respondents was investigated to ascertain if they are knowledgeable enough to answer the questions useful for the study. The data in Table 2 below shows that </w:t>
      </w:r>
      <w:r>
        <w:rPr>
          <w:rFonts w:ascii="Times New Roman" w:cs="Times New Roman" w:hAnsi="Times New Roman"/>
          <w:sz w:val="24"/>
        </w:rPr>
        <w:t>12.5</w:t>
      </w:r>
      <w:r>
        <w:rPr>
          <w:rFonts w:ascii="Times New Roman" w:cs="Times New Roman" w:hAnsi="Times New Roman"/>
          <w:sz w:val="24"/>
        </w:rPr>
        <w:t xml:space="preserve">% of the respondents </w:t>
      </w:r>
      <w:r>
        <w:rPr>
          <w:rFonts w:ascii="Times New Roman" w:cs="Times New Roman" w:hAnsi="Times New Roman"/>
          <w:sz w:val="24"/>
        </w:rPr>
        <w:t>acquired</w:t>
      </w:r>
      <w:r>
        <w:rPr>
          <w:rFonts w:ascii="Times New Roman" w:cs="Times New Roman" w:hAnsi="Times New Roman"/>
          <w:sz w:val="24"/>
        </w:rPr>
        <w:t xml:space="preserve"> primary school education, </w:t>
      </w:r>
      <w:r>
        <w:rPr>
          <w:rFonts w:ascii="Times New Roman" w:cs="Times New Roman" w:hAnsi="Times New Roman"/>
          <w:sz w:val="24"/>
        </w:rPr>
        <w:t>22.5</w:t>
      </w:r>
      <w:r>
        <w:rPr>
          <w:rFonts w:ascii="Times New Roman" w:cs="Times New Roman" w:hAnsi="Times New Roman"/>
          <w:sz w:val="24"/>
        </w:rPr>
        <w:t xml:space="preserve">% of the </w:t>
      </w:r>
      <w:r>
        <w:rPr>
          <w:rFonts w:ascii="Times New Roman" w:cs="Times New Roman" w:hAnsi="Times New Roman"/>
          <w:sz w:val="24"/>
        </w:rPr>
        <w:t xml:space="preserve">respondents </w:t>
      </w:r>
      <w:r>
        <w:rPr>
          <w:rFonts w:ascii="Times New Roman" w:cs="Times New Roman" w:hAnsi="Times New Roman"/>
          <w:sz w:val="24"/>
        </w:rPr>
        <w:t>have secondary school certificat</w:t>
      </w:r>
      <w:r>
        <w:rPr>
          <w:rFonts w:ascii="Times New Roman" w:cs="Times New Roman" w:hAnsi="Times New Roman"/>
          <w:sz w:val="24"/>
        </w:rPr>
        <w:t>e</w:t>
      </w:r>
      <w:r>
        <w:rPr>
          <w:rFonts w:ascii="Times New Roman" w:cs="Times New Roman" w:hAnsi="Times New Roman"/>
          <w:sz w:val="24"/>
        </w:rPr>
        <w:t xml:space="preserve">, </w:t>
      </w:r>
      <w:r>
        <w:rPr>
          <w:rFonts w:ascii="Times New Roman" w:cs="Times New Roman" w:hAnsi="Times New Roman"/>
          <w:sz w:val="24"/>
        </w:rPr>
        <w:t>18</w:t>
      </w:r>
      <w:r>
        <w:rPr>
          <w:rFonts w:ascii="Times New Roman" w:cs="Times New Roman" w:hAnsi="Times New Roman"/>
          <w:sz w:val="24"/>
        </w:rPr>
        <w:t>%</w:t>
      </w:r>
      <w:r>
        <w:rPr>
          <w:rFonts w:ascii="Times New Roman" w:cs="Times New Roman" w:hAnsi="Times New Roman"/>
          <w:sz w:val="24"/>
        </w:rPr>
        <w:t xml:space="preserve"> are holders of </w:t>
      </w:r>
      <w:r>
        <w:rPr>
          <w:rFonts w:ascii="Times New Roman" w:cs="Times New Roman" w:hAnsi="Times New Roman"/>
          <w:sz w:val="24"/>
        </w:rPr>
        <w:t>ND/NCE certificate, 3</w:t>
      </w:r>
      <w:r>
        <w:rPr>
          <w:rFonts w:ascii="Times New Roman" w:cs="Times New Roman" w:hAnsi="Times New Roman"/>
          <w:sz w:val="24"/>
        </w:rPr>
        <w:t>3.5</w:t>
      </w:r>
      <w:r>
        <w:rPr>
          <w:rFonts w:ascii="Times New Roman" w:cs="Times New Roman" w:hAnsi="Times New Roman"/>
          <w:sz w:val="24"/>
        </w:rPr>
        <w:t>% h</w:t>
      </w:r>
      <w:r>
        <w:rPr>
          <w:rFonts w:ascii="Times New Roman" w:cs="Times New Roman" w:hAnsi="Times New Roman"/>
          <w:sz w:val="24"/>
        </w:rPr>
        <w:t>olds</w:t>
      </w:r>
      <w:r>
        <w:rPr>
          <w:rFonts w:ascii="Times New Roman" w:cs="Times New Roman" w:hAnsi="Times New Roman"/>
          <w:sz w:val="24"/>
        </w:rPr>
        <w:t xml:space="preserve"> HND/</w:t>
      </w:r>
      <w:r>
        <w:rPr>
          <w:rFonts w:ascii="Times New Roman" w:cs="Times New Roman" w:hAnsi="Times New Roman"/>
          <w:sz w:val="24"/>
        </w:rPr>
        <w:t xml:space="preserve"> university d</w:t>
      </w:r>
      <w:r>
        <w:rPr>
          <w:rFonts w:ascii="Times New Roman" w:cs="Times New Roman" w:hAnsi="Times New Roman"/>
          <w:sz w:val="24"/>
        </w:rPr>
        <w:t>egree certificate while 1</w:t>
      </w:r>
      <w:r>
        <w:rPr>
          <w:rFonts w:ascii="Times New Roman" w:cs="Times New Roman" w:hAnsi="Times New Roman"/>
          <w:sz w:val="24"/>
        </w:rPr>
        <w:t>3.5</w:t>
      </w:r>
      <w:r>
        <w:rPr>
          <w:rFonts w:ascii="Times New Roman" w:cs="Times New Roman" w:hAnsi="Times New Roman"/>
          <w:sz w:val="24"/>
        </w:rPr>
        <w:t xml:space="preserve">% of </w:t>
      </w:r>
      <w:r>
        <w:rPr>
          <w:rFonts w:ascii="Times New Roman" w:cs="Times New Roman" w:hAnsi="Times New Roman"/>
          <w:sz w:val="24"/>
        </w:rPr>
        <w:t xml:space="preserve">the respondents </w:t>
      </w:r>
      <w:r>
        <w:rPr>
          <w:rFonts w:ascii="Times New Roman" w:cs="Times New Roman" w:hAnsi="Times New Roman"/>
          <w:sz w:val="24"/>
        </w:rPr>
        <w:t>are postgraduate</w:t>
      </w:r>
      <w:r>
        <w:rPr>
          <w:rFonts w:ascii="Times New Roman" w:cs="Times New Roman" w:hAnsi="Times New Roman"/>
          <w:sz w:val="24"/>
        </w:rPr>
        <w:t xml:space="preserve"> degree holders</w:t>
      </w:r>
      <w:r>
        <w:rPr>
          <w:rFonts w:ascii="Times New Roman" w:cs="Times New Roman" w:hAnsi="Times New Roman"/>
          <w:sz w:val="24"/>
        </w:rPr>
        <w:t xml:space="preserve">. </w:t>
      </w:r>
      <w:r>
        <w:rPr>
          <w:rFonts w:ascii="Times New Roman" w:cs="Times New Roman" w:hAnsi="Times New Roman"/>
          <w:sz w:val="24"/>
        </w:rPr>
        <w:t xml:space="preserve">There </w:t>
      </w:r>
      <w:r>
        <w:rPr>
          <w:rFonts w:ascii="Times New Roman" w:cs="Times New Roman" w:hAnsi="Times New Roman"/>
          <w:sz w:val="24"/>
        </w:rPr>
        <w:t>exists educational</w:t>
      </w:r>
      <w:r>
        <w:rPr>
          <w:rFonts w:ascii="Times New Roman" w:cs="Times New Roman" w:hAnsi="Times New Roman"/>
          <w:sz w:val="24"/>
        </w:rPr>
        <w:t xml:space="preserve"> attainment amongst the respondents in the study area</w:t>
      </w:r>
      <w:r>
        <w:rPr>
          <w:rFonts w:ascii="Times New Roman" w:cs="Times New Roman" w:hAnsi="Times New Roman"/>
          <w:sz w:val="24"/>
        </w:rPr>
        <w:t>.</w:t>
      </w:r>
      <w:r>
        <w:rPr>
          <w:rFonts w:ascii="Times New Roman" w:cs="Times New Roman" w:hAnsi="Times New Roman"/>
          <w:sz w:val="24"/>
        </w:rPr>
        <w:t xml:space="preserve"> </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sz w:val="24"/>
        </w:rPr>
        <w:t xml:space="preserve">Table 2: </w:t>
      </w:r>
      <w:r>
        <w:rPr>
          <w:rFonts w:ascii="Times New Roman" w:cs="Times New Roman" w:hAnsi="Times New Roman"/>
          <w:b/>
          <w:bCs/>
          <w:color w:val="000000"/>
          <w:sz w:val="24"/>
        </w:rPr>
        <w:t>Level of education of the respondents</w:t>
      </w:r>
    </w:p>
    <w:tbl>
      <w:tblPr>
        <w:tblW w:w="9140" w:type="dxa"/>
        <w:tblInd w:w="20" w:type="dxa"/>
        <w:tblLayout w:type="fixed"/>
        <w:tblCellMar>
          <w:left w:w="0" w:type="dxa"/>
          <w:right w:w="0" w:type="dxa"/>
        </w:tblCellMar>
        <w:tblLook w:val="04A0" w:firstRow="1" w:lastRow="0" w:firstColumn="1" w:lastColumn="0" w:noHBand="0" w:noVBand="1"/>
      </w:tblPr>
      <w:tblGrid>
        <w:gridCol w:w="734"/>
        <w:gridCol w:w="2326"/>
        <w:gridCol w:w="1440"/>
        <w:gridCol w:w="2320"/>
        <w:gridCol w:w="2320"/>
      </w:tblGrid>
      <w:tr>
        <w:trPr>
          <w:cantSplit/>
        </w:trPr>
        <w:tc>
          <w:tcPr>
            <w:tcW w:w="3060" w:type="dxa"/>
            <w:gridSpan w:val="2"/>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Level of education</w:t>
            </w:r>
          </w:p>
        </w:tc>
        <w:tc>
          <w:tcPr>
            <w:tcW w:w="144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3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Percentage (%)</w:t>
            </w:r>
          </w:p>
        </w:tc>
        <w:tc>
          <w:tcPr>
            <w:tcW w:w="23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r>
      <w:tr>
        <w:tblPrEx/>
        <w:trPr>
          <w:cantSplit/>
        </w:trPr>
        <w:tc>
          <w:tcPr>
            <w:tcW w:w="734" w:type="dxa"/>
            <w:vMerge w:val="restart"/>
            <w:tcBorders>
              <w:top w:val="single" w:sz="4" w:space="0" w:color="auto"/>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p>
        </w:tc>
        <w:tc>
          <w:tcPr>
            <w:tcW w:w="2326"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Primary school</w:t>
            </w:r>
          </w:p>
        </w:tc>
        <w:tc>
          <w:tcPr>
            <w:tcW w:w="144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25</w:t>
            </w:r>
          </w:p>
        </w:tc>
        <w:tc>
          <w:tcPr>
            <w:tcW w:w="23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w:t>
            </w:r>
            <w:r>
              <w:rPr>
                <w:rFonts w:ascii="Times New Roman" w:cs="Times New Roman" w:hAnsi="Times New Roman"/>
                <w:color w:val="000000"/>
                <w:sz w:val="24"/>
              </w:rPr>
              <w:t>2.5</w:t>
            </w:r>
          </w:p>
        </w:tc>
        <w:tc>
          <w:tcPr>
            <w:tcW w:w="23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734"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326"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Secondary school</w:t>
            </w: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45</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w:t>
            </w:r>
            <w:r>
              <w:rPr>
                <w:rFonts w:ascii="Times New Roman" w:cs="Times New Roman" w:hAnsi="Times New Roman"/>
                <w:color w:val="000000"/>
                <w:sz w:val="24"/>
              </w:rPr>
              <w:t>2.5</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734"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326"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ND/NCE</w:t>
            </w: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36</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w:t>
            </w:r>
            <w:r>
              <w:rPr>
                <w:rFonts w:ascii="Times New Roman" w:cs="Times New Roman" w:hAnsi="Times New Roman"/>
                <w:color w:val="000000"/>
                <w:sz w:val="24"/>
              </w:rPr>
              <w:t>8</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734"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326"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HND/</w:t>
            </w:r>
            <w:r>
              <w:rPr>
                <w:rFonts w:ascii="Times New Roman" w:cs="Times New Roman" w:hAnsi="Times New Roman"/>
                <w:color w:val="000000"/>
                <w:sz w:val="24"/>
              </w:rPr>
              <w:t>University d</w:t>
            </w:r>
            <w:r>
              <w:rPr>
                <w:rFonts w:ascii="Times New Roman" w:cs="Times New Roman" w:hAnsi="Times New Roman"/>
                <w:color w:val="000000"/>
                <w:sz w:val="24"/>
              </w:rPr>
              <w:t>egree</w:t>
            </w: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67</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w:t>
            </w:r>
            <w:r>
              <w:rPr>
                <w:rFonts w:ascii="Times New Roman" w:cs="Times New Roman" w:hAnsi="Times New Roman"/>
                <w:color w:val="000000"/>
                <w:sz w:val="24"/>
              </w:rPr>
              <w:t>3.5</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734" w:type="dxa"/>
            <w:vMerge w:val="continue"/>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326"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Postgraduate</w:t>
            </w: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27</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w:t>
            </w:r>
            <w:r>
              <w:rPr>
                <w:rFonts w:ascii="Times New Roman" w:cs="Times New Roman" w:hAnsi="Times New Roman"/>
                <w:color w:val="000000"/>
                <w:sz w:val="24"/>
              </w:rPr>
              <w:t>3</w:t>
            </w:r>
            <w:r>
              <w:rPr>
                <w:rFonts w:ascii="Times New Roman" w:cs="Times New Roman" w:hAnsi="Times New Roman"/>
                <w:color w:val="000000"/>
                <w:sz w:val="24"/>
              </w:rPr>
              <w:t>.5</w:t>
            </w:r>
          </w:p>
        </w:tc>
        <w:tc>
          <w:tcPr>
            <w:tcW w:w="23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734" w:type="dxa"/>
            <w:vMerge w:val="continue"/>
            <w:tcBorders>
              <w:bottom w:val="single" w:sz="4" w:space="0" w:color="auto"/>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color w:val="000000"/>
                <w:sz w:val="24"/>
              </w:rPr>
            </w:pPr>
          </w:p>
        </w:tc>
        <w:tc>
          <w:tcPr>
            <w:tcW w:w="2326"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44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23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23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b/>
          <w:sz w:val="24"/>
        </w:rPr>
      </w:pPr>
      <w:r>
        <w:rPr>
          <w:rFonts w:ascii="Times New Roman" w:cs="Times New Roman" w:hAnsi="Times New Roman"/>
          <w:sz w:val="24"/>
        </w:rPr>
        <w:t xml:space="preserve">The Table </w:t>
      </w:r>
      <w:r>
        <w:rPr>
          <w:rFonts w:ascii="Times New Roman" w:cs="Times New Roman" w:hAnsi="Times New Roman"/>
          <w:sz w:val="24"/>
        </w:rPr>
        <w:t>3</w:t>
      </w:r>
      <w:r>
        <w:rPr>
          <w:rFonts w:ascii="Times New Roman" w:cs="Times New Roman" w:hAnsi="Times New Roman"/>
          <w:sz w:val="24"/>
        </w:rPr>
        <w:t xml:space="preserve"> below showed that a total number of 100 business owners who represented 50% of the respondents also provided responses to questions regarding challenges encountered in their businesses during the peak of the pandemic. The data collected to investigate the effect of pandemic on business as analyzed in Table </w:t>
      </w:r>
      <w:r>
        <w:rPr>
          <w:rFonts w:ascii="Times New Roman" w:cs="Times New Roman" w:hAnsi="Times New Roman"/>
          <w:sz w:val="24"/>
        </w:rPr>
        <w:t>3</w:t>
      </w:r>
      <w:r>
        <w:rPr>
          <w:rFonts w:ascii="Times New Roman" w:cs="Times New Roman" w:hAnsi="Times New Roman"/>
          <w:sz w:val="24"/>
        </w:rPr>
        <w:t xml:space="preserve"> below shows that 14% of the respondents experienced loss of customer/clients, 10% revealed that some of their un-purchased product got expired, 56% affirmed there was increase in the price of goods leading to low patronage, 20% of the respondents were unable to order for more goods due to travel ban. It was recalled that travel ban affects </w:t>
      </w:r>
      <w:r>
        <w:rPr>
          <w:rFonts w:ascii="Times New Roman" w:cs="Times New Roman" w:hAnsi="Times New Roman"/>
          <w:sz w:val="24"/>
        </w:rPr>
        <w:t>businesses of those into essentials. This data indicates that the sudden emergence of the pandemic affected businesses of the respondents.</w:t>
      </w:r>
    </w:p>
    <w:p>
      <w:pPr>
        <w:pStyle w:val="style0"/>
        <w:spacing w:after="0" w:lineRule="auto" w:line="240"/>
        <w:rPr>
          <w:rFonts w:ascii="Times New Roman" w:cs="Times New Roman" w:hAnsi="Times New Roman"/>
          <w:b/>
          <w:bCs/>
          <w:color w:val="000000"/>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 xml:space="preserve">3: </w:t>
      </w:r>
      <w:r>
        <w:rPr>
          <w:rFonts w:ascii="Times New Roman" w:cs="Times New Roman" w:hAnsi="Times New Roman"/>
          <w:b/>
          <w:bCs/>
          <w:color w:val="000000"/>
          <w:sz w:val="24"/>
        </w:rPr>
        <w:t xml:space="preserve">Challenges encountered by business owners </w:t>
      </w:r>
    </w:p>
    <w:tbl>
      <w:tblPr>
        <w:tblW w:w="9175" w:type="dxa"/>
        <w:tblInd w:w="5" w:type="dxa"/>
        <w:tblLayout w:type="fixed"/>
        <w:tblCellMar>
          <w:left w:w="0" w:type="dxa"/>
          <w:right w:w="0" w:type="dxa"/>
        </w:tblCellMar>
        <w:tblLook w:val="04A0" w:firstRow="1" w:lastRow="0" w:firstColumn="1" w:lastColumn="0" w:noHBand="0" w:noVBand="1"/>
      </w:tblPr>
      <w:tblGrid>
        <w:gridCol w:w="4315"/>
        <w:gridCol w:w="1440"/>
        <w:gridCol w:w="1440"/>
        <w:gridCol w:w="1980"/>
      </w:tblGrid>
      <w:tr>
        <w:trPr>
          <w:cantSplit/>
        </w:trPr>
        <w:tc>
          <w:tcPr>
            <w:tcW w:w="431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Experience of business owners</w:t>
            </w:r>
          </w:p>
        </w:tc>
        <w:tc>
          <w:tcPr>
            <w:tcW w:w="144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c>
          <w:tcPr>
            <w:tcW w:w="144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198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Percentage (%)</w:t>
            </w:r>
          </w:p>
        </w:tc>
      </w:tr>
      <w:tr>
        <w:tblPrEx/>
        <w:trPr>
          <w:cantSplit/>
        </w:trPr>
        <w:tc>
          <w:tcPr>
            <w:tcW w:w="431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Loss of customer/clients</w:t>
            </w:r>
          </w:p>
        </w:tc>
        <w:tc>
          <w:tcPr>
            <w:tcW w:w="1440" w:type="dxa"/>
            <w:tcBorders>
              <w:top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144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14</w:t>
            </w:r>
          </w:p>
        </w:tc>
        <w:tc>
          <w:tcPr>
            <w:tcW w:w="198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14</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Expiration of some products un-purchased</w:t>
            </w:r>
          </w:p>
        </w:tc>
        <w:tc>
          <w:tcPr>
            <w:tcW w:w="1440" w:type="dxa"/>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Increase in price of goods and low patronage</w:t>
            </w:r>
          </w:p>
        </w:tc>
        <w:tc>
          <w:tcPr>
            <w:tcW w:w="1440" w:type="dxa"/>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56</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56</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Travel ban affects business</w:t>
            </w:r>
          </w:p>
        </w:tc>
        <w:tc>
          <w:tcPr>
            <w:tcW w:w="1440" w:type="dxa"/>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14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20</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20</w:t>
            </w:r>
          </w:p>
        </w:tc>
      </w:tr>
      <w:tr>
        <w:tblPrEx/>
        <w:trPr>
          <w:cantSplit/>
        </w:trPr>
        <w:tc>
          <w:tcPr>
            <w:tcW w:w="431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440" w:type="dxa"/>
            <w:tcBorders>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c>
          <w:tcPr>
            <w:tcW w:w="144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198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autoSpaceDE w:val="false"/>
        <w:autoSpaceDN w:val="false"/>
        <w:adjustRightInd w:val="false"/>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b/>
          <w:bCs/>
          <w:sz w:val="24"/>
        </w:rPr>
      </w:pPr>
      <w:r>
        <w:rPr>
          <w:rFonts w:ascii="Times New Roman" w:cs="Times New Roman" w:hAnsi="Times New Roman"/>
          <w:b/>
          <w:bCs/>
          <w:sz w:val="24"/>
        </w:rPr>
        <w:t>Effects Of Covid-19 Pandemic on Farmers</w:t>
      </w:r>
      <w:r>
        <w:rPr>
          <w:rFonts w:ascii="Times New Roman" w:cs="Times New Roman" w:hAnsi="Times New Roman"/>
          <w:b/>
          <w:bCs/>
          <w:sz w:val="24"/>
        </w:rPr>
        <w:t>.</w:t>
      </w:r>
    </w:p>
    <w:p>
      <w:pPr>
        <w:pStyle w:val="style0"/>
        <w:widowControl/>
        <w:autoSpaceDE w:val="false"/>
        <w:autoSpaceDN w:val="false"/>
        <w:adjustRightInd w:val="false"/>
        <w:spacing w:after="0" w:lineRule="auto" w:line="240"/>
        <w:rPr>
          <w:rFonts w:ascii="AdvTTe692faf0" w:cs="AdvTTe692faf0" w:eastAsia="Calibri" w:hAnsi="AdvTTe692faf0"/>
          <w:kern w:val="0"/>
          <w:sz w:val="16"/>
          <w:szCs w:val="16"/>
          <w:lang w:eastAsia="en-US"/>
        </w:rPr>
      </w:pPr>
      <w:r>
        <w:rPr>
          <w:rFonts w:ascii="Times New Roman" w:cs="Times New Roman" w:hAnsi="Times New Roman"/>
          <w:sz w:val="24"/>
        </w:rPr>
        <w:t xml:space="preserve">Farming </w:t>
      </w:r>
      <w:r>
        <w:rPr>
          <w:rFonts w:ascii="Times New Roman" w:cs="Times New Roman" w:hAnsi="Times New Roman"/>
          <w:sz w:val="24"/>
        </w:rPr>
        <w:t>is</w:t>
      </w:r>
      <w:r>
        <w:rPr>
          <w:rFonts w:ascii="Times New Roman" w:cs="Times New Roman" w:hAnsi="Times New Roman"/>
          <w:sz w:val="24"/>
        </w:rPr>
        <w:t xml:space="preserve"> one of the means of generating income </w:t>
      </w:r>
      <w:r>
        <w:rPr>
          <w:rFonts w:ascii="Times New Roman" w:cs="Times New Roman" w:hAnsi="Times New Roman"/>
          <w:sz w:val="24"/>
        </w:rPr>
        <w:t xml:space="preserve">of </w:t>
      </w:r>
      <w:r>
        <w:rPr>
          <w:rFonts w:ascii="Times New Roman" w:cs="Times New Roman" w:hAnsi="Times New Roman"/>
          <w:sz w:val="24"/>
        </w:rPr>
        <w:t xml:space="preserve">the </w:t>
      </w:r>
      <w:r>
        <w:rPr>
          <w:rFonts w:ascii="Times New Roman" w:cs="Times New Roman" w:hAnsi="Times New Roman"/>
          <w:sz w:val="24"/>
        </w:rPr>
        <w:t xml:space="preserve">respondents, </w:t>
      </w:r>
      <w:r>
        <w:rPr>
          <w:rFonts w:ascii="Times New Roman" w:cs="Times New Roman" w:hAnsi="Times New Roman"/>
          <w:sz w:val="24"/>
        </w:rPr>
        <w:t xml:space="preserve">hence the farmers were asked questions about </w:t>
      </w:r>
      <w:r>
        <w:rPr>
          <w:rFonts w:ascii="Times New Roman" w:cs="Times New Roman" w:hAnsi="Times New Roman"/>
          <w:sz w:val="24"/>
        </w:rPr>
        <w:t xml:space="preserve">decline participation in farming activities due to pandemic. </w:t>
      </w:r>
      <w:r>
        <w:rPr>
          <w:rFonts w:ascii="Times New Roman" w:cs="Times New Roman" w:hAnsi="Times New Roman"/>
          <w:sz w:val="24"/>
        </w:rPr>
        <w:t xml:space="preserve">The data in Table </w:t>
      </w:r>
      <w:r>
        <w:rPr>
          <w:rFonts w:ascii="Times New Roman" w:cs="Times New Roman" w:hAnsi="Times New Roman"/>
          <w:sz w:val="24"/>
        </w:rPr>
        <w:t xml:space="preserve">4 </w:t>
      </w:r>
      <w:r>
        <w:rPr>
          <w:rFonts w:ascii="Times New Roman" w:cs="Times New Roman" w:hAnsi="Times New Roman"/>
          <w:sz w:val="24"/>
        </w:rPr>
        <w:t xml:space="preserve">revealed </w:t>
      </w:r>
      <w:r>
        <w:rPr>
          <w:rFonts w:ascii="Times New Roman" w:cs="Times New Roman" w:hAnsi="Times New Roman"/>
          <w:sz w:val="24"/>
        </w:rPr>
        <w:t>reasons for declination in farming activities</w:t>
      </w:r>
      <w:r>
        <w:rPr>
          <w:rFonts w:ascii="Times New Roman" w:cs="Times New Roman" w:hAnsi="Times New Roman"/>
          <w:sz w:val="24"/>
        </w:rPr>
        <w:t>; 6% of the</w:t>
      </w:r>
      <w:r>
        <w:rPr>
          <w:rFonts w:ascii="Times New Roman" w:cs="Times New Roman" w:hAnsi="Times New Roman"/>
          <w:sz w:val="24"/>
        </w:rPr>
        <w:t xml:space="preserve"> respondents</w:t>
      </w:r>
      <w:r>
        <w:rPr>
          <w:rFonts w:ascii="Times New Roman" w:cs="Times New Roman" w:hAnsi="Times New Roman"/>
          <w:sz w:val="24"/>
        </w:rPr>
        <w:t xml:space="preserve"> agreed they did not feel safe to go to farm, 28% were scared of being infected, 25% revealed that hired labourers were not available to help with the farming activities.</w:t>
      </w:r>
      <w:r>
        <w:rPr>
          <w:rFonts w:ascii="Times New Roman" w:cs="Times New Roman" w:hAnsi="Times New Roman"/>
          <w:sz w:val="24"/>
        </w:rPr>
        <w:t xml:space="preserve"> </w:t>
      </w:r>
      <w:r>
        <w:rPr>
          <w:rFonts w:ascii="Times New Roman" w:cs="Times New Roman" w:hAnsi="Times New Roman"/>
          <w:sz w:val="24"/>
        </w:rPr>
        <w:t>This therefore implies that covid-19 at a point resulted in suspension of farming activities in the study area</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This agrees with the finding made by </w:t>
      </w:r>
      <w:r>
        <w:rPr>
          <w:rFonts w:ascii="Times New Roman" w:cs="Times New Roman" w:eastAsia="Calibri" w:hAnsi="Times New Roman"/>
          <w:kern w:val="0"/>
          <w:sz w:val="24"/>
          <w:lang w:eastAsia="en-US"/>
        </w:rPr>
        <w:t>Aromolaran</w:t>
      </w:r>
      <w:r>
        <w:rPr>
          <w:rFonts w:ascii="Times New Roman" w:cs="Times New Roman" w:eastAsia="Calibri" w:hAnsi="Times New Roman"/>
          <w:kern w:val="0"/>
          <w:sz w:val="24"/>
          <w:lang w:eastAsia="en-US"/>
        </w:rPr>
        <w:t xml:space="preserve"> </w:t>
      </w:r>
      <w:r>
        <w:rPr>
          <w:rFonts w:ascii="Times New Roman" w:cs="Times New Roman" w:eastAsia="Calibri" w:hAnsi="Times New Roman"/>
          <w:i/>
          <w:iCs/>
          <w:kern w:val="0"/>
          <w:sz w:val="24"/>
          <w:lang w:eastAsia="en-US"/>
        </w:rPr>
        <w:t>et al</w:t>
      </w:r>
      <w:r>
        <w:rPr>
          <w:rFonts w:ascii="Times New Roman" w:cs="Times New Roman" w:eastAsia="Calibri" w:hAnsi="Times New Roman"/>
          <w:kern w:val="0"/>
          <w:sz w:val="24"/>
          <w:lang w:eastAsia="en-US"/>
        </w:rPr>
        <w:t xml:space="preserve"> (202</w:t>
      </w:r>
      <w:r>
        <w:rPr>
          <w:rFonts w:ascii="Times New Roman" w:cs="Times New Roman" w:eastAsia="Calibri" w:hAnsi="Times New Roman"/>
          <w:kern w:val="0"/>
          <w:sz w:val="24"/>
          <w:lang w:eastAsia="en-US"/>
        </w:rPr>
        <w:t>1</w:t>
      </w:r>
      <w:r>
        <w:rPr>
          <w:rFonts w:ascii="Times New Roman" w:cs="Times New Roman" w:eastAsia="Calibri" w:hAnsi="Times New Roman"/>
          <w:kern w:val="0"/>
          <w:sz w:val="24"/>
          <w:lang w:eastAsia="en-US"/>
        </w:rPr>
        <w:t>)</w:t>
      </w:r>
      <w:r>
        <w:rPr>
          <w:rFonts w:ascii="Times New Roman" w:cs="Times New Roman" w:eastAsia="Calibri" w:hAnsi="Times New Roman"/>
          <w:kern w:val="0"/>
          <w:sz w:val="24"/>
          <w:lang w:eastAsia="en-US"/>
        </w:rPr>
        <w:t>,</w:t>
      </w:r>
      <w:r>
        <w:rPr>
          <w:rFonts w:ascii="Times New Roman" w:cs="Times New Roman" w:eastAsia="Calibri" w:hAnsi="Times New Roman"/>
          <w:kern w:val="0"/>
          <w:sz w:val="24"/>
          <w:lang w:eastAsia="en-US"/>
        </w:rPr>
        <w:t xml:space="preserve"> that the outbreak of C</w:t>
      </w:r>
      <w:r>
        <w:rPr>
          <w:rFonts w:ascii="Times New Roman" w:cs="Times New Roman" w:eastAsia="Calibri" w:hAnsi="Times New Roman"/>
          <w:kern w:val="0"/>
          <w:sz w:val="24"/>
          <w:lang w:eastAsia="en-US"/>
        </w:rPr>
        <w:t>ovid</w:t>
      </w:r>
      <w:r>
        <w:rPr>
          <w:rFonts w:ascii="Times New Roman" w:cs="Times New Roman" w:eastAsia="Calibri" w:hAnsi="Times New Roman"/>
          <w:kern w:val="0"/>
          <w:sz w:val="24"/>
          <w:lang w:eastAsia="en-US"/>
        </w:rPr>
        <w:t>-19 reduced availability and increased cost of farm labor, which in turn, resulted in a decline in land area cultivated</w:t>
      </w:r>
      <w:r>
        <w:rPr>
          <w:rFonts w:ascii="Times New Roman" w:cs="Times New Roman" w:hAnsi="Times New Roman"/>
          <w:sz w:val="24"/>
        </w:rPr>
        <w:t>.</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sz w:val="24"/>
        </w:rPr>
        <w:t xml:space="preserve">The study went further to ascertain challenges encountered by the farmers and </w:t>
      </w:r>
      <w:r>
        <w:rPr>
          <w:rFonts w:ascii="Times New Roman" w:cs="Times New Roman" w:hAnsi="Times New Roman"/>
          <w:sz w:val="24"/>
        </w:rPr>
        <w:t xml:space="preserve">Table 5 </w:t>
      </w:r>
      <w:r>
        <w:rPr>
          <w:rFonts w:ascii="Times New Roman" w:cs="Times New Roman" w:hAnsi="Times New Roman"/>
          <w:sz w:val="24"/>
        </w:rPr>
        <w:t>revealed high cost of labour</w:t>
      </w:r>
      <w:r>
        <w:rPr>
          <w:rFonts w:ascii="Times New Roman" w:cs="Times New Roman" w:hAnsi="Times New Roman"/>
          <w:sz w:val="24"/>
        </w:rPr>
        <w:t xml:space="preserve"> by 18% of the respondents</w:t>
      </w:r>
      <w:r>
        <w:rPr>
          <w:rFonts w:ascii="Times New Roman" w:cs="Times New Roman" w:hAnsi="Times New Roman"/>
          <w:sz w:val="24"/>
        </w:rPr>
        <w:t xml:space="preserve">, 46% of the respondents agreed that one of their major challenges </w:t>
      </w:r>
      <w:r>
        <w:rPr>
          <w:rFonts w:ascii="Times New Roman" w:cs="Times New Roman" w:hAnsi="Times New Roman"/>
          <w:sz w:val="24"/>
        </w:rPr>
        <w:t>wa</w:t>
      </w:r>
      <w:r>
        <w:rPr>
          <w:rFonts w:ascii="Times New Roman" w:cs="Times New Roman" w:hAnsi="Times New Roman"/>
          <w:sz w:val="24"/>
        </w:rPr>
        <w:t xml:space="preserve">s that Agro chemical product which foster the growth of crop plants and yield buoyant harvest became highly costly; </w:t>
      </w:r>
      <w:r>
        <w:rPr>
          <w:rFonts w:ascii="Times New Roman" w:cs="Times New Roman" w:hAnsi="Times New Roman"/>
          <w:sz w:val="24"/>
        </w:rPr>
        <w:t>11</w:t>
      </w:r>
      <w:r>
        <w:rPr>
          <w:rFonts w:ascii="Times New Roman" w:cs="Times New Roman" w:hAnsi="Times New Roman"/>
          <w:sz w:val="24"/>
        </w:rPr>
        <w:t>% of the respondents suffered from unavailability of agricultural extension while 25% low sales of farm produce. This analysis agrees with a similar finding that ‘farmers are among the vulnerable groups who might be restricted from working on their farm land, accessing markets to sell their products, or to even buy seeds and other essential inputs needed for the plants’ (Food and Agriculture Organization of the United Nations (FAO</w:t>
      </w:r>
      <w:r>
        <w:rPr>
          <w:rFonts w:ascii="Times New Roman" w:cs="Times New Roman" w:hAnsi="Times New Roman"/>
          <w:sz w:val="24"/>
        </w:rPr>
        <w:t>,</w:t>
      </w:r>
      <w:r>
        <w:rPr>
          <w:rFonts w:ascii="Times New Roman" w:cs="Times New Roman" w:hAnsi="Times New Roman"/>
          <w:sz w:val="24"/>
        </w:rPr>
        <w:t xml:space="preserve"> 2020</w:t>
      </w:r>
      <w:r>
        <w:rPr>
          <w:rFonts w:ascii="Times New Roman" w:cs="Times New Roman" w:hAnsi="Times New Roman"/>
          <w:sz w:val="24"/>
        </w:rPr>
        <w:t xml:space="preserve">). </w:t>
      </w:r>
    </w:p>
    <w:p>
      <w:pPr>
        <w:pStyle w:val="style0"/>
        <w:autoSpaceDE w:val="false"/>
        <w:autoSpaceDN w:val="false"/>
        <w:adjustRightInd w:val="false"/>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4</w:t>
      </w:r>
      <w:r>
        <w:rPr>
          <w:rFonts w:ascii="Times New Roman" w:cs="Times New Roman" w:hAnsi="Times New Roman"/>
          <w:b/>
          <w:bCs/>
          <w:color w:val="000000"/>
          <w:sz w:val="24"/>
        </w:rPr>
        <w:t>: Reasons for declined participation in farm during the lockdown.</w:t>
      </w:r>
    </w:p>
    <w:tbl>
      <w:tblPr>
        <w:tblW w:w="8815" w:type="dxa"/>
        <w:tblInd w:w="5" w:type="dxa"/>
        <w:tblLayout w:type="fixed"/>
        <w:tblCellMar>
          <w:left w:w="0" w:type="dxa"/>
          <w:right w:w="0" w:type="dxa"/>
        </w:tblCellMar>
        <w:tblLook w:val="04A0" w:firstRow="1" w:lastRow="0" w:firstColumn="1" w:lastColumn="0" w:noHBand="0" w:noVBand="1"/>
      </w:tblPr>
      <w:tblGrid>
        <w:gridCol w:w="4315"/>
        <w:gridCol w:w="1980"/>
        <w:gridCol w:w="2520"/>
      </w:tblGrid>
      <w:tr>
        <w:trPr>
          <w:cantSplit/>
        </w:trPr>
        <w:tc>
          <w:tcPr>
            <w:tcW w:w="431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Declined participation</w:t>
            </w:r>
            <w:r>
              <w:rPr>
                <w:rFonts w:ascii="Times New Roman" w:cs="Times New Roman" w:hAnsi="Times New Roman"/>
                <w:b/>
                <w:color w:val="000000"/>
                <w:sz w:val="24"/>
              </w:rPr>
              <w:t xml:space="preserve"> in farm activities</w:t>
            </w:r>
          </w:p>
        </w:tc>
        <w:tc>
          <w:tcPr>
            <w:tcW w:w="198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5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Uncertainty about safety on the farm</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 xml:space="preserve">Fear of being arrested by security personnel  </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15</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12</w:t>
            </w:r>
          </w:p>
        </w:tc>
        <w:tc>
          <w:tcPr>
            <w:tcW w:w="2520" w:type="dxa"/>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15</w:t>
            </w:r>
          </w:p>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12</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Fear of being infected</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28</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28</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Unavailability of labourers to work on the farm</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45</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45</w:t>
            </w:r>
          </w:p>
        </w:tc>
      </w:tr>
      <w:tr>
        <w:tblPrEx/>
        <w:trPr>
          <w:cantSplit/>
          <w:trHeight w:val="288" w:hRule="atLeast"/>
        </w:trPr>
        <w:tc>
          <w:tcPr>
            <w:tcW w:w="431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c>
          <w:tcPr>
            <w:tcW w:w="198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25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r>
        <w:tblPrEx/>
        <w:trPr>
          <w:cantSplit/>
          <w:trHeight w:val="158" w:hRule="atLeast"/>
        </w:trPr>
        <w:tc>
          <w:tcPr>
            <w:tcW w:w="4315"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Table</w:t>
            </w:r>
            <w:r>
              <w:rPr>
                <w:rFonts w:ascii="Times New Roman" w:cs="Times New Roman" w:hAnsi="Times New Roman"/>
                <w:b/>
                <w:color w:val="000000"/>
                <w:sz w:val="24"/>
              </w:rPr>
              <w:t xml:space="preserve"> 5</w:t>
            </w:r>
            <w:r>
              <w:rPr>
                <w:rFonts w:ascii="Times New Roman" w:cs="Times New Roman" w:hAnsi="Times New Roman"/>
                <w:b/>
                <w:color w:val="000000"/>
                <w:sz w:val="24"/>
              </w:rPr>
              <w:t>:</w:t>
            </w:r>
            <w:r>
              <w:rPr>
                <w:rFonts w:ascii="Times New Roman" w:cs="Times New Roman" w:hAnsi="Times New Roman"/>
                <w:b/>
                <w:color w:val="000000"/>
                <w:sz w:val="24"/>
              </w:rPr>
              <w:t xml:space="preserve"> </w:t>
            </w:r>
            <w:r>
              <w:rPr>
                <w:rFonts w:ascii="Times New Roman" w:cs="Times New Roman" w:hAnsi="Times New Roman"/>
                <w:b/>
                <w:color w:val="000000"/>
                <w:sz w:val="24"/>
              </w:rPr>
              <w:t>The challenges encountered by the farmers during the peak of lockdown</w:t>
            </w:r>
          </w:p>
        </w:tc>
        <w:tc>
          <w:tcPr>
            <w:tcW w:w="198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c>
          <w:tcPr>
            <w:tcW w:w="252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p>
        </w:tc>
      </w:tr>
      <w:tr>
        <w:tblPrEx/>
        <w:trPr>
          <w:cantSplit/>
          <w:trHeight w:val="189" w:hRule="atLeast"/>
        </w:trPr>
        <w:tc>
          <w:tcPr>
            <w:tcW w:w="431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bCs/>
                <w:color w:val="000000"/>
                <w:sz w:val="24"/>
              </w:rPr>
              <w:t>Major challenges</w:t>
            </w:r>
          </w:p>
        </w:tc>
        <w:tc>
          <w:tcPr>
            <w:tcW w:w="198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5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431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Increased cost of hiring labourers</w:t>
            </w:r>
          </w:p>
        </w:tc>
        <w:tc>
          <w:tcPr>
            <w:tcW w:w="198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18</w:t>
            </w:r>
          </w:p>
        </w:tc>
        <w:tc>
          <w:tcPr>
            <w:tcW w:w="25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18</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Increased cost of Agro-chemicals products</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46</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46</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Suspension of Agricultural extension which aid farming production</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w:t>
            </w:r>
          </w:p>
        </w:tc>
      </w:tr>
      <w:tr>
        <w:tblPrEx/>
        <w:trPr>
          <w:cantSplit/>
        </w:trPr>
        <w:tc>
          <w:tcPr>
            <w:tcW w:w="43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Low sales of farm produce</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25</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25</w:t>
            </w:r>
          </w:p>
        </w:tc>
      </w:tr>
      <w:tr>
        <w:tblPrEx/>
        <w:trPr>
          <w:cantSplit/>
        </w:trPr>
        <w:tc>
          <w:tcPr>
            <w:tcW w:w="431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98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25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sz w:val="24"/>
        </w:rPr>
      </w:pPr>
    </w:p>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r>
        <w:rPr>
          <w:rFonts w:ascii="Times New Roman" w:cs="Times New Roman" w:hAnsi="Times New Roman"/>
          <w:sz w:val="24"/>
        </w:rPr>
        <w:t>Restriction of movement as one of the strategies to control the spread of Corona-virus affected people’s business in different ways. The data in Table 6 shows that 35% of the respondents affirmed to reduced business profits, 11% revealed that goods ordered online were not delivered, 28% of the respondents affirmed that closure of business affected daily expenditure while 26% lost interest in embarking on their business activities due to the location. The study confirmed that people were unable to do their daily businesses which requires physical contacts and therefore the restriction imposed on people affected the respondents in the category of business owners.</w:t>
      </w:r>
      <w:r>
        <w:rPr>
          <w:rFonts w:ascii="Times New Roman" w:cs="Times New Roman" w:hAnsi="Times New Roman"/>
          <w:sz w:val="24"/>
        </w:rPr>
        <w:t xml:space="preserve"> </w:t>
      </w:r>
      <w:r>
        <w:rPr>
          <w:rFonts w:ascii="Times New Roman" w:cs="Times New Roman" w:hAnsi="Times New Roman"/>
          <w:sz w:val="24"/>
        </w:rPr>
        <w:t xml:space="preserve">This agrees with the study of </w:t>
      </w:r>
      <w:r>
        <w:rPr>
          <w:rFonts w:ascii="Times New Roman" w:cs="Times New Roman" w:hAnsi="Times New Roman"/>
          <w:sz w:val="24"/>
        </w:rPr>
        <w:t>Asegie</w:t>
      </w:r>
      <w:r>
        <w:rPr>
          <w:rFonts w:ascii="Times New Roman" w:cs="Times New Roman" w:hAnsi="Times New Roman"/>
          <w:sz w:val="24"/>
        </w:rPr>
        <w:t xml:space="preserve"> </w:t>
      </w:r>
      <w:r>
        <w:rPr>
          <w:rFonts w:ascii="Times New Roman" w:cs="Times New Roman" w:hAnsi="Times New Roman"/>
          <w:i/>
          <w:iCs/>
          <w:sz w:val="24"/>
        </w:rPr>
        <w:t>et al</w:t>
      </w:r>
      <w:r>
        <w:rPr>
          <w:rFonts w:ascii="Times New Roman" w:cs="Times New Roman" w:hAnsi="Times New Roman"/>
          <w:sz w:val="24"/>
        </w:rPr>
        <w:t xml:space="preserve"> (2021) in their research titled ‘</w:t>
      </w:r>
      <w:r>
        <w:rPr>
          <w:rFonts w:ascii="Times New Roman" w:cs="Times New Roman" w:eastAsia="Calibri" w:hAnsi="Times New Roman"/>
          <w:kern w:val="0"/>
          <w:sz w:val="24"/>
          <w:lang w:eastAsia="en-US"/>
        </w:rPr>
        <w:t>The effects of Covid-19 on livelihoods of rural households in Ethiopia’.</w:t>
      </w:r>
      <w:r>
        <w:rPr>
          <w:rFonts w:ascii="Times New Roman" w:cs="Times New Roman" w:hAnsi="Times New Roman"/>
          <w:sz w:val="24"/>
        </w:rPr>
        <w:t xml:space="preserve"> Findings revealed that in order to reduce social gatherings, </w:t>
      </w:r>
      <w:r>
        <w:rPr>
          <w:rFonts w:ascii="Times New Roman" w:cs="Times New Roman" w:eastAsia="Calibri" w:hAnsi="Times New Roman"/>
          <w:kern w:val="0"/>
          <w:sz w:val="24"/>
          <w:lang w:eastAsia="en-US"/>
        </w:rPr>
        <w:t xml:space="preserve">certain business activities were banned by the government; some businesses are devoid of necessary inputs and customers due to movement restrictions, and others crippled due to financial shortage. </w:t>
      </w:r>
    </w:p>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p>
    <w:p>
      <w:pPr>
        <w:pStyle w:val="style0"/>
        <w:spacing w:lineRule="auto" w:line="240"/>
        <w:rPr>
          <w:rFonts w:ascii="Times New Roman" w:cs="Times New Roman" w:hAnsi="Times New Roman"/>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6</w:t>
      </w:r>
      <w:r>
        <w:rPr>
          <w:rFonts w:ascii="Times New Roman" w:cs="Times New Roman" w:hAnsi="Times New Roman"/>
          <w:b/>
          <w:bCs/>
          <w:color w:val="000000"/>
          <w:sz w:val="24"/>
        </w:rPr>
        <w:t>: Restriction of movement and effects on Business</w:t>
      </w:r>
    </w:p>
    <w:tbl>
      <w:tblPr>
        <w:tblW w:w="8455" w:type="dxa"/>
        <w:tblInd w:w="5" w:type="dxa"/>
        <w:tblLayout w:type="fixed"/>
        <w:tblCellMar>
          <w:left w:w="0" w:type="dxa"/>
          <w:right w:w="0" w:type="dxa"/>
        </w:tblCellMar>
        <w:tblLook w:val="04A0" w:firstRow="1" w:lastRow="0" w:firstColumn="1" w:lastColumn="0" w:noHBand="0" w:noVBand="1"/>
      </w:tblPr>
      <w:tblGrid>
        <w:gridCol w:w="3415"/>
        <w:gridCol w:w="1625"/>
        <w:gridCol w:w="3415"/>
      </w:tblGrid>
      <w:tr>
        <w:trPr>
          <w:cantSplit/>
        </w:trPr>
        <w:tc>
          <w:tcPr>
            <w:tcW w:w="341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b/>
                <w:bCs/>
                <w:color w:val="000000"/>
                <w:sz w:val="24"/>
              </w:rPr>
              <w:t>Effects of movement restriction on business activities</w:t>
            </w:r>
          </w:p>
        </w:tc>
        <w:tc>
          <w:tcPr>
            <w:tcW w:w="162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 xml:space="preserve"> Frequency</w:t>
            </w:r>
          </w:p>
        </w:tc>
        <w:tc>
          <w:tcPr>
            <w:tcW w:w="341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341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Reduced</w:t>
            </w:r>
            <w:r>
              <w:rPr>
                <w:rFonts w:ascii="Times New Roman" w:cs="Times New Roman" w:hAnsi="Times New Roman"/>
                <w:color w:val="000000"/>
                <w:sz w:val="24"/>
              </w:rPr>
              <w:t xml:space="preserve"> business profits</w:t>
            </w:r>
          </w:p>
        </w:tc>
        <w:tc>
          <w:tcPr>
            <w:tcW w:w="162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35</w:t>
            </w:r>
          </w:p>
        </w:tc>
        <w:tc>
          <w:tcPr>
            <w:tcW w:w="341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35</w:t>
            </w:r>
          </w:p>
        </w:tc>
      </w:tr>
      <w:tr>
        <w:tblPrEx/>
        <w:trPr>
          <w:cantSplit/>
        </w:trPr>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Goods ordered not delivered</w:t>
            </w:r>
          </w:p>
        </w:tc>
        <w:tc>
          <w:tcPr>
            <w:tcW w:w="16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w:t>
            </w:r>
          </w:p>
        </w:tc>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11</w:t>
            </w:r>
          </w:p>
        </w:tc>
      </w:tr>
      <w:tr>
        <w:tblPrEx/>
        <w:trPr>
          <w:cantSplit/>
        </w:trPr>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Closure of business affects daily expenditure</w:t>
            </w:r>
          </w:p>
        </w:tc>
        <w:tc>
          <w:tcPr>
            <w:tcW w:w="16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28</w:t>
            </w:r>
          </w:p>
        </w:tc>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28</w:t>
            </w:r>
          </w:p>
        </w:tc>
      </w:tr>
      <w:tr>
        <w:tblPrEx/>
        <w:trPr>
          <w:cantSplit/>
        </w:trPr>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 xml:space="preserve">Loss of interest in the business due to location </w:t>
            </w:r>
          </w:p>
        </w:tc>
        <w:tc>
          <w:tcPr>
            <w:tcW w:w="162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26</w:t>
            </w:r>
          </w:p>
        </w:tc>
        <w:tc>
          <w:tcPr>
            <w:tcW w:w="341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26</w:t>
            </w:r>
          </w:p>
        </w:tc>
      </w:tr>
      <w:tr>
        <w:tblPrEx/>
        <w:trPr>
          <w:cantSplit/>
        </w:trPr>
        <w:tc>
          <w:tcPr>
            <w:tcW w:w="341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62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c>
          <w:tcPr>
            <w:tcW w:w="341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widowControl/>
        <w:autoSpaceDE w:val="false"/>
        <w:autoSpaceDN w:val="false"/>
        <w:adjustRightInd w:val="false"/>
        <w:spacing w:after="0" w:lineRule="auto" w:line="240"/>
        <w:rPr>
          <w:rFonts w:ascii="Times New Roman" w:cs="Times New Roman" w:hAnsi="Times New Roman"/>
          <w:bCs/>
          <w:color w:val="000000"/>
          <w:sz w:val="24"/>
        </w:rPr>
      </w:pPr>
      <w:r>
        <w:rPr>
          <w:rFonts w:ascii="Times New Roman" w:cs="Times New Roman" w:hAnsi="Times New Roman"/>
          <w:bCs/>
          <w:color w:val="000000"/>
          <w:sz w:val="24"/>
        </w:rPr>
        <w:t xml:space="preserve">People are expected to save for daily expenditure through income generated from livelihood activities hence the respondents were asked question about their experience regarding savings for daily expenditure in the peak of the pandemic. The figure </w:t>
      </w:r>
      <w:r>
        <w:rPr>
          <w:rFonts w:ascii="Times New Roman" w:cs="Times New Roman" w:hAnsi="Times New Roman"/>
          <w:bCs/>
          <w:color w:val="000000"/>
          <w:sz w:val="24"/>
        </w:rPr>
        <w:t>1</w:t>
      </w:r>
      <w:r>
        <w:rPr>
          <w:rFonts w:ascii="Times New Roman" w:cs="Times New Roman" w:hAnsi="Times New Roman"/>
          <w:bCs/>
          <w:color w:val="000000"/>
          <w:sz w:val="24"/>
        </w:rPr>
        <w:t xml:space="preserve"> below shows the data analysis of how individual dealt with their savings for expenditure during pandemic. 47% of the respondents affirmed that they could rarely save during lockdown, 30% agree</w:t>
      </w:r>
      <w:r>
        <w:rPr>
          <w:rFonts w:ascii="Times New Roman" w:cs="Times New Roman" w:hAnsi="Times New Roman"/>
          <w:bCs/>
          <w:color w:val="000000"/>
          <w:sz w:val="24"/>
        </w:rPr>
        <w:t>d</w:t>
      </w:r>
      <w:r>
        <w:rPr>
          <w:rFonts w:ascii="Times New Roman" w:cs="Times New Roman" w:hAnsi="Times New Roman"/>
          <w:bCs/>
          <w:color w:val="000000"/>
          <w:sz w:val="24"/>
        </w:rPr>
        <w:t xml:space="preserve"> </w:t>
      </w:r>
      <w:r>
        <w:rPr>
          <w:rFonts w:ascii="Times New Roman" w:cs="Times New Roman" w:hAnsi="Times New Roman"/>
          <w:bCs/>
          <w:color w:val="000000"/>
          <w:sz w:val="24"/>
        </w:rPr>
        <w:t xml:space="preserve">they could </w:t>
      </w:r>
      <w:r>
        <w:rPr>
          <w:rFonts w:ascii="Times New Roman" w:cs="Times New Roman" w:hAnsi="Times New Roman"/>
          <w:bCs/>
          <w:color w:val="000000"/>
          <w:sz w:val="24"/>
        </w:rPr>
        <w:t>easily save</w:t>
      </w:r>
      <w:r>
        <w:rPr>
          <w:rFonts w:ascii="Times New Roman" w:cs="Times New Roman" w:hAnsi="Times New Roman"/>
          <w:bCs/>
          <w:color w:val="000000"/>
          <w:sz w:val="24"/>
        </w:rPr>
        <w:t xml:space="preserve"> </w:t>
      </w:r>
      <w:r>
        <w:rPr>
          <w:rFonts w:ascii="Times New Roman" w:cs="Times New Roman" w:hAnsi="Times New Roman"/>
          <w:bCs/>
          <w:color w:val="000000"/>
          <w:sz w:val="24"/>
        </w:rPr>
        <w:t>while 23</w:t>
      </w:r>
      <w:r>
        <w:rPr>
          <w:rFonts w:ascii="Times New Roman" w:cs="Times New Roman" w:hAnsi="Times New Roman"/>
          <w:bCs/>
          <w:color w:val="000000"/>
          <w:sz w:val="24"/>
        </w:rPr>
        <w:t>% of the</w:t>
      </w:r>
      <w:r>
        <w:rPr>
          <w:rFonts w:ascii="Times New Roman" w:cs="Times New Roman" w:hAnsi="Times New Roman"/>
          <w:bCs/>
          <w:color w:val="000000"/>
          <w:sz w:val="24"/>
        </w:rPr>
        <w:t xml:space="preserve"> respondents</w:t>
      </w:r>
      <w:r>
        <w:rPr>
          <w:rFonts w:ascii="Times New Roman" w:cs="Times New Roman" w:hAnsi="Times New Roman"/>
          <w:bCs/>
          <w:color w:val="000000"/>
          <w:sz w:val="24"/>
        </w:rPr>
        <w:t xml:space="preserve"> </w:t>
      </w:r>
      <w:r>
        <w:rPr>
          <w:rFonts w:ascii="Times New Roman" w:cs="Times New Roman" w:hAnsi="Times New Roman"/>
          <w:bCs/>
          <w:color w:val="000000"/>
          <w:sz w:val="24"/>
        </w:rPr>
        <w:t xml:space="preserve">agreed </w:t>
      </w:r>
      <w:r>
        <w:rPr>
          <w:rFonts w:ascii="Times New Roman" w:cs="Times New Roman" w:hAnsi="Times New Roman"/>
          <w:bCs/>
          <w:color w:val="000000"/>
          <w:sz w:val="24"/>
        </w:rPr>
        <w:t>to low</w:t>
      </w:r>
      <w:r>
        <w:rPr>
          <w:rFonts w:ascii="Times New Roman" w:cs="Times New Roman" w:hAnsi="Times New Roman"/>
          <w:bCs/>
          <w:color w:val="000000"/>
          <w:sz w:val="24"/>
        </w:rPr>
        <w:t xml:space="preserve"> savings</w:t>
      </w:r>
      <w:r>
        <w:rPr>
          <w:rFonts w:ascii="Times New Roman" w:cs="Times New Roman" w:hAnsi="Times New Roman"/>
          <w:bCs/>
          <w:color w:val="000000"/>
          <w:sz w:val="24"/>
        </w:rPr>
        <w:t xml:space="preserve"> compared to</w:t>
      </w:r>
      <w:r>
        <w:rPr>
          <w:rFonts w:ascii="Times New Roman" w:cs="Times New Roman" w:hAnsi="Times New Roman"/>
          <w:bCs/>
          <w:color w:val="000000"/>
          <w:sz w:val="24"/>
        </w:rPr>
        <w:t xml:space="preserve"> how it was</w:t>
      </w:r>
      <w:r>
        <w:rPr>
          <w:rFonts w:ascii="Times New Roman" w:cs="Times New Roman" w:hAnsi="Times New Roman"/>
          <w:bCs/>
          <w:color w:val="000000"/>
          <w:sz w:val="24"/>
        </w:rPr>
        <w:t xml:space="preserve"> before the emergence of </w:t>
      </w:r>
      <w:r>
        <w:rPr>
          <w:rFonts w:ascii="Times New Roman" w:cs="Times New Roman" w:hAnsi="Times New Roman"/>
          <w:bCs/>
          <w:color w:val="000000"/>
          <w:sz w:val="24"/>
        </w:rPr>
        <w:t xml:space="preserve">the </w:t>
      </w:r>
      <w:r>
        <w:rPr>
          <w:rFonts w:ascii="Times New Roman" w:cs="Times New Roman" w:hAnsi="Times New Roman"/>
          <w:bCs/>
          <w:color w:val="000000"/>
          <w:sz w:val="24"/>
        </w:rPr>
        <w:t>pandemic.</w:t>
      </w:r>
      <w:r>
        <w:rPr>
          <w:rFonts w:ascii="Times New Roman" w:cs="Times New Roman" w:hAnsi="Times New Roman"/>
          <w:bCs/>
          <w:color w:val="000000"/>
          <w:sz w:val="24"/>
        </w:rPr>
        <w:t xml:space="preserve"> </w:t>
      </w:r>
      <w:r>
        <w:rPr>
          <w:rFonts w:ascii="Times New Roman" w:cs="Times New Roman" w:eastAsia="Calibri" w:hAnsi="Times New Roman"/>
          <w:kern w:val="0"/>
          <w:sz w:val="24"/>
          <w:lang w:eastAsia="en-US"/>
        </w:rPr>
        <w:t xml:space="preserve">This agrees with the study conducted in Pakistan by Ali </w:t>
      </w:r>
      <w:r>
        <w:rPr>
          <w:rFonts w:ascii="Times New Roman" w:cs="Times New Roman" w:eastAsia="Calibri" w:hAnsi="Times New Roman"/>
          <w:i/>
          <w:kern w:val="0"/>
          <w:sz w:val="24"/>
          <w:lang w:eastAsia="en-US"/>
        </w:rPr>
        <w:t>et al</w:t>
      </w:r>
      <w:r>
        <w:rPr>
          <w:rFonts w:ascii="Times New Roman" w:cs="Times New Roman" w:eastAsia="Calibri" w:hAnsi="Times New Roman"/>
          <w:kern w:val="0"/>
          <w:sz w:val="24"/>
          <w:lang w:eastAsia="en-US"/>
        </w:rPr>
        <w:t xml:space="preserve"> (2020) which focused on socioeconomic impact of COVID-19. The study confirmed that the income for about 64% of respondents decreased due to the outbreak of covid-19</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sz w:val="24"/>
        </w:rPr>
      </w:pPr>
      <w:r>
        <w:rPr>
          <w:rFonts w:ascii="Times New Roman" w:cs="Times New Roman" w:hAnsi="Times New Roman"/>
          <w:b/>
          <w:sz w:val="24"/>
        </w:rPr>
        <w:t xml:space="preserve">Figure </w:t>
      </w:r>
      <w:r>
        <w:rPr>
          <w:rFonts w:ascii="Times New Roman" w:cs="Times New Roman" w:hAnsi="Times New Roman"/>
          <w:b/>
          <w:sz w:val="24"/>
        </w:rPr>
        <w:t>1</w:t>
      </w:r>
      <w:r>
        <w:rPr>
          <w:rFonts w:ascii="Times New Roman" w:cs="Times New Roman" w:hAnsi="Times New Roman"/>
          <w:b/>
          <w:sz w:val="24"/>
        </w:rPr>
        <w:t xml:space="preserve">: </w:t>
      </w:r>
      <w:r>
        <w:rPr>
          <w:rFonts w:ascii="Times New Roman" w:cs="Times New Roman" w:hAnsi="Times New Roman"/>
          <w:b/>
          <w:bCs/>
          <w:color w:val="000000"/>
          <w:sz w:val="24"/>
        </w:rPr>
        <w:t>Dealing with savings for daily expenditure during pandemic</w:t>
      </w:r>
    </w:p>
    <w:p>
      <w:pPr>
        <w:pStyle w:val="style0"/>
        <w:autoSpaceDE w:val="false"/>
        <w:autoSpaceDN w:val="false"/>
        <w:adjustRightInd w:val="false"/>
        <w:spacing w:after="0" w:lineRule="auto" w:line="240"/>
        <w:rPr>
          <w:rFonts w:ascii="Times New Roman" w:cs="Times New Roman" w:hAnsi="Times New Roman"/>
          <w:b/>
          <w:bCs/>
          <w:color w:val="000000"/>
          <w:sz w:val="24"/>
        </w:rPr>
      </w:pP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drawing>
          <wp:inline distL="114300" distT="0" distB="0" distR="114300">
            <wp:extent cx="4572000" cy="27432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cs="Times New Roman" w:hAnsi="Times New Roman"/>
          <w:noProof/>
          <w:sz w:val="24"/>
          <w:lang w:eastAsia="en-US"/>
        </w:rPr>
      </w:r>
    </w:p>
    <w:p>
      <w:pPr>
        <w:pStyle w:val="style0"/>
        <w:autoSpaceDE w:val="false"/>
        <w:autoSpaceDN w:val="false"/>
        <w:adjustRightInd w:val="false"/>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autoSpaceDE w:val="false"/>
        <w:autoSpaceDN w:val="false"/>
        <w:adjustRightInd w:val="false"/>
        <w:spacing w:after="0" w:lineRule="auto" w:line="240"/>
        <w:rPr>
          <w:rFonts w:ascii="Times New Roman" w:cs="Times New Roman" w:hAnsi="Times New Roman"/>
          <w:b/>
          <w:sz w:val="24"/>
        </w:rPr>
      </w:pPr>
    </w:p>
    <w:p>
      <w:pPr>
        <w:pStyle w:val="style30"/>
        <w:rPr/>
      </w:pPr>
      <w:r>
        <w:rPr>
          <w:rFonts w:ascii="Times New Roman" w:cs="Times New Roman" w:hAnsi="Times New Roman"/>
          <w:sz w:val="24"/>
        </w:rPr>
        <w:t xml:space="preserve">The data gathered on the field to find how farm produce were affected by the pandemic was presented in figure </w:t>
      </w:r>
      <w:r>
        <w:rPr>
          <w:rFonts w:ascii="Times New Roman" w:cs="Times New Roman" w:hAnsi="Times New Roman"/>
          <w:sz w:val="24"/>
        </w:rPr>
        <w:t>2</w:t>
      </w:r>
      <w:r>
        <w:rPr>
          <w:rFonts w:ascii="Times New Roman" w:cs="Times New Roman" w:hAnsi="Times New Roman"/>
          <w:sz w:val="24"/>
        </w:rPr>
        <w:t xml:space="preserve"> as follows; 25% of the respondents revealed that they were able to preserve their farm products, 19%revealed that perishable farm produce was wasted, 56% observed that people were afraid to come to the market and buy farm produce. This implies that farmers faced the challenges of low patronage of their farm produce in other way there was low cash inflow for them.</w:t>
      </w:r>
    </w:p>
    <w:p>
      <w:pPr>
        <w:pStyle w:val="style0"/>
        <w:autoSpaceDE w:val="false"/>
        <w:autoSpaceDN w:val="false"/>
        <w:adjustRightInd w:val="false"/>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sz w:val="24"/>
        </w:rPr>
        <w:t xml:space="preserve">Figure </w:t>
      </w:r>
      <w:r>
        <w:rPr>
          <w:rFonts w:ascii="Times New Roman" w:cs="Times New Roman" w:hAnsi="Times New Roman"/>
          <w:b/>
          <w:sz w:val="24"/>
        </w:rPr>
        <w:t>2</w:t>
      </w:r>
      <w:r>
        <w:rPr>
          <w:rFonts w:ascii="Times New Roman" w:cs="Times New Roman" w:hAnsi="Times New Roman"/>
          <w:b/>
          <w:sz w:val="24"/>
        </w:rPr>
        <w:t xml:space="preserve">: </w:t>
      </w:r>
      <w:r>
        <w:rPr>
          <w:rFonts w:ascii="Times New Roman" w:cs="Times New Roman" w:hAnsi="Times New Roman"/>
          <w:b/>
          <w:bCs/>
          <w:color w:val="000000"/>
          <w:sz w:val="24"/>
        </w:rPr>
        <w:t xml:space="preserve">Effects of pandemic on farm produce/sales after harvest. </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drawing>
          <wp:inline distL="114300" distT="0" distB="0" distR="114300">
            <wp:extent cx="4229100" cy="223139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noProof/>
          <w:sz w:val="24"/>
          <w:lang w:eastAsia="en-US"/>
        </w:rPr>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sz w:val="24"/>
        </w:rPr>
        <w:t>Source: Authors field survey (2021).</w:t>
      </w:r>
    </w:p>
    <w:p>
      <w:pPr>
        <w:pStyle w:val="style0"/>
        <w:autoSpaceDE w:val="false"/>
        <w:autoSpaceDN w:val="false"/>
        <w:adjustRightInd w:val="false"/>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sz w:val="24"/>
        </w:rPr>
        <w:t xml:space="preserve">To cushion the effects of covid-19 on livelihoods, </w:t>
      </w:r>
      <w:r>
        <w:rPr>
          <w:rFonts w:ascii="Times New Roman" w:cs="Times New Roman" w:hAnsi="Times New Roman"/>
          <w:sz w:val="24"/>
        </w:rPr>
        <w:t xml:space="preserve">a total of </w:t>
      </w:r>
      <w:r>
        <w:rPr>
          <w:rFonts w:ascii="Times New Roman" w:cs="Times New Roman" w:hAnsi="Times New Roman"/>
          <w:sz w:val="24"/>
        </w:rPr>
        <w:t xml:space="preserve">75 respondents </w:t>
      </w:r>
      <w:r>
        <w:rPr>
          <w:rFonts w:ascii="Times New Roman" w:cs="Times New Roman" w:hAnsi="Times New Roman"/>
          <w:sz w:val="24"/>
        </w:rPr>
        <w:t xml:space="preserve">out of 200 </w:t>
      </w:r>
      <w:r>
        <w:rPr>
          <w:rFonts w:ascii="Times New Roman" w:cs="Times New Roman" w:hAnsi="Times New Roman"/>
          <w:sz w:val="24"/>
        </w:rPr>
        <w:t>which constituted 3</w:t>
      </w:r>
      <w:r>
        <w:rPr>
          <w:rFonts w:ascii="Times New Roman" w:cs="Times New Roman" w:hAnsi="Times New Roman"/>
          <w:sz w:val="24"/>
        </w:rPr>
        <w:t>7.5</w:t>
      </w:r>
      <w:r>
        <w:rPr>
          <w:rFonts w:ascii="Times New Roman" w:cs="Times New Roman" w:hAnsi="Times New Roman"/>
          <w:sz w:val="24"/>
        </w:rPr>
        <w:t>% revealed they</w:t>
      </w:r>
      <w:r>
        <w:rPr>
          <w:rFonts w:ascii="Times New Roman" w:cs="Times New Roman" w:hAnsi="Times New Roman"/>
          <w:sz w:val="24"/>
        </w:rPr>
        <w:t xml:space="preserve"> opted for additional source of income</w:t>
      </w:r>
      <w:r>
        <w:rPr>
          <w:rFonts w:ascii="Times New Roman" w:cs="Times New Roman" w:hAnsi="Times New Roman"/>
          <w:sz w:val="24"/>
        </w:rPr>
        <w:t xml:space="preserve"> to cope with the economic challenge </w:t>
      </w:r>
      <w:r>
        <w:rPr>
          <w:rFonts w:ascii="Times New Roman" w:cs="Times New Roman" w:hAnsi="Times New Roman"/>
          <w:sz w:val="24"/>
        </w:rPr>
        <w:t xml:space="preserve">posed by the pandemic. </w:t>
      </w:r>
      <w:r>
        <w:rPr>
          <w:rFonts w:ascii="Times New Roman" w:cs="Times New Roman" w:hAnsi="Times New Roman"/>
          <w:sz w:val="24"/>
        </w:rPr>
        <w:t xml:space="preserve">The data in Table </w:t>
      </w:r>
      <w:r>
        <w:rPr>
          <w:rFonts w:ascii="Times New Roman" w:cs="Times New Roman" w:hAnsi="Times New Roman"/>
          <w:sz w:val="24"/>
        </w:rPr>
        <w:t>7</w:t>
      </w:r>
      <w:r>
        <w:rPr>
          <w:rFonts w:ascii="Times New Roman" w:cs="Times New Roman" w:hAnsi="Times New Roman"/>
          <w:sz w:val="24"/>
        </w:rPr>
        <w:t xml:space="preserve"> below revealed that 10% of the respondents engaged in the sale</w:t>
      </w:r>
      <w:r>
        <w:rPr>
          <w:rFonts w:ascii="Times New Roman" w:cs="Times New Roman" w:hAnsi="Times New Roman"/>
          <w:sz w:val="24"/>
        </w:rPr>
        <w:t xml:space="preserve"> </w:t>
      </w:r>
      <w:r>
        <w:rPr>
          <w:rFonts w:ascii="Times New Roman" w:cs="Times New Roman" w:hAnsi="Times New Roman"/>
          <w:sz w:val="24"/>
        </w:rPr>
        <w:t xml:space="preserve">of nose mask from house to house, 15% adopted online business while 10% ventured into production of handwash learnt through YouTube videos. 10% of the respondents also </w:t>
      </w:r>
      <w:r>
        <w:rPr>
          <w:rFonts w:ascii="Times New Roman" w:cs="Times New Roman" w:hAnsi="Times New Roman"/>
          <w:sz w:val="24"/>
        </w:rPr>
        <w:t xml:space="preserve">involved in home delivery of some essential local made products and food items. This analysis is evidence that some of the respondents survived due to additional </w:t>
      </w:r>
      <w:r>
        <w:rPr>
          <w:rFonts w:ascii="Times New Roman" w:cs="Times New Roman" w:hAnsi="Times New Roman"/>
          <w:sz w:val="24"/>
        </w:rPr>
        <w:t>source of income</w:t>
      </w:r>
      <w:r>
        <w:rPr>
          <w:rFonts w:ascii="Times New Roman" w:cs="Times New Roman" w:hAnsi="Times New Roman"/>
          <w:sz w:val="24"/>
        </w:rPr>
        <w:t xml:space="preserve"> they embarked on during the restriction measures imposed by the federal government.</w:t>
      </w:r>
    </w:p>
    <w:p>
      <w:pPr>
        <w:pStyle w:val="style0"/>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7</w:t>
      </w:r>
      <w:r>
        <w:rPr>
          <w:rFonts w:ascii="Times New Roman" w:cs="Times New Roman" w:hAnsi="Times New Roman"/>
          <w:b/>
          <w:bCs/>
          <w:color w:val="000000"/>
          <w:sz w:val="24"/>
        </w:rPr>
        <w:t xml:space="preserve">: </w:t>
      </w:r>
      <w:r>
        <w:rPr>
          <w:rFonts w:ascii="Times New Roman" w:cs="Times New Roman" w:hAnsi="Times New Roman"/>
          <w:b/>
          <w:bCs/>
          <w:color w:val="000000"/>
          <w:sz w:val="24"/>
        </w:rPr>
        <w:t>Additional source of income</w:t>
      </w:r>
      <w:r>
        <w:rPr>
          <w:rFonts w:ascii="Times New Roman" w:cs="Times New Roman" w:hAnsi="Times New Roman"/>
          <w:b/>
          <w:bCs/>
          <w:color w:val="000000"/>
          <w:sz w:val="24"/>
        </w:rPr>
        <w:t xml:space="preserve"> ventu</w:t>
      </w:r>
      <w:r>
        <w:rPr>
          <w:rFonts w:ascii="Times New Roman" w:cs="Times New Roman" w:hAnsi="Times New Roman"/>
          <w:b/>
          <w:bCs/>
          <w:color w:val="000000"/>
          <w:sz w:val="24"/>
        </w:rPr>
        <w:t>r</w:t>
      </w:r>
      <w:r>
        <w:rPr>
          <w:rFonts w:ascii="Times New Roman" w:cs="Times New Roman" w:hAnsi="Times New Roman"/>
          <w:b/>
          <w:bCs/>
          <w:color w:val="000000"/>
          <w:sz w:val="24"/>
        </w:rPr>
        <w:t xml:space="preserve">ed by the </w:t>
      </w:r>
      <w:r>
        <w:rPr>
          <w:rFonts w:ascii="Times New Roman" w:cs="Times New Roman" w:hAnsi="Times New Roman"/>
          <w:b/>
          <w:bCs/>
          <w:color w:val="000000"/>
          <w:sz w:val="24"/>
        </w:rPr>
        <w:t>respondents</w:t>
      </w:r>
      <w:r>
        <w:rPr>
          <w:rFonts w:ascii="Times New Roman" w:cs="Times New Roman" w:hAnsi="Times New Roman"/>
          <w:b/>
          <w:bCs/>
          <w:color w:val="000000"/>
          <w:sz w:val="24"/>
        </w:rPr>
        <w:t xml:space="preserve"> during the pandemic</w:t>
      </w:r>
    </w:p>
    <w:tbl>
      <w:tblPr>
        <w:tblW w:w="8455" w:type="dxa"/>
        <w:tblInd w:w="5" w:type="dxa"/>
        <w:tblLayout w:type="fixed"/>
        <w:tblCellMar>
          <w:left w:w="0" w:type="dxa"/>
          <w:right w:w="0" w:type="dxa"/>
        </w:tblCellMar>
        <w:tblLook w:val="04A0" w:firstRow="1" w:lastRow="0" w:firstColumn="1" w:lastColumn="0" w:noHBand="0" w:noVBand="1"/>
      </w:tblPr>
      <w:tblGrid>
        <w:gridCol w:w="4855"/>
        <w:gridCol w:w="1800"/>
        <w:gridCol w:w="1800"/>
      </w:tblGrid>
      <w:tr>
        <w:trPr>
          <w:cantSplit/>
          <w:trHeight w:val="358" w:hRule="atLeast"/>
        </w:trPr>
        <w:tc>
          <w:tcPr>
            <w:tcW w:w="485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Additional source of income adopted</w:t>
            </w:r>
          </w:p>
        </w:tc>
        <w:tc>
          <w:tcPr>
            <w:tcW w:w="180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180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Height w:val="358" w:hRule="atLeast"/>
        </w:trPr>
        <w:tc>
          <w:tcPr>
            <w:tcW w:w="485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Sale of face mask</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20</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w:t>
            </w:r>
          </w:p>
        </w:tc>
      </w:tr>
      <w:tr>
        <w:tblPrEx/>
        <w:trPr>
          <w:cantSplit/>
          <w:trHeight w:val="339" w:hRule="atLeast"/>
        </w:trPr>
        <w:tc>
          <w:tcPr>
            <w:tcW w:w="485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Online business</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15</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7.5</w:t>
            </w:r>
          </w:p>
        </w:tc>
      </w:tr>
      <w:tr>
        <w:tblPrEx/>
        <w:trPr>
          <w:cantSplit/>
          <w:trHeight w:val="358" w:hRule="atLeast"/>
        </w:trPr>
        <w:tc>
          <w:tcPr>
            <w:tcW w:w="485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Home delivery of local made products and foods</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Production of hand wash through YouTube training</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w:t>
            </w:r>
            <w:r>
              <w:rPr>
                <w:rFonts w:ascii="Times New Roman" w:cs="Times New Roman" w:hAnsi="Times New Roman"/>
                <w:color w:val="000000"/>
                <w:sz w:val="24"/>
              </w:rPr>
              <w:t>0</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20</w:t>
            </w:r>
          </w:p>
        </w:tc>
        <w:tc>
          <w:tcPr>
            <w:tcW w:w="18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w:t>
            </w:r>
          </w:p>
        </w:tc>
      </w:tr>
      <w:tr>
        <w:tblPrEx/>
        <w:trPr>
          <w:cantSplit/>
          <w:trHeight w:val="358" w:hRule="atLeast"/>
        </w:trPr>
        <w:tc>
          <w:tcPr>
            <w:tcW w:w="485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80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7</w:t>
            </w:r>
            <w:r>
              <w:rPr>
                <w:rFonts w:ascii="Times New Roman" w:cs="Times New Roman" w:hAnsi="Times New Roman"/>
                <w:b/>
                <w:color w:val="000000"/>
                <w:sz w:val="24"/>
              </w:rPr>
              <w:t>5</w:t>
            </w:r>
          </w:p>
        </w:tc>
        <w:tc>
          <w:tcPr>
            <w:tcW w:w="180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37.5</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sz w:val="24"/>
        </w:rPr>
        <w:t xml:space="preserve">The emergence of Covid-19 came with a threat to life hence the need to ask the respondents about their experience as seen in the Table </w:t>
      </w:r>
      <w:r>
        <w:rPr>
          <w:rFonts w:ascii="Times New Roman" w:cs="Times New Roman" w:hAnsi="Times New Roman"/>
          <w:sz w:val="24"/>
        </w:rPr>
        <w:t>8</w:t>
      </w:r>
      <w:r>
        <w:rPr>
          <w:rFonts w:ascii="Times New Roman" w:cs="Times New Roman" w:hAnsi="Times New Roman"/>
          <w:sz w:val="24"/>
        </w:rPr>
        <w:t xml:space="preserve"> below.</w:t>
      </w:r>
      <w:r>
        <w:rPr>
          <w:rFonts w:ascii="Times New Roman" w:cs="Times New Roman" w:hAnsi="Times New Roman"/>
          <w:sz w:val="24"/>
        </w:rPr>
        <w:t xml:space="preserve"> 51% of the respondents entertained the fear of contracting the disease, 40% had the fear of staying idle, 9% feared that the rate of criminal activities will increase. It was deduced from the responses that the emergence of Covid-19 was a threat to life of the respondents.</w:t>
      </w:r>
    </w:p>
    <w:p>
      <w:pPr>
        <w:pStyle w:val="style0"/>
        <w:autoSpaceDE w:val="false"/>
        <w:autoSpaceDN w:val="false"/>
        <w:adjustRightInd w:val="false"/>
        <w:spacing w:after="0" w:lineRule="auto" w:line="240"/>
        <w:rPr>
          <w:rFonts w:ascii="Times New Roman" w:cs="Times New Roman" w:hAnsi="Times New Roman"/>
          <w:b/>
          <w:bCs/>
          <w:color w:val="000000"/>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8</w:t>
      </w:r>
      <w:r>
        <w:rPr>
          <w:rFonts w:ascii="Times New Roman" w:cs="Times New Roman" w:hAnsi="Times New Roman"/>
          <w:b/>
          <w:bCs/>
          <w:color w:val="000000"/>
          <w:sz w:val="24"/>
        </w:rPr>
        <w:t>:  Covid 19 as</w:t>
      </w:r>
      <w:r>
        <w:rPr>
          <w:rFonts w:ascii="Times New Roman" w:cs="Times New Roman" w:hAnsi="Times New Roman"/>
          <w:b/>
          <w:bCs/>
          <w:color w:val="000000"/>
          <w:sz w:val="24"/>
        </w:rPr>
        <w:t xml:space="preserve"> a</w:t>
      </w:r>
      <w:r>
        <w:rPr>
          <w:rFonts w:ascii="Times New Roman" w:cs="Times New Roman" w:hAnsi="Times New Roman"/>
          <w:b/>
          <w:bCs/>
          <w:color w:val="000000"/>
          <w:sz w:val="24"/>
        </w:rPr>
        <w:t xml:space="preserve"> threat to life.</w:t>
      </w:r>
    </w:p>
    <w:tbl>
      <w:tblPr>
        <w:tblpPr w:leftFromText="180" w:rightFromText="180" w:topFromText="0" w:bottomFromText="0" w:vertAnchor="text" w:tblpXSpec="left" w:tblpY="1"/>
        <w:tblOverlap w:val="never"/>
        <w:tblW w:w="7735" w:type="dxa"/>
        <w:tblLayout w:type="fixed"/>
        <w:tblCellMar>
          <w:left w:w="0" w:type="dxa"/>
          <w:right w:w="0" w:type="dxa"/>
        </w:tblCellMar>
        <w:tblLook w:val="04A0" w:firstRow="1" w:lastRow="0" w:firstColumn="1" w:lastColumn="0" w:noHBand="0" w:noVBand="1"/>
      </w:tblPr>
      <w:tblGrid>
        <w:gridCol w:w="3150"/>
        <w:gridCol w:w="2065"/>
        <w:gridCol w:w="2520"/>
      </w:tblGrid>
      <w:tr>
        <w:trPr>
          <w:cantSplit/>
        </w:trPr>
        <w:tc>
          <w:tcPr>
            <w:tcW w:w="315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Perception</w:t>
            </w:r>
            <w:r>
              <w:rPr>
                <w:rFonts w:ascii="Times New Roman" w:cs="Times New Roman" w:hAnsi="Times New Roman"/>
                <w:b/>
                <w:color w:val="000000"/>
                <w:sz w:val="24"/>
              </w:rPr>
              <w:t xml:space="preserve"> of covid</w:t>
            </w:r>
            <w:r>
              <w:rPr>
                <w:rFonts w:ascii="Times New Roman" w:cs="Times New Roman" w:hAnsi="Times New Roman"/>
                <w:b/>
                <w:color w:val="000000"/>
                <w:sz w:val="24"/>
              </w:rPr>
              <w:t xml:space="preserve"> </w:t>
            </w:r>
            <w:r>
              <w:rPr>
                <w:rFonts w:ascii="Times New Roman" w:cs="Times New Roman" w:hAnsi="Times New Roman"/>
                <w:b/>
                <w:color w:val="000000"/>
                <w:sz w:val="24"/>
              </w:rPr>
              <w:t>as a</w:t>
            </w:r>
            <w:r>
              <w:rPr>
                <w:rFonts w:ascii="Times New Roman" w:cs="Times New Roman" w:hAnsi="Times New Roman"/>
                <w:b/>
                <w:color w:val="000000"/>
                <w:sz w:val="24"/>
              </w:rPr>
              <w:t xml:space="preserve"> threat to life</w:t>
            </w:r>
          </w:p>
        </w:tc>
        <w:tc>
          <w:tcPr>
            <w:tcW w:w="206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5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315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Fear of contacting the disease</w:t>
            </w:r>
          </w:p>
        </w:tc>
        <w:tc>
          <w:tcPr>
            <w:tcW w:w="206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102</w:t>
            </w:r>
          </w:p>
        </w:tc>
        <w:tc>
          <w:tcPr>
            <w:tcW w:w="25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51</w:t>
            </w:r>
          </w:p>
        </w:tc>
      </w:tr>
      <w:tr>
        <w:tblPrEx/>
        <w:trPr>
          <w:cantSplit/>
        </w:trPr>
        <w:tc>
          <w:tcPr>
            <w:tcW w:w="315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Fear of been idle</w:t>
            </w:r>
          </w:p>
        </w:tc>
        <w:tc>
          <w:tcPr>
            <w:tcW w:w="206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80</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40</w:t>
            </w:r>
          </w:p>
        </w:tc>
      </w:tr>
      <w:tr>
        <w:tblPrEx/>
        <w:trPr>
          <w:cantSplit/>
        </w:trPr>
        <w:tc>
          <w:tcPr>
            <w:tcW w:w="315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Fear High crime rate</w:t>
            </w:r>
          </w:p>
        </w:tc>
        <w:tc>
          <w:tcPr>
            <w:tcW w:w="206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18</w:t>
            </w:r>
          </w:p>
        </w:tc>
        <w:tc>
          <w:tcPr>
            <w:tcW w:w="25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9</w:t>
            </w:r>
          </w:p>
        </w:tc>
      </w:tr>
      <w:tr>
        <w:tblPrEx/>
        <w:trPr>
          <w:cantSplit/>
        </w:trPr>
        <w:tc>
          <w:tcPr>
            <w:tcW w:w="315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206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200</w:t>
            </w:r>
          </w:p>
        </w:tc>
        <w:tc>
          <w:tcPr>
            <w:tcW w:w="25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br w:clear="all"/>
      </w: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sz w:val="24"/>
        </w:rPr>
      </w:pPr>
      <w:r>
        <w:rPr>
          <w:rFonts w:ascii="Times New Roman" w:cs="Times New Roman" w:hAnsi="Times New Roman"/>
          <w:sz w:val="24"/>
        </w:rPr>
        <w:t xml:space="preserve">According to the livelihood framework adopted for this work, feeding is one of the crucial aspects of human capital which can also be threatened in times of shocks and disease outbreak. This section explained the experience perceived on feeding during the pandemic as stated in Table </w:t>
      </w:r>
      <w:r>
        <w:rPr>
          <w:rFonts w:ascii="Times New Roman" w:cs="Times New Roman" w:hAnsi="Times New Roman"/>
          <w:sz w:val="24"/>
        </w:rPr>
        <w:t>9</w:t>
      </w:r>
      <w:r>
        <w:rPr>
          <w:rFonts w:ascii="Times New Roman" w:cs="Times New Roman" w:hAnsi="Times New Roman"/>
          <w:sz w:val="24"/>
        </w:rPr>
        <w:t xml:space="preserve"> below. It is evident that the thought of contracting the disease through contact with people affects the ability for food purchase</w:t>
      </w:r>
      <w:r>
        <w:rPr>
          <w:rFonts w:ascii="Times New Roman" w:cs="Times New Roman" w:hAnsi="Times New Roman"/>
          <w:sz w:val="24"/>
        </w:rPr>
        <w:t xml:space="preserve"> as agreed by 30% of the respondents</w:t>
      </w:r>
      <w:r>
        <w:rPr>
          <w:rFonts w:ascii="Times New Roman" w:cs="Times New Roman" w:hAnsi="Times New Roman"/>
          <w:sz w:val="24"/>
        </w:rPr>
        <w:t>. Inflation on food items greatly affected the respondents as indicated by the majority which constituted (52.5%)</w:t>
      </w:r>
      <w:r>
        <w:rPr>
          <w:rFonts w:ascii="Times New Roman" w:cs="Times New Roman" w:hAnsi="Times New Roman"/>
          <w:sz w:val="24"/>
        </w:rPr>
        <w:t xml:space="preserve"> while 17.5% of the respondents agreed to have experience absence of food items.</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b/>
          <w:sz w:val="24"/>
        </w:rPr>
      </w:pPr>
    </w:p>
    <w:p>
      <w:pPr>
        <w:pStyle w:val="style0"/>
        <w:autoSpaceDE w:val="false"/>
        <w:autoSpaceDN w:val="false"/>
        <w:adjustRightInd w:val="false"/>
        <w:spacing w:after="0" w:lineRule="auto" w:line="240"/>
        <w:rPr>
          <w:rFonts w:ascii="Times New Roman" w:cs="Times New Roman" w:hAnsi="Times New Roman"/>
          <w:b/>
          <w:bCs/>
          <w:color w:val="000000"/>
          <w:sz w:val="24"/>
        </w:rPr>
      </w:pPr>
      <w:r>
        <w:rPr>
          <w:rFonts w:ascii="Times New Roman" w:cs="Times New Roman" w:hAnsi="Times New Roman"/>
          <w:b/>
          <w:bCs/>
          <w:color w:val="000000"/>
          <w:sz w:val="24"/>
        </w:rPr>
        <w:t xml:space="preserve">Table </w:t>
      </w:r>
      <w:r>
        <w:rPr>
          <w:rFonts w:ascii="Times New Roman" w:cs="Times New Roman" w:hAnsi="Times New Roman"/>
          <w:b/>
          <w:bCs/>
          <w:color w:val="000000"/>
          <w:sz w:val="24"/>
        </w:rPr>
        <w:t>9</w:t>
      </w:r>
      <w:r>
        <w:rPr>
          <w:rFonts w:ascii="Times New Roman" w:cs="Times New Roman" w:hAnsi="Times New Roman"/>
          <w:b/>
          <w:bCs/>
          <w:color w:val="000000"/>
          <w:sz w:val="24"/>
        </w:rPr>
        <w:t>: Feeding experience during the lockdown</w:t>
      </w:r>
    </w:p>
    <w:tbl>
      <w:tblPr>
        <w:tblW w:w="8275" w:type="dxa"/>
        <w:tblInd w:w="5" w:type="dxa"/>
        <w:tblLayout w:type="fixed"/>
        <w:tblCellMar>
          <w:left w:w="0" w:type="dxa"/>
          <w:right w:w="0" w:type="dxa"/>
        </w:tblCellMar>
        <w:tblLook w:val="04A0" w:firstRow="1" w:lastRow="0" w:firstColumn="1" w:lastColumn="0" w:noHBand="0" w:noVBand="1"/>
      </w:tblPr>
      <w:tblGrid>
        <w:gridCol w:w="3955"/>
        <w:gridCol w:w="1620"/>
        <w:gridCol w:w="2700"/>
      </w:tblGrid>
      <w:tr>
        <w:trPr>
          <w:cantSplit/>
        </w:trPr>
        <w:tc>
          <w:tcPr>
            <w:tcW w:w="395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 xml:space="preserve">Feeding experience </w:t>
            </w:r>
          </w:p>
        </w:tc>
        <w:tc>
          <w:tcPr>
            <w:tcW w:w="162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70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3955"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p>
        </w:tc>
        <w:tc>
          <w:tcPr>
            <w:tcW w:w="162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2700" w:type="dxa"/>
            <w:tcBorders>
              <w:top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3955" w:type="dxa"/>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 xml:space="preserve"> Availability of food items at high cost</w:t>
            </w:r>
          </w:p>
        </w:tc>
        <w:tc>
          <w:tcPr>
            <w:tcW w:w="16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105</w:t>
            </w:r>
          </w:p>
        </w:tc>
        <w:tc>
          <w:tcPr>
            <w:tcW w:w="27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52.5</w:t>
            </w:r>
          </w:p>
        </w:tc>
      </w:tr>
      <w:tr>
        <w:tblPrEx/>
        <w:trPr>
          <w:cantSplit/>
        </w:trPr>
        <w:tc>
          <w:tcPr>
            <w:tcW w:w="395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 xml:space="preserve">Availability of food but fear of going out </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 xml:space="preserve">Absence of food items                                                                                   </w:t>
            </w:r>
          </w:p>
        </w:tc>
        <w:tc>
          <w:tcPr>
            <w:tcW w:w="162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60</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35</w:t>
            </w:r>
          </w:p>
        </w:tc>
        <w:tc>
          <w:tcPr>
            <w:tcW w:w="270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30</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17.5</w:t>
            </w:r>
          </w:p>
        </w:tc>
      </w:tr>
      <w:tr>
        <w:tblPrEx/>
        <w:trPr>
          <w:cantSplit/>
        </w:trPr>
        <w:tc>
          <w:tcPr>
            <w:tcW w:w="395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62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200</w:t>
            </w:r>
          </w:p>
        </w:tc>
        <w:tc>
          <w:tcPr>
            <w:tcW w:w="270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b/>
          <w:sz w:val="24"/>
        </w:rPr>
      </w:pPr>
      <w:r>
        <w:rPr>
          <w:rFonts w:ascii="Times New Roman" w:cs="Times New Roman" w:hAnsi="Times New Roman"/>
          <w:b/>
          <w:sz w:val="24"/>
        </w:rPr>
        <w:t>Effects of pandemic on price of commodities</w:t>
      </w:r>
    </w:p>
    <w:p>
      <w:pPr>
        <w:pStyle w:val="style0"/>
        <w:spacing w:after="0" w:lineRule="auto" w:line="240"/>
        <w:rPr>
          <w:rFonts w:ascii="Times New Roman" w:cs="Times New Roman" w:hAnsi="Times New Roman"/>
          <w:b/>
          <w:sz w:val="24"/>
        </w:rPr>
      </w:pPr>
      <w:r>
        <w:rPr>
          <w:rFonts w:ascii="Times New Roman" w:cs="Times New Roman" w:hAnsi="Times New Roman"/>
          <w:sz w:val="24"/>
        </w:rPr>
        <w:t xml:space="preserve">Figure </w:t>
      </w:r>
      <w:r>
        <w:rPr>
          <w:rFonts w:ascii="Times New Roman" w:cs="Times New Roman" w:hAnsi="Times New Roman"/>
          <w:sz w:val="24"/>
        </w:rPr>
        <w:t xml:space="preserve">3 </w:t>
      </w:r>
      <w:r>
        <w:rPr>
          <w:rFonts w:ascii="Times New Roman" w:cs="Times New Roman" w:hAnsi="Times New Roman"/>
          <w:sz w:val="24"/>
        </w:rPr>
        <w:t>below shows that 19.2% perceived that there was reduction in the quantity of goods but still</w:t>
      </w:r>
      <w:r>
        <w:rPr>
          <w:rFonts w:ascii="Times New Roman" w:cs="Times New Roman" w:hAnsi="Times New Roman"/>
          <w:sz w:val="24"/>
        </w:rPr>
        <w:t xml:space="preserve"> sold</w:t>
      </w:r>
      <w:r>
        <w:rPr>
          <w:rFonts w:ascii="Times New Roman" w:cs="Times New Roman" w:hAnsi="Times New Roman"/>
          <w:sz w:val="24"/>
        </w:rPr>
        <w:t xml:space="preserve"> at the same price, 19.4% perceived increase in the price of food and goods were double weekly while 61.4%perceived that the inflation associated with covid19-pandemic affected price of commodities as they agreed to sporadic increase in price of goods on daily basis. </w:t>
      </w:r>
      <w:r>
        <w:rPr>
          <w:rFonts w:ascii="Times New Roman" w:cs="Times New Roman" w:eastAsia="Calibri" w:hAnsi="Times New Roman"/>
          <w:kern w:val="0"/>
          <w:sz w:val="24"/>
          <w:lang w:eastAsia="en-US"/>
        </w:rPr>
        <w:t xml:space="preserve">This result is similar with the findings of Gu and Wang (2020) </w:t>
      </w:r>
      <w:r>
        <w:rPr>
          <w:rFonts w:ascii="Times New Roman" w:cs="Times New Roman" w:eastAsia="Calibri" w:hAnsi="Times New Roman"/>
          <w:kern w:val="0"/>
          <w:sz w:val="24"/>
          <w:lang w:eastAsia="en-US"/>
        </w:rPr>
        <w:t>&amp;</w:t>
      </w:r>
      <w:r>
        <w:rPr>
          <w:rFonts w:ascii="Times New Roman" w:cs="Times New Roman" w:eastAsia="Calibri" w:hAnsi="Times New Roman"/>
          <w:kern w:val="0"/>
          <w:sz w:val="24"/>
          <w:lang w:eastAsia="en-US"/>
        </w:rPr>
        <w:t xml:space="preserve"> </w:t>
      </w:r>
      <w:r>
        <w:rPr>
          <w:rFonts w:ascii="Times New Roman" w:cs="Times New Roman" w:eastAsia="Calibri" w:hAnsi="Times New Roman"/>
          <w:kern w:val="0"/>
          <w:sz w:val="24"/>
          <w:lang w:eastAsia="en-US"/>
        </w:rPr>
        <w:t>Minten</w:t>
      </w:r>
      <w:r>
        <w:rPr>
          <w:rFonts w:ascii="Times New Roman" w:cs="Times New Roman" w:eastAsia="Calibri" w:hAnsi="Times New Roman"/>
          <w:kern w:val="0"/>
          <w:sz w:val="24"/>
          <w:lang w:eastAsia="en-US"/>
        </w:rPr>
        <w:t xml:space="preserve"> </w:t>
      </w:r>
      <w:r>
        <w:rPr>
          <w:rFonts w:ascii="Times New Roman" w:cs="Times New Roman" w:eastAsia="Calibri" w:hAnsi="Times New Roman"/>
          <w:i/>
          <w:kern w:val="0"/>
          <w:sz w:val="24"/>
          <w:lang w:eastAsia="en-US"/>
        </w:rPr>
        <w:t>et al</w:t>
      </w:r>
      <w:r>
        <w:rPr>
          <w:rFonts w:ascii="Times New Roman" w:cs="Times New Roman" w:eastAsia="Calibri" w:hAnsi="Times New Roman"/>
          <w:kern w:val="0"/>
          <w:sz w:val="24"/>
          <w:lang w:eastAsia="en-US"/>
        </w:rPr>
        <w:t xml:space="preserve"> (2020)</w:t>
      </w:r>
      <w:r>
        <w:rPr>
          <w:rFonts w:ascii="Times New Roman" w:cs="Times New Roman" w:eastAsia="Calibri" w:hAnsi="Times New Roman"/>
          <w:kern w:val="0"/>
          <w:sz w:val="24"/>
          <w:lang w:eastAsia="en-US"/>
        </w:rPr>
        <w:t>,</w:t>
      </w:r>
      <w:r>
        <w:rPr>
          <w:rFonts w:ascii="Times New Roman" w:cs="Times New Roman" w:eastAsia="Calibri" w:hAnsi="Times New Roman"/>
          <w:kern w:val="0"/>
          <w:sz w:val="24"/>
          <w:lang w:eastAsia="en-US"/>
        </w:rPr>
        <w:t xml:space="preserve"> which revealed that covid 19 pandemic has a great impact on marketing and price of commodities in Shanghai, China adding that lockdown strategy as precautionary measure against covid-19 also resulted in disruption of trading particularly perishable goods such as vegetables.</w:t>
      </w:r>
    </w:p>
    <w:p>
      <w:pPr>
        <w:pStyle w:val="style0"/>
        <w:spacing w:after="0" w:lineRule="auto" w:line="240"/>
        <w:rPr>
          <w:rFonts w:ascii="Times New Roman" w:cs="Times New Roman" w:hAnsi="Times New Roman"/>
          <w:sz w:val="24"/>
        </w:rPr>
      </w:pPr>
    </w:p>
    <w:p>
      <w:pPr>
        <w:pStyle w:val="style0"/>
        <w:spacing w:lineRule="auto" w:line="240"/>
        <w:rPr>
          <w:rFonts w:ascii="Times New Roman" w:cs="Times New Roman" w:hAnsi="Times New Roman"/>
          <w:b/>
          <w:sz w:val="24"/>
        </w:rPr>
      </w:pPr>
      <w:r>
        <w:rPr>
          <w:rFonts w:ascii="Times New Roman" w:cs="Times New Roman" w:hAnsi="Times New Roman"/>
          <w:b/>
          <w:sz w:val="24"/>
        </w:rPr>
        <w:t xml:space="preserve">Figure </w:t>
      </w:r>
      <w:r>
        <w:rPr>
          <w:rFonts w:ascii="Times New Roman" w:cs="Times New Roman" w:hAnsi="Times New Roman"/>
          <w:b/>
          <w:sz w:val="24"/>
        </w:rPr>
        <w:t>3</w:t>
      </w:r>
      <w:r>
        <w:rPr>
          <w:rFonts w:ascii="Times New Roman" w:cs="Times New Roman" w:hAnsi="Times New Roman"/>
          <w:b/>
          <w:sz w:val="24"/>
        </w:rPr>
        <w:t>: Effects of pandemic on price of commodities.</w:t>
      </w: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r>
      <w:r>
        <w:rPr>
          <w:rFonts w:ascii="Times New Roman" w:cs="Times New Roman" w:hAnsi="Times New Roman"/>
          <w:noProof/>
          <w:sz w:val="24"/>
          <w:lang w:eastAsia="en-US"/>
        </w:rPr>
        <w:drawing>
          <wp:inline distL="114300" distT="0" distB="0" distR="114300">
            <wp:extent cx="4572000" cy="2743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noProof/>
          <w:sz w:val="24"/>
          <w:lang w:eastAsia="en-US"/>
        </w:rPr>
      </w:r>
    </w:p>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spacing w:after="0" w:lineRule="auto" w:line="240"/>
        <w:rPr>
          <w:rFonts w:ascii="Times New Roman" w:cs="Times New Roman" w:hAnsi="Times New Roman"/>
          <w:b/>
          <w:sz w:val="24"/>
        </w:rPr>
      </w:pPr>
    </w:p>
    <w:p>
      <w:pPr>
        <w:pStyle w:val="style0"/>
        <w:autoSpaceDE w:val="false"/>
        <w:autoSpaceDN w:val="false"/>
        <w:adjustRightInd w:val="false"/>
        <w:spacing w:after="0" w:lineRule="auto" w:line="240"/>
        <w:rPr>
          <w:rFonts w:ascii="Times New Roman" w:cs="Times New Roman" w:hAnsi="Times New Roman"/>
          <w:sz w:val="24"/>
        </w:rPr>
      </w:pPr>
      <w:r>
        <w:rPr>
          <w:rFonts w:ascii="Times New Roman" w:cs="Times New Roman" w:hAnsi="Times New Roman"/>
          <w:sz w:val="24"/>
        </w:rPr>
        <w:t xml:space="preserve">Household property and livestock are examples of physical asset that people sometimes dispose to cushion the effects emanating from economic hardship, disaster or shocks. The respondents in the study area were examined to see if due to covid-19 pandemic, people had at any point consider disposing their property or livestock to cope. The data in Table </w:t>
      </w:r>
      <w:r>
        <w:rPr>
          <w:rFonts w:ascii="Times New Roman" w:cs="Times New Roman" w:hAnsi="Times New Roman"/>
          <w:sz w:val="24"/>
        </w:rPr>
        <w:t>10</w:t>
      </w:r>
      <w:r>
        <w:rPr>
          <w:rFonts w:ascii="Times New Roman" w:cs="Times New Roman" w:hAnsi="Times New Roman"/>
          <w:sz w:val="24"/>
        </w:rPr>
        <w:t xml:space="preserve"> below explains the condition of respondent’s physical assets during the peak of the pandemic. </w:t>
      </w:r>
      <w:r>
        <w:rPr>
          <w:rFonts w:ascii="Times New Roman" w:cs="Times New Roman" w:hAnsi="Times New Roman"/>
          <w:sz w:val="24"/>
        </w:rPr>
        <w:t>The</w:t>
      </w:r>
      <w:r>
        <w:rPr>
          <w:rFonts w:ascii="Times New Roman" w:cs="Times New Roman" w:hAnsi="Times New Roman"/>
          <w:sz w:val="24"/>
        </w:rPr>
        <w:t xml:space="preserve"> Table revealed that only 2% sold valuable properties, 47% claimed none of their properties were disposed, while 21% sold some of the respondents sold livestock owning to hardship imposed by the pandemic while 30% of the respondents never sold livestock. </w:t>
      </w:r>
      <w:r>
        <w:rPr>
          <w:rFonts w:ascii="Times New Roman" w:cs="Times New Roman" w:hAnsi="Times New Roman"/>
          <w:sz w:val="24"/>
        </w:rPr>
        <w:t xml:space="preserve">This implies that </w:t>
      </w:r>
      <w:r>
        <w:rPr>
          <w:rFonts w:ascii="Times New Roman" w:cs="Times New Roman" w:hAnsi="Times New Roman"/>
          <w:sz w:val="24"/>
        </w:rPr>
        <w:t>people were able to cope without disposing their properties</w:t>
      </w:r>
      <w:r>
        <w:rPr>
          <w:rFonts w:ascii="Times New Roman" w:cs="Times New Roman" w:hAnsi="Times New Roman"/>
          <w:sz w:val="24"/>
        </w:rPr>
        <w:t xml:space="preserve"> or livestock.</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sz w:val="24"/>
        </w:rPr>
      </w:pPr>
      <w:r>
        <w:rPr>
          <w:rFonts w:ascii="Times New Roman" w:cs="Times New Roman" w:hAnsi="Times New Roman"/>
          <w:b/>
          <w:sz w:val="24"/>
        </w:rPr>
        <w:t xml:space="preserve">Table </w:t>
      </w:r>
      <w:r>
        <w:rPr>
          <w:rFonts w:ascii="Times New Roman" w:cs="Times New Roman" w:hAnsi="Times New Roman"/>
          <w:b/>
          <w:sz w:val="24"/>
        </w:rPr>
        <w:t>10</w:t>
      </w:r>
      <w:r>
        <w:rPr>
          <w:rFonts w:ascii="Times New Roman" w:cs="Times New Roman" w:hAnsi="Times New Roman"/>
          <w:b/>
          <w:sz w:val="24"/>
        </w:rPr>
        <w:t xml:space="preserve">. Sale of household </w:t>
      </w:r>
      <w:r>
        <w:rPr>
          <w:rFonts w:ascii="Times New Roman" w:cs="Times New Roman" w:hAnsi="Times New Roman"/>
          <w:b/>
          <w:bCs/>
          <w:color w:val="000000"/>
          <w:sz w:val="24"/>
        </w:rPr>
        <w:t>Property or livestock owing to hardship caused by the pandemic</w:t>
      </w:r>
    </w:p>
    <w:tbl>
      <w:tblPr>
        <w:tblW w:w="8100" w:type="dxa"/>
        <w:tblLayout w:type="fixed"/>
        <w:tblCellMar>
          <w:left w:w="0" w:type="dxa"/>
          <w:right w:w="0" w:type="dxa"/>
        </w:tblCellMar>
        <w:tblLook w:val="04A0" w:firstRow="1" w:lastRow="0" w:firstColumn="1" w:lastColumn="0" w:noHBand="0" w:noVBand="1"/>
      </w:tblPr>
      <w:tblGrid>
        <w:gridCol w:w="3778"/>
        <w:gridCol w:w="1981"/>
        <w:gridCol w:w="2341"/>
      </w:tblGrid>
      <w:tr>
        <w:trPr>
          <w:cantSplit/>
        </w:trPr>
        <w:tc>
          <w:tcPr>
            <w:tcW w:w="3775"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bCs/>
                <w:color w:val="000000"/>
                <w:sz w:val="24"/>
              </w:rPr>
              <w:t>Sales of property or livestock</w:t>
            </w:r>
          </w:p>
        </w:tc>
        <w:tc>
          <w:tcPr>
            <w:tcW w:w="198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Frequency</w:t>
            </w:r>
          </w:p>
        </w:tc>
        <w:tc>
          <w:tcPr>
            <w:tcW w:w="2340" w:type="dxa"/>
            <w:tcBorders>
              <w:top w:val="single" w:sz="4" w:space="0" w:color="auto"/>
              <w:bottom w:val="single" w:sz="4" w:space="0" w:color="auto"/>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Percent (%)</w:t>
            </w:r>
          </w:p>
        </w:tc>
      </w:tr>
      <w:tr>
        <w:tblPrEx/>
        <w:trPr>
          <w:cantSplit/>
        </w:trPr>
        <w:tc>
          <w:tcPr>
            <w:tcW w:w="3775"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Sold valuable properties</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c>
          <w:tcPr>
            <w:tcW w:w="23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p>
        </w:tc>
      </w:tr>
      <w:tr>
        <w:tblPrEx/>
        <w:trPr>
          <w:cantSplit/>
        </w:trPr>
        <w:tc>
          <w:tcPr>
            <w:tcW w:w="3775" w:type="dxa"/>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No valuable property disposed</w:t>
            </w:r>
          </w:p>
        </w:tc>
        <w:tc>
          <w:tcPr>
            <w:tcW w:w="1980" w:type="dxa"/>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94</w:t>
            </w:r>
          </w:p>
          <w:p>
            <w:pPr>
              <w:pStyle w:val="style0"/>
              <w:autoSpaceDE w:val="false"/>
              <w:autoSpaceDN w:val="false"/>
              <w:adjustRightInd w:val="false"/>
              <w:spacing w:after="0" w:lineRule="auto" w:line="240"/>
              <w:ind w:right="60"/>
              <w:rPr>
                <w:rFonts w:ascii="Times New Roman" w:cs="Times New Roman" w:hAnsi="Times New Roman"/>
                <w:color w:val="000000"/>
                <w:sz w:val="24"/>
              </w:rPr>
            </w:pPr>
          </w:p>
        </w:tc>
        <w:tc>
          <w:tcPr>
            <w:tcW w:w="23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47</w:t>
            </w:r>
          </w:p>
        </w:tc>
      </w:tr>
      <w:tr>
        <w:tblPrEx/>
        <w:trPr>
          <w:cantSplit/>
        </w:trPr>
        <w:tc>
          <w:tcPr>
            <w:tcW w:w="3775" w:type="dxa"/>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Sold live stocks</w:t>
            </w:r>
          </w:p>
          <w:p>
            <w:pPr>
              <w:pStyle w:val="style0"/>
              <w:autoSpaceDE w:val="false"/>
              <w:autoSpaceDN w:val="false"/>
              <w:adjustRightInd w:val="false"/>
              <w:spacing w:after="0" w:lineRule="auto" w:line="240"/>
              <w:ind w:right="60"/>
              <w:rPr>
                <w:rFonts w:ascii="Times New Roman" w:cs="Times New Roman" w:hAnsi="Times New Roman"/>
                <w:color w:val="000000"/>
                <w:sz w:val="24"/>
              </w:rPr>
            </w:pPr>
            <w:r>
              <w:rPr>
                <w:rFonts w:ascii="Times New Roman" w:cs="Times New Roman" w:hAnsi="Times New Roman"/>
                <w:color w:val="000000"/>
                <w:sz w:val="24"/>
              </w:rPr>
              <w:t>Live stocks not sold</w:t>
            </w:r>
          </w:p>
        </w:tc>
        <w:tc>
          <w:tcPr>
            <w:tcW w:w="198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42</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60</w:t>
            </w:r>
          </w:p>
        </w:tc>
        <w:tc>
          <w:tcPr>
            <w:tcW w:w="2340" w:type="dxa"/>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21</w:t>
            </w:r>
          </w:p>
          <w:p>
            <w:pPr>
              <w:pStyle w:val="style0"/>
              <w:autoSpaceDE w:val="false"/>
              <w:autoSpaceDN w:val="false"/>
              <w:adjustRightInd w:val="false"/>
              <w:spacing w:after="0" w:lineRule="auto" w:line="240"/>
              <w:ind w:left="60" w:right="60"/>
              <w:rPr>
                <w:rFonts w:ascii="Times New Roman" w:cs="Times New Roman" w:hAnsi="Times New Roman"/>
                <w:color w:val="000000"/>
                <w:sz w:val="24"/>
              </w:rPr>
            </w:pPr>
            <w:r>
              <w:rPr>
                <w:rFonts w:ascii="Times New Roman" w:cs="Times New Roman" w:hAnsi="Times New Roman"/>
                <w:color w:val="000000"/>
                <w:sz w:val="24"/>
              </w:rPr>
              <w:t>30</w:t>
            </w:r>
          </w:p>
        </w:tc>
      </w:tr>
      <w:tr>
        <w:tblPrEx/>
        <w:trPr>
          <w:cantSplit/>
        </w:trPr>
        <w:tc>
          <w:tcPr>
            <w:tcW w:w="3775"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right="60"/>
              <w:rPr>
                <w:rFonts w:ascii="Times New Roman" w:cs="Times New Roman" w:hAnsi="Times New Roman"/>
                <w:b/>
                <w:color w:val="000000"/>
                <w:sz w:val="24"/>
              </w:rPr>
            </w:pPr>
          </w:p>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Total</w:t>
            </w:r>
          </w:p>
        </w:tc>
        <w:tc>
          <w:tcPr>
            <w:tcW w:w="198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200</w:t>
            </w:r>
          </w:p>
        </w:tc>
        <w:tc>
          <w:tcPr>
            <w:tcW w:w="2340" w:type="dxa"/>
            <w:tcBorders>
              <w:bottom w:val="single" w:sz="4" w:space="0" w:color="auto"/>
            </w:tcBorders>
            <w:shd w:val="clear" w:color="auto" w:fill="ffffff"/>
            <w:vAlign w:val="center"/>
          </w:tcPr>
          <w:p>
            <w:pPr>
              <w:pStyle w:val="style0"/>
              <w:autoSpaceDE w:val="false"/>
              <w:autoSpaceDN w:val="false"/>
              <w:adjustRightInd w:val="false"/>
              <w:spacing w:after="0" w:lineRule="auto" w:line="240"/>
              <w:ind w:left="60" w:right="60"/>
              <w:rPr>
                <w:rFonts w:ascii="Times New Roman" w:cs="Times New Roman" w:hAnsi="Times New Roman"/>
                <w:b/>
                <w:color w:val="000000"/>
                <w:sz w:val="24"/>
              </w:rPr>
            </w:pPr>
            <w:r>
              <w:rPr>
                <w:rFonts w:ascii="Times New Roman" w:cs="Times New Roman" w:hAnsi="Times New Roman"/>
                <w:b/>
                <w:color w:val="000000"/>
                <w:sz w:val="24"/>
              </w:rPr>
              <w:t>100</w:t>
            </w:r>
          </w:p>
        </w:tc>
      </w:tr>
    </w:tbl>
    <w:p>
      <w:pPr>
        <w:pStyle w:val="style0"/>
        <w:spacing w:after="0" w:lineRule="auto" w:line="240"/>
        <w:rPr>
          <w:rFonts w:ascii="Times New Roman" w:cs="Times New Roman" w:hAnsi="Times New Roman"/>
          <w:b/>
          <w:sz w:val="24"/>
        </w:rPr>
      </w:pPr>
      <w:r>
        <w:rPr>
          <w:rFonts w:ascii="Times New Roman" w:cs="Times New Roman" w:hAnsi="Times New Roman"/>
          <w:b/>
          <w:sz w:val="24"/>
        </w:rPr>
        <w:t>Source: Authors field survey (2021).</w:t>
      </w:r>
    </w:p>
    <w:p>
      <w:pPr>
        <w:pStyle w:val="style0"/>
        <w:autoSpaceDE w:val="false"/>
        <w:autoSpaceDN w:val="false"/>
        <w:adjustRightInd w:val="false"/>
        <w:spacing w:after="0" w:lineRule="auto" w:line="240"/>
        <w:rPr>
          <w:rFonts w:ascii="Times New Roman" w:cs="Times New Roman" w:hAnsi="Times New Roman"/>
          <w:sz w:val="24"/>
        </w:rPr>
      </w:pPr>
    </w:p>
    <w:p>
      <w:pPr>
        <w:pStyle w:val="style0"/>
        <w:autoSpaceDE w:val="false"/>
        <w:autoSpaceDN w:val="false"/>
        <w:adjustRightInd w:val="false"/>
        <w:spacing w:after="0" w:lineRule="auto" w:line="240"/>
        <w:rPr>
          <w:rFonts w:ascii="Times New Roman" w:cs="Times New Roman" w:hAnsi="Times New Roman"/>
          <w:b/>
          <w:sz w:val="24"/>
          <w:lang w:eastAsia="en-US"/>
        </w:rPr>
      </w:pPr>
      <w:r>
        <w:rPr>
          <w:rFonts w:ascii="Times New Roman" w:cs="Times New Roman" w:hAnsi="Times New Roman"/>
          <w:b/>
          <w:sz w:val="24"/>
          <w:lang w:eastAsia="en-US"/>
        </w:rPr>
        <w:t>5.1 CONCLUSION</w:t>
      </w:r>
    </w:p>
    <w:p>
      <w:pPr>
        <w:pStyle w:val="style0"/>
        <w:spacing w:lineRule="auto" w:line="240"/>
        <w:rPr>
          <w:rFonts w:ascii="Times New Roman" w:cs="Times New Roman" w:hAnsi="Times New Roman"/>
          <w:color w:val="000000"/>
          <w:sz w:val="24"/>
        </w:rPr>
      </w:pPr>
      <w:r>
        <w:rPr>
          <w:rFonts w:ascii="Times New Roman" w:cs="Times New Roman" w:hAnsi="Times New Roman"/>
          <w:sz w:val="24"/>
          <w:lang w:eastAsia="en-US"/>
        </w:rPr>
        <w:t xml:space="preserve">The </w:t>
      </w:r>
      <w:r>
        <w:rPr>
          <w:rFonts w:ascii="Times New Roman" w:cs="Times New Roman" w:hAnsi="Times New Roman"/>
          <w:sz w:val="24"/>
          <w:lang w:eastAsia="en-US"/>
        </w:rPr>
        <w:t>study assess</w:t>
      </w:r>
      <w:r>
        <w:rPr>
          <w:rFonts w:ascii="Times New Roman" w:cs="Times New Roman" w:hAnsi="Times New Roman"/>
          <w:sz w:val="24"/>
          <w:lang w:eastAsia="en-US"/>
        </w:rPr>
        <w:t>ed</w:t>
      </w:r>
      <w:r>
        <w:rPr>
          <w:rFonts w:ascii="Times New Roman" w:cs="Times New Roman" w:hAnsi="Times New Roman"/>
          <w:sz w:val="24"/>
          <w:lang w:eastAsia="en-US"/>
        </w:rPr>
        <w:t xml:space="preserve"> </w:t>
      </w:r>
      <w:r>
        <w:rPr>
          <w:rFonts w:ascii="Times New Roman" w:cs="Times New Roman" w:hAnsi="Times New Roman"/>
          <w:sz w:val="24"/>
          <w:lang w:eastAsia="en-US"/>
        </w:rPr>
        <w:t>covid-19 pandemic impact on livelihoods of Iwo inhabitants and findings revealed</w:t>
      </w:r>
      <w:r>
        <w:rPr>
          <w:rFonts w:ascii="Times New Roman" w:cs="Times New Roman" w:hAnsi="Times New Roman"/>
          <w:sz w:val="24"/>
        </w:rPr>
        <w:t xml:space="preserve"> that covid-19 has negatively affected the live</w:t>
      </w:r>
      <w:r>
        <w:rPr>
          <w:rFonts w:ascii="Times New Roman" w:cs="Times New Roman" w:hAnsi="Times New Roman"/>
          <w:sz w:val="24"/>
        </w:rPr>
        <w:t>lihoods</w:t>
      </w:r>
      <w:r>
        <w:rPr>
          <w:rFonts w:ascii="Times New Roman" w:cs="Times New Roman" w:hAnsi="Times New Roman"/>
          <w:sz w:val="24"/>
        </w:rPr>
        <w:t xml:space="preserve"> of people, ranging </w:t>
      </w:r>
      <w:r>
        <w:rPr>
          <w:rFonts w:ascii="Times New Roman" w:cs="Times New Roman" w:hAnsi="Times New Roman"/>
          <w:color w:val="000000"/>
          <w:sz w:val="24"/>
        </w:rPr>
        <w:t xml:space="preserve">from halt in business and farming activities, low patronage, </w:t>
      </w:r>
      <w:r>
        <w:rPr>
          <w:rFonts w:ascii="Times New Roman" w:cs="Times New Roman" w:hAnsi="Times New Roman"/>
          <w:color w:val="000000"/>
          <w:sz w:val="24"/>
        </w:rPr>
        <w:t>increased cost of labour</w:t>
      </w:r>
      <w:r>
        <w:rPr>
          <w:rFonts w:ascii="Times New Roman" w:cs="Times New Roman" w:hAnsi="Times New Roman"/>
          <w:color w:val="000000"/>
          <w:sz w:val="24"/>
        </w:rPr>
        <w:t>, inflation in price of goods and services, diversification in</w:t>
      </w:r>
      <w:r>
        <w:rPr>
          <w:rFonts w:ascii="Times New Roman" w:cs="Times New Roman" w:hAnsi="Times New Roman"/>
          <w:color w:val="000000"/>
          <w:sz w:val="24"/>
        </w:rPr>
        <w:t>to other source of income</w:t>
      </w:r>
      <w:r>
        <w:rPr>
          <w:rFonts w:ascii="Times New Roman" w:cs="Times New Roman" w:hAnsi="Times New Roman"/>
          <w:color w:val="000000"/>
          <w:sz w:val="24"/>
        </w:rPr>
        <w:t xml:space="preserve"> amongst others</w:t>
      </w:r>
      <w:r>
        <w:rPr>
          <w:rFonts w:ascii="Times New Roman" w:cs="Times New Roman" w:hAnsi="Times New Roman"/>
          <w:sz w:val="24"/>
        </w:rPr>
        <w:t>. Thus, people’s social lives, activities and income were greatly affected as a result of lockdown order imposed by the Federal Government of Nigeria. It is therefore, concluded that the C</w:t>
      </w:r>
      <w:r>
        <w:rPr>
          <w:rFonts w:ascii="Times New Roman" w:cs="Times New Roman" w:hAnsi="Times New Roman"/>
          <w:sz w:val="24"/>
        </w:rPr>
        <w:t>ovid-</w:t>
      </w:r>
      <w:r>
        <w:rPr>
          <w:rFonts w:ascii="Times New Roman" w:cs="Times New Roman" w:hAnsi="Times New Roman"/>
          <w:sz w:val="24"/>
        </w:rPr>
        <w:t>19 has a</w:t>
      </w:r>
      <w:r>
        <w:rPr>
          <w:rFonts w:ascii="Times New Roman" w:cs="Times New Roman" w:hAnsi="Times New Roman"/>
          <w:sz w:val="24"/>
        </w:rPr>
        <w:t>n</w:t>
      </w:r>
      <w:r>
        <w:rPr>
          <w:rFonts w:ascii="Times New Roman" w:cs="Times New Roman" w:hAnsi="Times New Roman"/>
          <w:sz w:val="24"/>
        </w:rPr>
        <w:t xml:space="preserve"> impact on livelihoods of the people of Iwo Local Government.</w:t>
      </w:r>
      <w:r>
        <w:rPr>
          <w:rFonts w:ascii="Times New Roman" w:cs="Times New Roman" w:hAnsi="Times New Roman"/>
          <w:sz w:val="24"/>
        </w:rPr>
        <w:t xml:space="preserve"> </w:t>
      </w:r>
      <w:r>
        <w:rPr>
          <w:rFonts w:ascii="Times New Roman" w:cs="Times New Roman" w:hAnsi="Times New Roman"/>
          <w:sz w:val="24"/>
        </w:rPr>
        <w:t>P</w:t>
      </w:r>
      <w:r>
        <w:rPr>
          <w:rFonts w:ascii="Times New Roman" w:cs="Times New Roman" w:hAnsi="Times New Roman"/>
          <w:sz w:val="24"/>
        </w:rPr>
        <w:t>eople acknowledge the fact that they ventured into new innovation and skills which is a part of the reasons why they survived aside their businesses and farming</w:t>
      </w:r>
      <w:r>
        <w:rPr>
          <w:rFonts w:ascii="Times New Roman" w:cs="Times New Roman" w:hAnsi="Times New Roman"/>
          <w:sz w:val="24"/>
        </w:rPr>
        <w:t xml:space="preserve"> activities</w:t>
      </w:r>
      <w:r>
        <w:rPr>
          <w:rFonts w:ascii="Times New Roman" w:cs="Times New Roman" w:hAnsi="Times New Roman"/>
          <w:sz w:val="24"/>
        </w:rPr>
        <w:t>. The study recommends the need for adherence to precautionary measures so people can beat the spread of the phenomena for livelihood activities to continue uninterrupted.</w:t>
      </w:r>
      <w:r>
        <w:rPr>
          <w:rFonts w:ascii="Times New Roman" w:cs="Times New Roman" w:hAnsi="Times New Roman"/>
          <w:sz w:val="24"/>
        </w:rPr>
        <w:t xml:space="preserve"> </w:t>
      </w:r>
      <w:r>
        <w:rPr>
          <w:rFonts w:ascii="Times New Roman" w:cs="Times New Roman" w:hAnsi="Times New Roman"/>
          <w:color w:val="000000"/>
          <w:sz w:val="24"/>
        </w:rPr>
        <w:t>Planning should also encourage public spacing particularly to reduce the contraction of diseases that spreads quickly when people in large numbers come in contact.</w:t>
      </w:r>
    </w:p>
    <w:p>
      <w:pPr>
        <w:pStyle w:val="style0"/>
        <w:spacing w:lineRule="auto" w:line="240"/>
        <w:rPr>
          <w:rFonts w:ascii="Times New Roman" w:cs="Times New Roman" w:hAnsi="Times New Roman"/>
          <w:color w:val="000000"/>
          <w:sz w:val="24"/>
        </w:rPr>
      </w:pPr>
      <w:r>
        <w:rPr>
          <w:rFonts w:ascii="Times New Roman" w:cs="Times New Roman" w:hAnsi="Times New Roman"/>
          <w:b/>
          <w:bCs/>
          <w:sz w:val="24"/>
        </w:rPr>
        <w:t>REFERENCES</w:t>
      </w:r>
    </w:p>
    <w:p>
      <w:pPr>
        <w:pStyle w:val="style0"/>
        <w:spacing w:after="0" w:lineRule="auto" w:line="240"/>
        <w:rPr>
          <w:rFonts w:ascii="Times New Roman" w:cs="Times New Roman" w:hAnsi="Times New Roman"/>
          <w:b/>
          <w:bCs/>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 xml:space="preserve">Adam, K., </w:t>
      </w:r>
      <w:r>
        <w:rPr>
          <w:rFonts w:ascii="Times New Roman" w:cs="Times New Roman" w:hAnsi="Times New Roman"/>
          <w:sz w:val="24"/>
        </w:rPr>
        <w:t>Edeh</w:t>
      </w:r>
      <w:r>
        <w:rPr>
          <w:rFonts w:ascii="Times New Roman" w:cs="Times New Roman" w:hAnsi="Times New Roman"/>
          <w:sz w:val="24"/>
        </w:rPr>
        <w:t xml:space="preserve">, H., </w:t>
      </w:r>
      <w:r>
        <w:rPr>
          <w:rFonts w:ascii="Times New Roman" w:cs="Times New Roman" w:hAnsi="Times New Roman"/>
          <w:sz w:val="24"/>
        </w:rPr>
        <w:t>Oboh</w:t>
      </w:r>
      <w:r>
        <w:rPr>
          <w:rFonts w:ascii="Times New Roman" w:cs="Times New Roman" w:hAnsi="Times New Roman"/>
          <w:sz w:val="24"/>
        </w:rPr>
        <w:t xml:space="preserve">, V., </w:t>
      </w:r>
      <w:r>
        <w:rPr>
          <w:rFonts w:ascii="Times New Roman" w:cs="Times New Roman" w:hAnsi="Times New Roman"/>
          <w:sz w:val="24"/>
        </w:rPr>
        <w:t>Pauw</w:t>
      </w:r>
      <w:r>
        <w:rPr>
          <w:rFonts w:ascii="Times New Roman" w:cs="Times New Roman" w:hAnsi="Times New Roman"/>
          <w:sz w:val="24"/>
        </w:rPr>
        <w:t xml:space="preserve"> ,</w:t>
      </w:r>
      <w:r>
        <w:rPr>
          <w:rFonts w:ascii="Times New Roman" w:cs="Times New Roman" w:hAnsi="Times New Roman"/>
          <w:sz w:val="24"/>
        </w:rPr>
        <w:t xml:space="preserve"> K.,&amp; Thurlow, J. (2020) Impacts of COVID-19 on food system and Poverty in Nigeria. </w:t>
      </w:r>
      <w:r>
        <w:rPr>
          <w:rFonts w:ascii="Times New Roman" w:cs="Times New Roman" w:hAnsi="Times New Roman"/>
          <w:i/>
          <w:sz w:val="24"/>
        </w:rPr>
        <w:t>Advances in food security and sustainability</w:t>
      </w:r>
      <w:r>
        <w:rPr>
          <w:rFonts w:ascii="Times New Roman" w:cs="Times New Roman" w:hAnsi="Times New Roman"/>
          <w:sz w:val="24"/>
        </w:rPr>
        <w:t>, 5, 154-173.</w:t>
      </w:r>
    </w:p>
    <w:p>
      <w:pPr>
        <w:pStyle w:val="style0"/>
        <w:spacing w:after="0" w:lineRule="auto" w:line="240"/>
        <w:rPr>
          <w:rFonts w:ascii="Arial" w:cs="Arial" w:hAnsi="Arial"/>
          <w:color w:val="303030"/>
          <w:sz w:val="26"/>
          <w:szCs w:val="26"/>
          <w:shd w:val="clear" w:color="auto" w:fill="ffffff"/>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color w:val="303030"/>
          <w:sz w:val="26"/>
          <w:szCs w:val="26"/>
          <w:shd w:val="clear" w:color="auto" w:fill="ffffff"/>
        </w:rPr>
        <w:t xml:space="preserve">Akinyoade, </w:t>
      </w:r>
      <w:r>
        <w:rPr>
          <w:rFonts w:ascii="Times New Roman" w:cs="Times New Roman" w:hAnsi="Times New Roman"/>
          <w:color w:val="303030"/>
          <w:sz w:val="26"/>
          <w:szCs w:val="26"/>
          <w:shd w:val="clear" w:color="auto" w:fill="ffffff"/>
        </w:rPr>
        <w:t>A.,</w:t>
      </w:r>
      <w:r>
        <w:rPr>
          <w:rFonts w:ascii="Times New Roman" w:cs="Times New Roman" w:hAnsi="Times New Roman"/>
          <w:color w:val="303030"/>
          <w:sz w:val="26"/>
          <w:szCs w:val="26"/>
          <w:shd w:val="clear" w:color="auto" w:fill="ffffff"/>
        </w:rPr>
        <w:t>OLasanmi</w:t>
      </w:r>
      <w:r>
        <w:rPr>
          <w:rFonts w:ascii="Times New Roman" w:cs="Times New Roman" w:hAnsi="Times New Roman"/>
          <w:color w:val="303030"/>
          <w:sz w:val="26"/>
          <w:szCs w:val="26"/>
          <w:shd w:val="clear" w:color="auto" w:fill="ffffff"/>
        </w:rPr>
        <w:t xml:space="preserve">, O.O., &amp; </w:t>
      </w:r>
      <w:r>
        <w:rPr>
          <w:rFonts w:ascii="Times New Roman" w:cs="Times New Roman" w:hAnsi="Times New Roman"/>
          <w:color w:val="303030"/>
          <w:sz w:val="26"/>
          <w:szCs w:val="26"/>
          <w:shd w:val="clear" w:color="auto" w:fill="ffffff"/>
        </w:rPr>
        <w:t>Agbaje</w:t>
      </w:r>
      <w:r>
        <w:rPr>
          <w:rFonts w:ascii="Times New Roman" w:cs="Times New Roman" w:hAnsi="Times New Roman"/>
          <w:color w:val="303030"/>
          <w:sz w:val="26"/>
          <w:szCs w:val="26"/>
          <w:shd w:val="clear" w:color="auto" w:fill="ffffff"/>
        </w:rPr>
        <w:t>, Y.T(2020</w:t>
      </w:r>
      <w:r>
        <w:rPr>
          <w:rFonts w:ascii="Times New Roman" w:cs="Times New Roman" w:hAnsi="Times New Roman"/>
          <w:color w:val="303030"/>
          <w:sz w:val="24"/>
          <w:shd w:val="clear" w:color="auto" w:fill="ffffff"/>
        </w:rPr>
        <w:t xml:space="preserve">) </w:t>
      </w:r>
      <w:r>
        <w:rPr>
          <w:rFonts w:ascii="Times New Roman" w:cs="Times New Roman" w:hAnsi="Times New Roman"/>
          <w:sz w:val="24"/>
        </w:rPr>
        <w:t xml:space="preserve">Economic Impact of COVID-19 Pandemic on the Sustenance of Service Providers: Commercial Motorcycle Transport Operators in Ile-Ife, Osun State, Nigeria. </w:t>
      </w:r>
      <w:r>
        <w:rPr>
          <w:rFonts w:ascii="Times New Roman" w:cs="Times New Roman" w:hAnsi="Times New Roman"/>
          <w:i/>
          <w:sz w:val="24"/>
        </w:rPr>
        <w:t>The international journal of humanities &amp; social studies,</w:t>
      </w:r>
      <w:r>
        <w:rPr>
          <w:rFonts w:ascii="Times New Roman" w:cs="Times New Roman" w:hAnsi="Times New Roman"/>
          <w:sz w:val="24"/>
        </w:rPr>
        <w:t>6(8), 234-230</w:t>
      </w:r>
    </w:p>
    <w:p>
      <w:pPr>
        <w:pStyle w:val="style0"/>
        <w:spacing w:after="0" w:lineRule="auto" w:line="240"/>
        <w:rPr>
          <w:rFonts w:ascii="Times New Roman" w:cs="Times New Roman" w:hAnsi="Times New Roman"/>
          <w:i/>
          <w:sz w:val="24"/>
        </w:rPr>
      </w:pPr>
    </w:p>
    <w:bookmarkStart w:id="1" w:name="_Hlk133568066"/>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Ali, A., Ahmed, M., Hassan, N., (2020). Socioeconomic impact of COVID-19 pandemic: Evidence</w:t>
      </w:r>
    </w:p>
    <w:p>
      <w:pPr>
        <w:pStyle w:val="style0"/>
        <w:spacing w:after="0" w:lineRule="auto" w:line="240"/>
        <w:ind w:left="720" w:hanging="720"/>
        <w:rPr>
          <w:rFonts w:ascii="Times New Roman" w:cs="Times New Roman" w:hAnsi="Times New Roman"/>
          <w:sz w:val="24"/>
        </w:rPr>
      </w:pPr>
      <w:r>
        <w:rPr>
          <w:rFonts w:ascii="Times New Roman" w:cs="Times New Roman" w:eastAsia="Calibri" w:hAnsi="Times New Roman"/>
          <w:kern w:val="0"/>
          <w:sz w:val="24"/>
          <w:lang w:eastAsia="en-US"/>
        </w:rPr>
        <w:t xml:space="preserve">from rural mountain community in Pakistan. </w:t>
      </w:r>
      <w:r>
        <w:rPr>
          <w:rFonts w:ascii="Times New Roman" w:cs="Times New Roman" w:eastAsia="Calibri" w:hAnsi="Times New Roman"/>
          <w:i/>
          <w:iCs/>
          <w:kern w:val="0"/>
          <w:sz w:val="24"/>
          <w:lang w:eastAsia="en-US"/>
        </w:rPr>
        <w:t>Journal of Public Affair.</w:t>
      </w:r>
      <w:r>
        <w:rPr>
          <w:rFonts w:ascii="Times New Roman" w:cs="Times New Roman" w:eastAsia="Calibri" w:hAnsi="Times New Roman"/>
          <w:kern w:val="0"/>
          <w:sz w:val="24"/>
          <w:lang w:eastAsia="en-US"/>
        </w:rPr>
        <w:t>21 (4)</w:t>
      </w:r>
      <w:r>
        <w:rPr>
          <w:rFonts w:ascii="Roboto" w:hAnsi="Roboto"/>
          <w:color w:val="212121"/>
          <w:sz w:val="26"/>
          <w:szCs w:val="26"/>
          <w:shd w:val="clear" w:color="auto" w:fill="ffffff"/>
        </w:rPr>
        <w:t xml:space="preserve"> </w:t>
      </w:r>
      <w:r>
        <w:rPr>
          <w:rFonts w:ascii="Times New Roman" w:cs="Times New Roman" w:hAnsi="Times New Roman"/>
          <w:color w:val="212121"/>
          <w:sz w:val="24"/>
          <w:shd w:val="clear" w:color="auto" w:fill="ffffff"/>
        </w:rPr>
        <w:t>21(4)</w:t>
      </w:r>
      <w:r>
        <w:rPr>
          <w:rFonts w:ascii="Times New Roman" w:cs="Times New Roman" w:hAnsi="Times New Roman"/>
          <w:color w:val="212121"/>
          <w:sz w:val="24"/>
          <w:shd w:val="clear" w:color="auto" w:fill="ffffff"/>
        </w:rPr>
        <w:t xml:space="preserve"> </w:t>
      </w:r>
      <w:r>
        <w:rPr>
          <w:rFonts w:ascii="Times New Roman" w:cs="Times New Roman" w:hAnsi="Times New Roman"/>
          <w:color w:val="212121"/>
          <w:sz w:val="24"/>
          <w:shd w:val="clear" w:color="auto" w:fill="ffffff"/>
        </w:rPr>
        <w:t xml:space="preserve">Doi: 10.1002/pa.2355. </w:t>
      </w:r>
      <w:r>
        <w:rPr>
          <w:rFonts w:ascii="Times New Roman" w:cs="Times New Roman" w:hAnsi="Times New Roman"/>
          <w:color w:val="212121"/>
          <w:sz w:val="24"/>
          <w:shd w:val="clear" w:color="auto" w:fill="ffffff"/>
        </w:rPr>
        <w:t>Epub</w:t>
      </w: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Alvi</w:t>
      </w:r>
      <w:r>
        <w:rPr>
          <w:rFonts w:ascii="Times New Roman" w:cs="Times New Roman" w:eastAsia="Calibri" w:hAnsi="Times New Roman"/>
          <w:kern w:val="0"/>
          <w:sz w:val="24"/>
          <w:lang w:eastAsia="en-US"/>
        </w:rPr>
        <w:t xml:space="preserve">, M., </w:t>
      </w:r>
      <w:r>
        <w:rPr>
          <w:rFonts w:ascii="Times New Roman" w:cs="Times New Roman" w:eastAsia="Calibri" w:hAnsi="Times New Roman"/>
          <w:kern w:val="0"/>
          <w:sz w:val="24"/>
          <w:lang w:eastAsia="en-US"/>
        </w:rPr>
        <w:t>Barooah</w:t>
      </w:r>
      <w:r>
        <w:rPr>
          <w:rFonts w:ascii="Times New Roman" w:cs="Times New Roman" w:eastAsia="Calibri" w:hAnsi="Times New Roman"/>
          <w:kern w:val="0"/>
          <w:sz w:val="24"/>
          <w:lang w:eastAsia="en-US"/>
        </w:rPr>
        <w:t>, P., Gupta, S., Saini, S., (2021). Women’s access to agriculture extension amidst COVID-19: insights from Gujarat, India and Dang, Nepal. Agric. Syst. 188</w:t>
      </w: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shd w:val="clear" w:color="auto" w:fill="ffffff"/>
        </w:rPr>
      </w:pPr>
      <w:r>
        <w:rPr>
          <w:rFonts w:ascii="Times New Roman" w:cs="Times New Roman" w:hAnsi="Times New Roman"/>
          <w:sz w:val="24"/>
          <w:shd w:val="clear" w:color="auto" w:fill="ffffff"/>
        </w:rPr>
        <w:t>Aromolaran</w:t>
      </w:r>
      <w:r>
        <w:rPr>
          <w:rFonts w:ascii="Times New Roman" w:cs="Times New Roman" w:hAnsi="Times New Roman"/>
          <w:sz w:val="24"/>
          <w:shd w:val="clear" w:color="auto" w:fill="ffffff"/>
        </w:rPr>
        <w:t xml:space="preserve">, A.B., </w:t>
      </w:r>
      <w:r>
        <w:rPr>
          <w:rFonts w:ascii="Times New Roman" w:cs="Times New Roman" w:hAnsi="Times New Roman"/>
          <w:sz w:val="24"/>
          <w:shd w:val="clear" w:color="auto" w:fill="ffffff"/>
        </w:rPr>
        <w:t>Muyanga</w:t>
      </w:r>
      <w:r>
        <w:rPr>
          <w:rFonts w:ascii="Times New Roman" w:cs="Times New Roman" w:hAnsi="Times New Roman"/>
          <w:sz w:val="24"/>
          <w:shd w:val="clear" w:color="auto" w:fill="ffffff"/>
        </w:rPr>
        <w:t xml:space="preserve">, M., Issa, F.O. </w:t>
      </w:r>
      <w:r>
        <w:rPr>
          <w:rFonts w:ascii="Times New Roman" w:cs="Times New Roman" w:hAnsi="Times New Roman"/>
          <w:sz w:val="24"/>
          <w:shd w:val="clear" w:color="auto" w:fill="ffffff"/>
        </w:rPr>
        <w:t>&amp;</w:t>
      </w:r>
      <w:r>
        <w:rPr>
          <w:rFonts w:ascii="Times New Roman" w:cs="Times New Roman" w:hAnsi="Times New Roman"/>
          <w:sz w:val="24"/>
          <w:shd w:val="clear" w:color="auto" w:fill="ffffff"/>
        </w:rPr>
        <w:t xml:space="preserve"> </w:t>
      </w:r>
      <w:r>
        <w:rPr>
          <w:rFonts w:ascii="Times New Roman" w:cs="Times New Roman" w:hAnsi="Times New Roman"/>
          <w:sz w:val="24"/>
          <w:shd w:val="clear" w:color="auto" w:fill="ffffff"/>
        </w:rPr>
        <w:t>Oladeji</w:t>
      </w:r>
      <w:r>
        <w:rPr>
          <w:rFonts w:ascii="Times New Roman" w:cs="Times New Roman" w:hAnsi="Times New Roman"/>
          <w:sz w:val="24"/>
          <w:shd w:val="clear" w:color="auto" w:fill="ffffff"/>
        </w:rPr>
        <w:t>, O. (2021) A Multi-Phase Assessment of the Effects of COVID-19 on Food Systems and Rural Livelihoods in Nigeria. APRA COVID-19 Country Report, Brighton: Future Agricultures Consortium, DOI: 10.19088/APRA.2021.042</w:t>
      </w: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Asegie</w:t>
      </w:r>
      <w:r>
        <w:rPr>
          <w:rFonts w:ascii="Times New Roman" w:cs="Times New Roman" w:hAnsi="Times New Roman"/>
          <w:sz w:val="24"/>
        </w:rPr>
        <w:t xml:space="preserve">, M.A., </w:t>
      </w:r>
      <w:r>
        <w:rPr>
          <w:rFonts w:ascii="Times New Roman" w:cs="Times New Roman" w:hAnsi="Times New Roman"/>
          <w:sz w:val="24"/>
        </w:rPr>
        <w:t>Adisalem</w:t>
      </w:r>
      <w:r>
        <w:rPr>
          <w:rFonts w:ascii="Times New Roman" w:cs="Times New Roman" w:hAnsi="Times New Roman"/>
          <w:sz w:val="24"/>
        </w:rPr>
        <w:t xml:space="preserve">, </w:t>
      </w:r>
      <w:r>
        <w:rPr>
          <w:rFonts w:ascii="Times New Roman" w:cs="Times New Roman" w:hAnsi="Times New Roman"/>
          <w:sz w:val="24"/>
        </w:rPr>
        <w:t>T.S.,&amp;</w:t>
      </w:r>
      <w:r>
        <w:rPr>
          <w:rFonts w:ascii="Times New Roman" w:cs="Times New Roman" w:hAnsi="Times New Roman"/>
          <w:sz w:val="24"/>
        </w:rPr>
        <w:t xml:space="preserve"> Eshetu, A.A (2021)The effects of COVID-19 on livelihoods of Rural Households: South </w:t>
      </w:r>
      <w:r>
        <w:rPr>
          <w:rFonts w:ascii="Times New Roman" w:cs="Times New Roman" w:hAnsi="Times New Roman"/>
          <w:sz w:val="24"/>
        </w:rPr>
        <w:t>Wollo</w:t>
      </w:r>
      <w:r>
        <w:rPr>
          <w:rFonts w:ascii="Times New Roman" w:cs="Times New Roman" w:hAnsi="Times New Roman"/>
          <w:sz w:val="24"/>
        </w:rPr>
        <w:t xml:space="preserve"> and Oromia Zones, Ethiopia</w:t>
      </w:r>
      <w:r>
        <w:rPr>
          <w:rFonts w:ascii="Times New Roman" w:cs="Times New Roman" w:hAnsi="Times New Roman"/>
          <w:sz w:val="24"/>
        </w:rPr>
        <w:t xml:space="preserve">. </w:t>
      </w:r>
      <w:r>
        <w:rPr>
          <w:rFonts w:ascii="Times New Roman" w:cs="Times New Roman" w:hAnsi="Times New Roman"/>
          <w:i/>
          <w:iCs/>
          <w:sz w:val="24"/>
        </w:rPr>
        <w:t>Heliyon</w:t>
      </w:r>
      <w:r>
        <w:rPr>
          <w:rFonts w:ascii="Times New Roman" w:cs="Times New Roman" w:hAnsi="Times New Roman"/>
          <w:sz w:val="24"/>
        </w:rPr>
        <w:t xml:space="preserve"> 7(12) E08550</w:t>
      </w:r>
    </w:p>
    <w:bookmarkStart w:id="2" w:name="_Hlk133567529"/>
    <w:bookmarkEnd w:id="1"/>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Bartik, W. A., Bertrand, M., Zo</w:t>
      </w:r>
      <w:r>
        <w:rPr>
          <w:rFonts w:ascii="Times New Roman" w:cs="Times New Roman" w:hAnsi="Times New Roman"/>
          <w:sz w:val="24"/>
        </w:rPr>
        <w:t>ë</w:t>
      </w:r>
      <w:r>
        <w:rPr>
          <w:rFonts w:ascii="Times New Roman" w:cs="Times New Roman" w:hAnsi="Times New Roman"/>
          <w:sz w:val="24"/>
        </w:rPr>
        <w:t xml:space="preserve">, C. B., </w:t>
      </w:r>
      <w:r>
        <w:rPr>
          <w:rFonts w:ascii="Times New Roman" w:cs="Times New Roman" w:hAnsi="Times New Roman"/>
          <w:sz w:val="24"/>
        </w:rPr>
        <w:t>Glaeser</w:t>
      </w:r>
      <w:r>
        <w:rPr>
          <w:rFonts w:ascii="Times New Roman" w:cs="Times New Roman" w:hAnsi="Times New Roman"/>
          <w:sz w:val="24"/>
        </w:rPr>
        <w:t>, L. E., Luca, M., and Stanton, T. C. (2020).</w:t>
      </w:r>
      <w:r>
        <w:rPr>
          <w:rFonts w:ascii="Times New Roman" w:cs="Times New Roman" w:hAnsi="Times New Roman"/>
          <w:sz w:val="24"/>
        </w:rPr>
        <w:t xml:space="preserve"> The impact of COVID-19 on small business</w:t>
      </w:r>
      <w:r>
        <w:rPr>
          <w:rFonts w:ascii="Times New Roman" w:cs="Times New Roman" w:hAnsi="Times New Roman"/>
          <w:sz w:val="24"/>
        </w:rPr>
        <w:t xml:space="preserve"> outcomes and expectation.</w:t>
      </w:r>
      <w:r>
        <w:rPr>
          <w:rFonts w:ascii="Times New Roman" w:cs="Times New Roman" w:hAnsi="Times New Roman"/>
          <w:sz w:val="24"/>
        </w:rPr>
        <w:t xml:space="preserve"> </w:t>
      </w:r>
      <w:r>
        <w:rPr>
          <w:rFonts w:ascii="Times New Roman" w:cs="Times New Roman" w:hAnsi="Times New Roman"/>
          <w:i/>
          <w:iCs/>
          <w:sz w:val="24"/>
        </w:rPr>
        <w:t>The Proceedings of</w:t>
      </w:r>
      <w:r>
        <w:rPr>
          <w:rFonts w:ascii="Times New Roman" w:cs="Times New Roman" w:hAnsi="Times New Roman"/>
          <w:i/>
          <w:iCs/>
          <w:sz w:val="24"/>
        </w:rPr>
        <w:t xml:space="preserve"> </w:t>
      </w:r>
      <w:r>
        <w:rPr>
          <w:rFonts w:ascii="Times New Roman" w:cs="Times New Roman" w:hAnsi="Times New Roman"/>
          <w:i/>
          <w:iCs/>
          <w:sz w:val="24"/>
        </w:rPr>
        <w:t xml:space="preserve">National </w:t>
      </w:r>
      <w:r>
        <w:rPr>
          <w:rFonts w:ascii="Times New Roman" w:cs="Times New Roman" w:hAnsi="Times New Roman"/>
          <w:i/>
          <w:iCs/>
          <w:sz w:val="24"/>
        </w:rPr>
        <w:t>Academy of Sciences</w:t>
      </w:r>
      <w:r>
        <w:rPr>
          <w:rFonts w:ascii="Times New Roman" w:cs="Times New Roman" w:hAnsi="Times New Roman"/>
          <w:i/>
          <w:iCs/>
          <w:sz w:val="24"/>
        </w:rPr>
        <w:t xml:space="preserve"> (PNAS)</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117, (30)</w:t>
      </w:r>
    </w:p>
    <w:bookmarkEnd w:id="2"/>
    <w:p>
      <w:pPr>
        <w:pStyle w:val="style0"/>
        <w:spacing w:after="0" w:lineRule="auto" w:line="240"/>
        <w:ind w:left="720" w:hanging="720"/>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Bene, C., (2020) Resilience of local food systems and links to food security, A review of some important concepts in the context of COVID-19 and other shocks. Journal of food security 12 (4),805-822</w:t>
      </w:r>
    </w:p>
    <w:p>
      <w:pPr>
        <w:pStyle w:val="style0"/>
        <w:spacing w:after="0" w:lineRule="auto" w:line="240"/>
        <w:ind w:left="720" w:hanging="720"/>
        <w:rPr>
          <w:rFonts w:ascii="Times New Roman" w:cs="Times New Roman" w:eastAsia="Calibri" w:hAnsi="Times New Roman"/>
          <w:kern w:val="0"/>
          <w:sz w:val="24"/>
          <w:lang w:eastAsia="en-US"/>
        </w:rPr>
      </w:pPr>
    </w:p>
    <w:p>
      <w:pPr>
        <w:pStyle w:val="style0"/>
        <w:spacing w:after="0" w:lineRule="auto" w:line="240"/>
        <w:ind w:left="720" w:hanging="72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Chambers, R. &amp; Conway, G.R., (1992) Sustainable rural livelihoods: Practical concepts for the 21</w:t>
      </w:r>
      <w:r>
        <w:rPr>
          <w:rFonts w:ascii="Times New Roman" w:cs="Times New Roman" w:eastAsia="Calibri" w:hAnsi="Times New Roman"/>
          <w:kern w:val="0"/>
          <w:sz w:val="24"/>
          <w:vertAlign w:val="superscript"/>
          <w:lang w:eastAsia="en-US"/>
        </w:rPr>
        <w:t>st</w:t>
      </w:r>
      <w:r>
        <w:rPr>
          <w:rFonts w:ascii="Times New Roman" w:cs="Times New Roman" w:eastAsia="Calibri" w:hAnsi="Times New Roman"/>
          <w:kern w:val="0"/>
          <w:sz w:val="24"/>
          <w:lang w:eastAsia="en-US"/>
        </w:rPr>
        <w:t xml:space="preserve"> Century, Institute of Development Studies Discussion Papers, Cambridge</w:t>
      </w:r>
    </w:p>
    <w:bookmarkStart w:id="3" w:name="_Hlk133567467"/>
    <w:p>
      <w:pPr>
        <w:pStyle w:val="style0"/>
        <w:spacing w:after="0" w:lineRule="auto" w:line="240"/>
        <w:ind w:left="720" w:hanging="720"/>
        <w:rPr>
          <w:rFonts w:ascii="Times New Roman" w:cs="Times New Roman" w:eastAsia="Calibri" w:hAnsi="Times New Roman"/>
          <w:kern w:val="0"/>
          <w:sz w:val="24"/>
          <w:lang w:eastAsia="en-US"/>
        </w:rPr>
      </w:pPr>
      <w:r>
        <w:rPr>
          <w:rFonts w:ascii="Times New Roman" w:cs="Times New Roman" w:hAnsi="Times New Roman"/>
          <w:sz w:val="24"/>
        </w:rPr>
        <w:t xml:space="preserve">Demeke, M., Kariuki, J. &amp; Wanjiru, M. </w:t>
      </w:r>
      <w:r>
        <w:rPr>
          <w:rFonts w:ascii="Times New Roman" w:cs="Times New Roman" w:hAnsi="Times New Roman"/>
          <w:sz w:val="24"/>
        </w:rPr>
        <w:t>(</w:t>
      </w:r>
      <w:r>
        <w:rPr>
          <w:rFonts w:ascii="Times New Roman" w:cs="Times New Roman" w:hAnsi="Times New Roman"/>
          <w:sz w:val="24"/>
        </w:rPr>
        <w:t>2020</w:t>
      </w:r>
      <w:r>
        <w:rPr>
          <w:rFonts w:ascii="Times New Roman" w:cs="Times New Roman" w:hAnsi="Times New Roman"/>
          <w:sz w:val="24"/>
        </w:rPr>
        <w:t>)</w:t>
      </w:r>
      <w:r>
        <w:rPr>
          <w:rFonts w:ascii="Times New Roman" w:cs="Times New Roman" w:hAnsi="Times New Roman"/>
          <w:sz w:val="24"/>
        </w:rPr>
        <w:t>. Food and Nutrition Security in Kenya amidst Covid-19 Virus Crises: Assessing Impact and Adequacy of Resources</w:t>
      </w:r>
      <w:r>
        <w:rPr>
          <w:rFonts w:ascii="Times New Roman" w:cs="Times New Roman" w:hAnsi="Times New Roman"/>
          <w:sz w:val="24"/>
        </w:rPr>
        <w:t>, FAO Policy Brief, May 2020, 1-4</w:t>
      </w:r>
    </w:p>
    <w:p>
      <w:pPr>
        <w:pStyle w:val="style0"/>
        <w:widowControl/>
        <w:autoSpaceDE w:val="false"/>
        <w:autoSpaceDN w:val="false"/>
        <w:adjustRightInd w:val="false"/>
        <w:spacing w:after="0" w:lineRule="auto" w:line="240"/>
        <w:ind w:left="720" w:hanging="720"/>
        <w:rPr>
          <w:rFonts w:ascii="Times New Roman" w:cs="Times New Roman" w:hAnsi="Times New Roman"/>
          <w:color w:val="222222"/>
          <w:sz w:val="24"/>
          <w:shd w:val="clear" w:color="auto" w:fill="ffffff"/>
        </w:rPr>
      </w:pPr>
      <w:r>
        <w:rPr>
          <w:rFonts w:ascii="Times New Roman" w:cs="Times New Roman" w:hAnsi="Times New Roman"/>
          <w:color w:val="222222"/>
          <w:sz w:val="24"/>
          <w:shd w:val="clear" w:color="auto" w:fill="ffffff"/>
        </w:rPr>
        <w:t>Duggal, R. (2020). Mumbai’s Struggles with Public Health Crises. Kerala’s COVID-19 Strategy, </w:t>
      </w:r>
      <w:r>
        <w:rPr>
          <w:rFonts w:ascii="Times New Roman" w:cs="Times New Roman" w:hAnsi="Times New Roman"/>
          <w:i/>
          <w:iCs/>
          <w:color w:val="222222"/>
          <w:sz w:val="24"/>
          <w:shd w:val="clear" w:color="auto" w:fill="ffffff"/>
        </w:rPr>
        <w:t>Economic &amp; Political weekly</w:t>
      </w:r>
      <w:r>
        <w:rPr>
          <w:rFonts w:ascii="Times New Roman" w:cs="Times New Roman" w:hAnsi="Times New Roman"/>
          <w:i/>
          <w:iCs/>
          <w:color w:val="222222"/>
          <w:sz w:val="24"/>
          <w:shd w:val="clear" w:color="auto" w:fill="ffffff"/>
        </w:rPr>
        <w:t xml:space="preserve"> </w:t>
      </w:r>
      <w:r>
        <w:rPr>
          <w:rFonts w:ascii="Times New Roman" w:cs="Times New Roman" w:hAnsi="Times New Roman"/>
          <w:i/>
          <w:iCs/>
          <w:color w:val="222222"/>
          <w:sz w:val="24"/>
          <w:shd w:val="clear" w:color="auto" w:fill="ffffff"/>
        </w:rPr>
        <w:t>55</w:t>
      </w:r>
      <w:r>
        <w:rPr>
          <w:rFonts w:ascii="Times New Roman" w:cs="Times New Roman" w:hAnsi="Times New Roman"/>
          <w:color w:val="222222"/>
          <w:sz w:val="24"/>
          <w:shd w:val="clear" w:color="auto" w:fill="ffffff"/>
        </w:rPr>
        <w:t>(21)</w:t>
      </w:r>
      <w:r>
        <w:rPr>
          <w:rFonts w:ascii="Times New Roman" w:cs="Times New Roman" w:hAnsi="Times New Roman"/>
          <w:color w:val="222222"/>
          <w:sz w:val="24"/>
          <w:shd w:val="clear" w:color="auto" w:fill="ffffff"/>
        </w:rPr>
        <w:t>:</w:t>
      </w:r>
      <w:r>
        <w:rPr>
          <w:rFonts w:ascii="Times New Roman" w:cs="Times New Roman" w:hAnsi="Times New Roman"/>
          <w:color w:val="222222"/>
          <w:sz w:val="24"/>
          <w:shd w:val="clear" w:color="auto" w:fill="ffffff"/>
        </w:rPr>
        <w:t xml:space="preserve"> 17.</w:t>
      </w:r>
    </w:p>
    <w:p>
      <w:pPr>
        <w:pStyle w:val="style0"/>
        <w:ind w:left="720" w:hanging="720"/>
        <w:rPr>
          <w:rFonts w:ascii="Times New Roman" w:cs="Times New Roman" w:hAnsi="Times New Roman"/>
          <w:sz w:val="24"/>
        </w:rPr>
      </w:pPr>
      <w:r>
        <w:rPr>
          <w:rFonts w:ascii="Times New Roman" w:cs="Times New Roman" w:hAnsi="Times New Roman"/>
          <w:sz w:val="24"/>
        </w:rPr>
        <w:t>Duerksen</w:t>
      </w:r>
      <w:r>
        <w:rPr>
          <w:rFonts w:ascii="Times New Roman" w:cs="Times New Roman" w:hAnsi="Times New Roman"/>
          <w:sz w:val="24"/>
        </w:rPr>
        <w:t>, M. (2020). Innovations Needed to Prevent COVID-19 From Catching Fire in Africa's Cities. Washington, DC: Spotlight, Africa Center for Strategic Studies.</w:t>
      </w:r>
      <w:r>
        <w:rPr>
          <w:rFonts w:ascii="Times New Roman" w:cs="Times New Roman" w:hAnsi="Times New Roman"/>
          <w:sz w:val="24"/>
        </w:rPr>
        <w:t xml:space="preserve"> April, 2020</w:t>
      </w:r>
    </w:p>
    <w:bookmarkStart w:id="4" w:name="_Hlk133567425"/>
    <w:bookmarkEnd w:id="3"/>
    <w:p>
      <w:pPr>
        <w:pStyle w:val="style0"/>
        <w:widowControl/>
        <w:spacing w:after="0" w:lineRule="auto" w:line="240"/>
        <w:ind w:left="720" w:hanging="720"/>
        <w:jc w:val="left"/>
        <w:rPr>
          <w:rFonts w:ascii="Times New Roman" w:cs="Times New Roman" w:eastAsia="Times New Roman" w:hAnsi="Times New Roman"/>
          <w:kern w:val="0"/>
          <w:sz w:val="24"/>
          <w:lang w:eastAsia="en-US"/>
        </w:rPr>
      </w:pPr>
      <w:r>
        <w:rPr>
          <w:rFonts w:ascii="Times New Roman" w:cs="Times New Roman" w:eastAsia="Times New Roman" w:hAnsi="Times New Roman"/>
          <w:kern w:val="0"/>
          <w:sz w:val="24"/>
          <w:lang w:eastAsia="en-US"/>
        </w:rPr>
        <w:t>Food and Agriculture Organization of the United Nations (FAO), 2020. Impacts of COVID-19</w:t>
      </w:r>
      <w:r>
        <w:rPr>
          <w:rFonts w:ascii="Times New Roman" w:cs="Times New Roman" w:eastAsia="Times New Roman" w:hAnsi="Times New Roman"/>
          <w:kern w:val="0"/>
          <w:sz w:val="24"/>
          <w:lang w:eastAsia="en-US"/>
        </w:rPr>
        <w:t xml:space="preserve"> </w:t>
      </w:r>
      <w:r>
        <w:rPr>
          <w:rFonts w:ascii="Times New Roman" w:cs="Times New Roman" w:eastAsia="Times New Roman" w:hAnsi="Times New Roman"/>
          <w:kern w:val="0"/>
          <w:sz w:val="24"/>
          <w:lang w:eastAsia="en-US"/>
        </w:rPr>
        <w:t>on food security and nutrition: developing effective policy responses to address the hunger and malnutrition pandemic. In: High Level Panel of Experts (HLPE) Issues Paper: Committee on World Food Security (CFS).</w:t>
      </w:r>
    </w:p>
    <w:bookmarkEnd w:id="4"/>
    <w:p>
      <w:pPr>
        <w:pStyle w:val="style94"/>
        <w:spacing w:before="240" w:beforeAutospacing="false" w:after="0" w:afterAutospacing="false" w:lineRule="auto" w:line="240"/>
        <w:ind w:left="720" w:hanging="720"/>
        <w:jc w:val="both"/>
        <w:rPr>
          <w:rStyle w:val="style85"/>
          <w:color w:val="000000"/>
        </w:rPr>
      </w:pPr>
      <w:r>
        <w:rPr>
          <w:color w:val="000000"/>
        </w:rPr>
        <w:t xml:space="preserve">Fong, M. W., Gao, H., Wong, J. Y., Xiao, J., </w:t>
      </w:r>
      <w:r>
        <w:rPr>
          <w:color w:val="000000"/>
        </w:rPr>
        <w:t>Shiu</w:t>
      </w:r>
      <w:r>
        <w:rPr>
          <w:color w:val="000000"/>
        </w:rPr>
        <w:t xml:space="preserve">, E. Y. C., Ryu, S., &amp; Cowling, B. J. (2020). </w:t>
      </w:r>
      <w:r>
        <w:rPr>
          <w:i/>
          <w:iCs/>
          <w:color w:val="000000"/>
        </w:rPr>
        <w:t>Nonpharmaceutical Measures for Pandemic Influenza in Nonhealthcare Settings—</w:t>
      </w:r>
      <w:r>
        <w:rPr>
          <w:i/>
          <w:iCs/>
          <w:color w:val="000000"/>
        </w:rPr>
        <w:t>SociaDistancing</w:t>
      </w:r>
      <w:r>
        <w:rPr>
          <w:i/>
          <w:iCs/>
          <w:color w:val="000000"/>
        </w:rPr>
        <w:t xml:space="preserve"> Measures</w:t>
      </w:r>
      <w:r>
        <w:rPr>
          <w:color w:val="000000"/>
        </w:rPr>
        <w:t xml:space="preserve">. </w:t>
      </w:r>
      <w:r>
        <w:rPr>
          <w:i/>
          <w:iCs/>
          <w:color w:val="000000"/>
        </w:rPr>
        <w:t>26</w:t>
      </w:r>
      <w:r>
        <w:rPr>
          <w:color w:val="000000"/>
        </w:rPr>
        <w:t xml:space="preserve">(5), 976–984. </w:t>
      </w:r>
      <w:r>
        <w:rPr/>
        <w:fldChar w:fldCharType="begin"/>
      </w:r>
      <w:r>
        <w:instrText xml:space="preserve"> HYPERLINK "https://doi.org/10.3201/eid2605.190995" </w:instrText>
      </w:r>
      <w:r>
        <w:rPr/>
        <w:fldChar w:fldCharType="separate"/>
      </w:r>
      <w:r>
        <w:rPr>
          <w:rStyle w:val="style85"/>
          <w:color w:val="000000"/>
        </w:rPr>
        <w:t>https://doi.org/10.3201/eid2605.190995</w:t>
      </w:r>
      <w:r>
        <w:rPr/>
        <w:fldChar w:fldCharType="end"/>
      </w: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Gerard, F., Imbert, C., Orkin, K. (2020) Social protection response to the COVID-19 crisis: Options for developing countries. Oxford. Rev. Econ. Pol, 36(S1), S281-S296</w:t>
      </w: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 xml:space="preserve">Gu, H.Y., &amp;Wang C.W (2020) Impacts of COVID-19 Pandemic on vegetable production and countermeasures from agricultural insurance perspective. Journal of </w:t>
      </w:r>
      <w:r>
        <w:rPr>
          <w:rFonts w:ascii="Times New Roman" w:cs="Times New Roman" w:hAnsi="Times New Roman"/>
          <w:sz w:val="24"/>
        </w:rPr>
        <w:t>integr</w:t>
      </w:r>
      <w:r>
        <w:rPr>
          <w:rFonts w:ascii="Times New Roman" w:cs="Times New Roman" w:hAnsi="Times New Roman"/>
          <w:sz w:val="24"/>
        </w:rPr>
        <w:t>. Agric. 9 (12), 2866-2878.</w:t>
      </w:r>
    </w:p>
    <w:p>
      <w:pPr>
        <w:pStyle w:val="style0"/>
        <w:ind w:left="720" w:hanging="720"/>
        <w:rPr>
          <w:rFonts w:ascii="Times New Roman" w:cs="Times New Roman" w:hAnsi="Times New Roman"/>
          <w:color w:val="212121"/>
          <w:sz w:val="24"/>
          <w:shd w:val="clear" w:color="auto" w:fill="ffffff"/>
        </w:rPr>
      </w:pPr>
      <w:r>
        <w:rPr>
          <w:rFonts w:ascii="Times New Roman" w:cs="Times New Roman" w:hAnsi="Times New Roman"/>
          <w:color w:val="222222"/>
          <w:sz w:val="24"/>
          <w:shd w:val="clear" w:color="auto" w:fill="ffffff"/>
        </w:rPr>
        <w:t xml:space="preserve">Gupta, S., </w:t>
      </w:r>
      <w:r>
        <w:rPr>
          <w:rFonts w:ascii="Times New Roman" w:cs="Times New Roman" w:hAnsi="Times New Roman"/>
          <w:color w:val="222222"/>
          <w:sz w:val="24"/>
          <w:shd w:val="clear" w:color="auto" w:fill="ffffff"/>
        </w:rPr>
        <w:t>Montenovo</w:t>
      </w:r>
      <w:r>
        <w:rPr>
          <w:rFonts w:ascii="Times New Roman" w:cs="Times New Roman" w:hAnsi="Times New Roman"/>
          <w:color w:val="222222"/>
          <w:sz w:val="24"/>
          <w:shd w:val="clear" w:color="auto" w:fill="ffffff"/>
        </w:rPr>
        <w:t xml:space="preserve">, L., Nguyen, T., Lozano‐Rojas, F., </w:t>
      </w:r>
      <w:r>
        <w:rPr>
          <w:rFonts w:ascii="Times New Roman" w:cs="Times New Roman" w:hAnsi="Times New Roman"/>
          <w:color w:val="222222"/>
          <w:sz w:val="24"/>
          <w:shd w:val="clear" w:color="auto" w:fill="ffffff"/>
        </w:rPr>
        <w:t>Schmutte</w:t>
      </w:r>
      <w:r>
        <w:rPr>
          <w:rFonts w:ascii="Times New Roman" w:cs="Times New Roman" w:hAnsi="Times New Roman"/>
          <w:color w:val="222222"/>
          <w:sz w:val="24"/>
          <w:shd w:val="clear" w:color="auto" w:fill="ffffff"/>
        </w:rPr>
        <w:t>, I., Simon, K., ... &amp; Wing, C. (2023). Effects of social distancing policy on labor market outcomes. </w:t>
      </w:r>
      <w:r>
        <w:rPr>
          <w:rFonts w:ascii="Times New Roman" w:cs="Times New Roman" w:hAnsi="Times New Roman"/>
          <w:i/>
          <w:iCs/>
          <w:color w:val="222222"/>
          <w:sz w:val="24"/>
          <w:shd w:val="clear" w:color="auto" w:fill="ffffff"/>
        </w:rPr>
        <w:t>Contemporary Economic Policy</w:t>
      </w:r>
      <w:r>
        <w:rPr>
          <w:rFonts w:ascii="Times New Roman" w:cs="Times New Roman" w:hAnsi="Times New Roman"/>
          <w:color w:val="222222"/>
          <w:sz w:val="24"/>
          <w:shd w:val="clear" w:color="auto" w:fill="ffffff"/>
        </w:rPr>
        <w:t>, </w:t>
      </w:r>
      <w:r>
        <w:rPr>
          <w:rFonts w:ascii="Times New Roman" w:cs="Times New Roman" w:hAnsi="Times New Roman"/>
          <w:i/>
          <w:iCs/>
          <w:color w:val="222222"/>
          <w:sz w:val="24"/>
          <w:shd w:val="clear" w:color="auto" w:fill="ffffff"/>
        </w:rPr>
        <w:t>41</w:t>
      </w:r>
      <w:r>
        <w:rPr>
          <w:rFonts w:ascii="Times New Roman" w:cs="Times New Roman" w:hAnsi="Times New Roman"/>
          <w:color w:val="222222"/>
          <w:sz w:val="24"/>
          <w:shd w:val="clear" w:color="auto" w:fill="ffffff"/>
        </w:rPr>
        <w:t>(1), 166-193.</w:t>
      </w: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Kassegn</w:t>
      </w:r>
      <w:r>
        <w:rPr>
          <w:rFonts w:ascii="Times New Roman" w:cs="Times New Roman" w:hAnsi="Times New Roman"/>
          <w:sz w:val="24"/>
        </w:rPr>
        <w:t xml:space="preserve">, A.&amp; Endris, </w:t>
      </w:r>
      <w:r>
        <w:rPr>
          <w:rFonts w:ascii="Times New Roman" w:cs="Times New Roman" w:hAnsi="Times New Roman"/>
          <w:sz w:val="24"/>
        </w:rPr>
        <w:t>E.,(</w:t>
      </w:r>
      <w:r>
        <w:rPr>
          <w:rFonts w:ascii="Times New Roman" w:cs="Times New Roman" w:hAnsi="Times New Roman"/>
          <w:sz w:val="24"/>
        </w:rPr>
        <w:t>2021) Review on socio-economic impacts of ‘Triple Threats’ of COVID-19, desert locusts and floods in East Africa, Evidence from. Ethiopia: Cogent social science, 7 (1), 1-28</w:t>
      </w:r>
    </w:p>
    <w:p>
      <w:pPr>
        <w:pStyle w:val="style0"/>
        <w:rPr>
          <w:rFonts w:ascii="Times New Roman" w:cs="Times New Roman" w:hAnsi="Times New Roman"/>
          <w:sz w:val="24"/>
        </w:rPr>
      </w:pPr>
      <w:r>
        <w:rPr>
          <w:rFonts w:ascii="Times New Roman" w:cs="Times New Roman" w:hAnsi="Times New Roman"/>
          <w:sz w:val="24"/>
        </w:rPr>
        <w:t>Minten</w:t>
      </w:r>
      <w:r>
        <w:rPr>
          <w:rFonts w:ascii="Times New Roman" w:cs="Times New Roman" w:hAnsi="Times New Roman"/>
          <w:sz w:val="24"/>
        </w:rPr>
        <w:t xml:space="preserve">, B., Mohammed, B. &amp; </w:t>
      </w:r>
      <w:r>
        <w:rPr>
          <w:rFonts w:ascii="Times New Roman" w:cs="Times New Roman" w:hAnsi="Times New Roman"/>
          <w:sz w:val="24"/>
        </w:rPr>
        <w:t>Tamru</w:t>
      </w:r>
      <w:r>
        <w:rPr>
          <w:rFonts w:ascii="Times New Roman" w:cs="Times New Roman" w:hAnsi="Times New Roman"/>
          <w:sz w:val="24"/>
        </w:rPr>
        <w:t xml:space="preserve">, S. </w:t>
      </w:r>
      <w:r>
        <w:rPr>
          <w:rFonts w:ascii="Times New Roman" w:cs="Times New Roman" w:hAnsi="Times New Roman"/>
          <w:sz w:val="24"/>
        </w:rPr>
        <w:t xml:space="preserve">(2020). </w:t>
      </w:r>
      <w:r>
        <w:rPr>
          <w:rFonts w:ascii="Times New Roman" w:cs="Times New Roman" w:hAnsi="Times New Roman"/>
          <w:sz w:val="24"/>
        </w:rPr>
        <w:t>Emerging Medium-Scale Tenant Farming, Gig Economies, and the COVID-19 Disruption: The Case of Commercial Vegetable Clusters in Ethiopia. </w:t>
      </w:r>
      <w:r>
        <w:rPr>
          <w:rFonts w:ascii="Times New Roman" w:cs="Times New Roman" w:hAnsi="Times New Roman"/>
          <w:i/>
          <w:iCs/>
          <w:sz w:val="24"/>
        </w:rPr>
        <w:t>Eur</w:t>
      </w:r>
      <w:r>
        <w:rPr>
          <w:rFonts w:ascii="Times New Roman" w:cs="Times New Roman" w:hAnsi="Times New Roman"/>
          <w:i/>
          <w:iCs/>
          <w:sz w:val="24"/>
        </w:rPr>
        <w:t xml:space="preserve">opean </w:t>
      </w:r>
      <w:r>
        <w:rPr>
          <w:rFonts w:ascii="Times New Roman" w:cs="Times New Roman" w:hAnsi="Times New Roman"/>
          <w:i/>
          <w:iCs/>
          <w:sz w:val="24"/>
        </w:rPr>
        <w:t xml:space="preserve"> J</w:t>
      </w:r>
      <w:r>
        <w:rPr>
          <w:rFonts w:ascii="Times New Roman" w:cs="Times New Roman" w:hAnsi="Times New Roman"/>
          <w:i/>
          <w:iCs/>
          <w:sz w:val="24"/>
        </w:rPr>
        <w:t>ournal</w:t>
      </w:r>
      <w:r>
        <w:rPr>
          <w:rFonts w:ascii="Times New Roman" w:cs="Times New Roman" w:hAnsi="Times New Roman"/>
          <w:i/>
          <w:iCs/>
          <w:sz w:val="24"/>
        </w:rPr>
        <w:t xml:space="preserve"> of</w:t>
      </w:r>
      <w:r>
        <w:rPr>
          <w:rFonts w:ascii="Times New Roman" w:cs="Times New Roman" w:hAnsi="Times New Roman"/>
          <w:i/>
          <w:iCs/>
          <w:sz w:val="24"/>
        </w:rPr>
        <w:t xml:space="preserve"> Dev</w:t>
      </w:r>
      <w:r>
        <w:rPr>
          <w:rFonts w:ascii="Times New Roman" w:cs="Times New Roman" w:hAnsi="Times New Roman"/>
          <w:i/>
          <w:iCs/>
          <w:sz w:val="24"/>
        </w:rPr>
        <w:t>elopment</w:t>
      </w:r>
      <w:r>
        <w:rPr>
          <w:rFonts w:ascii="Times New Roman" w:cs="Times New Roman" w:hAnsi="Times New Roman"/>
          <w:i/>
          <w:iCs/>
          <w:sz w:val="24"/>
        </w:rPr>
        <w:t xml:space="preserve"> Res</w:t>
      </w:r>
      <w:r>
        <w:rPr>
          <w:rFonts w:ascii="Times New Roman" w:cs="Times New Roman" w:hAnsi="Times New Roman"/>
          <w:i/>
          <w:iCs/>
          <w:sz w:val="24"/>
        </w:rPr>
        <w:t xml:space="preserve">earch </w:t>
      </w:r>
      <w:r>
        <w:rPr>
          <w:rFonts w:ascii="Times New Roman" w:cs="Times New Roman" w:hAnsi="Times New Roman"/>
          <w:sz w:val="24"/>
        </w:rPr>
        <w:t xml:space="preserve"> 32, </w:t>
      </w:r>
      <w:r>
        <w:rPr>
          <w:rFonts w:ascii="Times New Roman" w:cs="Times New Roman" w:hAnsi="Times New Roman"/>
          <w:sz w:val="24"/>
        </w:rPr>
        <w:t xml:space="preserve">(3) </w:t>
      </w:r>
      <w:r>
        <w:rPr>
          <w:rFonts w:ascii="Times New Roman" w:cs="Times New Roman" w:hAnsi="Times New Roman"/>
          <w:sz w:val="24"/>
        </w:rPr>
        <w:t xml:space="preserve">1402–1429 . </w:t>
      </w:r>
      <w:r>
        <w:rPr/>
        <w:fldChar w:fldCharType="begin"/>
      </w:r>
      <w:r>
        <w:instrText xml:space="preserve"> HYPERLINK "https://doi.org/10.1057/s41287-020-00315-" </w:instrText>
      </w:r>
      <w:r>
        <w:rPr/>
        <w:fldChar w:fldCharType="separate"/>
      </w:r>
      <w:r>
        <w:rPr>
          <w:rStyle w:val="style85"/>
          <w:rFonts w:ascii="Times New Roman" w:cs="Times New Roman" w:hAnsi="Times New Roman"/>
          <w:sz w:val="24"/>
        </w:rPr>
        <w:t>https://doi.org/10.1057/s41287-020-00315-</w:t>
      </w:r>
      <w:r>
        <w:rPr/>
        <w:fldChar w:fldCharType="end"/>
      </w:r>
      <w:r>
        <w:rPr>
          <w:rFonts w:ascii="Times New Roman" w:cs="Times New Roman" w:hAnsi="Times New Roman"/>
          <w:sz w:val="24"/>
        </w:rPr>
        <w:t>7</w:t>
      </w:r>
    </w:p>
    <w:p>
      <w:pPr>
        <w:pStyle w:val="style0"/>
        <w:spacing w:after="0" w:lineRule="auto" w:line="240"/>
        <w:ind w:left="720" w:hanging="720"/>
        <w:rPr>
          <w:rFonts w:ascii="Times New Roman" w:cs="Times New Roman" w:hAnsi="Times New Roman"/>
          <w:sz w:val="24"/>
        </w:rPr>
      </w:pPr>
    </w:p>
    <w:bookmarkStart w:id="5" w:name="_Hlk133567334"/>
    <w:p>
      <w:pPr>
        <w:pStyle w:val="style0"/>
        <w:widowControl/>
        <w:spacing w:after="0" w:lineRule="auto" w:line="240"/>
        <w:ind w:left="720" w:hanging="720"/>
        <w:jc w:val="left"/>
        <w:rPr>
          <w:rFonts w:ascii="Roboto" w:hAnsi="Roboto"/>
          <w:color w:val="212121"/>
          <w:sz w:val="26"/>
          <w:szCs w:val="26"/>
          <w:shd w:val="clear" w:color="auto" w:fill="ffffff"/>
        </w:rPr>
      </w:pPr>
      <w:r>
        <w:rPr>
          <w:rFonts w:ascii="Times New Roman" w:cs="Times New Roman" w:eastAsia="Times New Roman" w:hAnsi="Times New Roman"/>
          <w:kern w:val="0"/>
          <w:sz w:val="24"/>
          <w:lang w:eastAsia="en-US"/>
        </w:rPr>
        <w:t xml:space="preserve">Morton, J., </w:t>
      </w:r>
      <w:r>
        <w:rPr>
          <w:rFonts w:ascii="Times New Roman" w:cs="Times New Roman" w:eastAsia="Times New Roman" w:hAnsi="Times New Roman"/>
          <w:kern w:val="0"/>
          <w:sz w:val="24"/>
          <w:lang w:eastAsia="en-US"/>
        </w:rPr>
        <w:t>(</w:t>
      </w:r>
      <w:r>
        <w:rPr>
          <w:rFonts w:ascii="Times New Roman" w:cs="Times New Roman" w:eastAsia="Times New Roman" w:hAnsi="Times New Roman"/>
          <w:kern w:val="0"/>
          <w:sz w:val="24"/>
          <w:lang w:eastAsia="en-US"/>
        </w:rPr>
        <w:t>2020</w:t>
      </w:r>
      <w:r>
        <w:rPr>
          <w:rFonts w:ascii="Times New Roman" w:cs="Times New Roman" w:eastAsia="Times New Roman" w:hAnsi="Times New Roman"/>
          <w:kern w:val="0"/>
          <w:sz w:val="24"/>
          <w:lang w:eastAsia="en-US"/>
        </w:rPr>
        <w:t>)</w:t>
      </w:r>
      <w:r>
        <w:rPr>
          <w:rFonts w:ascii="Times New Roman" w:cs="Times New Roman" w:eastAsia="Times New Roman" w:hAnsi="Times New Roman"/>
          <w:kern w:val="0"/>
          <w:sz w:val="24"/>
          <w:lang w:eastAsia="en-US"/>
        </w:rPr>
        <w:t>. On the Susceptibility and Vulnerability of Agricultural Value Chains to COVID-19</w:t>
      </w:r>
      <w:r>
        <w:rPr>
          <w:rFonts w:ascii="Times New Roman" w:cs="Times New Roman" w:eastAsia="Times New Roman" w:hAnsi="Times New Roman"/>
          <w:kern w:val="0"/>
          <w:sz w:val="24"/>
          <w:lang w:eastAsia="en-US"/>
        </w:rPr>
        <w:t>.</w:t>
      </w:r>
      <w:r>
        <w:rPr>
          <w:rFonts w:ascii="Times New Roman" w:cs="Times New Roman" w:eastAsia="Times New Roman" w:hAnsi="Times New Roman"/>
          <w:kern w:val="0"/>
          <w:sz w:val="24"/>
          <w:lang w:eastAsia="en-US"/>
        </w:rPr>
        <w:t xml:space="preserve"> World</w:t>
      </w:r>
      <w:r>
        <w:rPr>
          <w:rFonts w:ascii="Times New Roman" w:cs="Times New Roman" w:eastAsia="Times New Roman" w:hAnsi="Times New Roman"/>
          <w:kern w:val="0"/>
          <w:sz w:val="24"/>
          <w:lang w:eastAsia="en-US"/>
        </w:rPr>
        <w:t xml:space="preserve"> </w:t>
      </w:r>
      <w:r>
        <w:rPr>
          <w:rFonts w:ascii="Times New Roman" w:cs="Times New Roman" w:eastAsia="Times New Roman" w:hAnsi="Times New Roman"/>
          <w:kern w:val="0"/>
          <w:sz w:val="24"/>
          <w:lang w:eastAsia="en-US"/>
        </w:rPr>
        <w:t xml:space="preserve">Development, </w:t>
      </w:r>
      <w:r>
        <w:rPr>
          <w:rFonts w:ascii="Times New Roman" w:cs="Times New Roman" w:eastAsia="Times New Roman" w:hAnsi="Times New Roman"/>
          <w:kern w:val="0"/>
          <w:sz w:val="24"/>
          <w:lang w:eastAsia="en-US"/>
        </w:rPr>
        <w:t xml:space="preserve">2020 December, </w:t>
      </w:r>
      <w:r>
        <w:rPr>
          <w:rFonts w:ascii="Times New Roman" w:cs="Times New Roman" w:eastAsia="Times New Roman" w:hAnsi="Times New Roman"/>
          <w:kern w:val="0"/>
          <w:sz w:val="24"/>
          <w:lang w:eastAsia="en-US"/>
        </w:rPr>
        <w:t>136</w:t>
      </w:r>
      <w:r>
        <w:rPr>
          <w:rFonts w:ascii="Times New Roman" w:cs="Times New Roman" w:eastAsia="Times New Roman" w:hAnsi="Times New Roman"/>
          <w:kern w:val="0"/>
          <w:sz w:val="24"/>
          <w:lang w:eastAsia="en-US"/>
        </w:rPr>
        <w:t>:</w:t>
      </w:r>
      <w:r>
        <w:rPr>
          <w:rFonts w:ascii="Times New Roman" w:cs="Times New Roman" w:hAnsi="Times New Roman"/>
          <w:color w:val="212121"/>
          <w:sz w:val="24"/>
          <w:shd w:val="clear" w:color="auto" w:fill="ffffff"/>
        </w:rPr>
        <w:t xml:space="preserve">105132. </w:t>
      </w:r>
      <w:r>
        <w:rPr>
          <w:rFonts w:ascii="Times New Roman" w:cs="Times New Roman" w:hAnsi="Times New Roman"/>
          <w:color w:val="212121"/>
          <w:sz w:val="24"/>
          <w:shd w:val="clear" w:color="auto" w:fill="ffffff"/>
        </w:rPr>
        <w:t>https://</w:t>
      </w:r>
      <w:r>
        <w:rPr>
          <w:rFonts w:ascii="Times New Roman" w:cs="Times New Roman" w:hAnsi="Times New Roman"/>
          <w:color w:val="212121"/>
          <w:sz w:val="24"/>
          <w:shd w:val="clear" w:color="auto" w:fill="ffffff"/>
        </w:rPr>
        <w:t>doi: 10.1016/j.worlddev.2020</w:t>
      </w:r>
      <w:r>
        <w:rPr>
          <w:rFonts w:ascii="Times New Roman" w:cs="Times New Roman" w:hAnsi="Times New Roman"/>
          <w:color w:val="212121"/>
          <w:sz w:val="24"/>
          <w:shd w:val="clear" w:color="auto" w:fill="ffffff"/>
        </w:rPr>
        <w:t>.105132</w:t>
      </w:r>
      <w:r>
        <w:rPr>
          <w:rFonts w:ascii="Roboto" w:hAnsi="Roboto"/>
          <w:color w:val="212121"/>
          <w:sz w:val="26"/>
          <w:szCs w:val="26"/>
          <w:shd w:val="clear" w:color="auto" w:fill="ffffff"/>
        </w:rPr>
        <w:t xml:space="preserve">. </w:t>
      </w:r>
      <w:r>
        <w:rPr>
          <w:rFonts w:ascii="Roboto" w:hAnsi="Roboto"/>
          <w:color w:val="212121"/>
          <w:sz w:val="26"/>
          <w:szCs w:val="26"/>
          <w:shd w:val="clear" w:color="auto" w:fill="ffffff"/>
        </w:rPr>
        <w:t xml:space="preserve"> </w:t>
      </w:r>
    </w:p>
    <w:bookmarkEnd w:id="5"/>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 xml:space="preserve">Ouko, K.O., </w:t>
      </w:r>
      <w:r>
        <w:rPr>
          <w:rFonts w:ascii="Times New Roman" w:cs="Times New Roman" w:hAnsi="Times New Roman"/>
          <w:sz w:val="24"/>
        </w:rPr>
        <w:t>Gwada</w:t>
      </w:r>
      <w:r>
        <w:rPr>
          <w:rFonts w:ascii="Times New Roman" w:cs="Times New Roman" w:hAnsi="Times New Roman"/>
          <w:sz w:val="24"/>
        </w:rPr>
        <w:t xml:space="preserve">, R.O., </w:t>
      </w:r>
      <w:r>
        <w:rPr>
          <w:rFonts w:ascii="Times New Roman" w:cs="Times New Roman" w:hAnsi="Times New Roman"/>
          <w:sz w:val="24"/>
        </w:rPr>
        <w:t>Alworah</w:t>
      </w:r>
      <w:r>
        <w:rPr>
          <w:rFonts w:ascii="Times New Roman" w:cs="Times New Roman" w:hAnsi="Times New Roman"/>
          <w:sz w:val="24"/>
        </w:rPr>
        <w:t xml:space="preserve">, G.O., </w:t>
      </w:r>
      <w:r>
        <w:rPr>
          <w:rFonts w:ascii="Times New Roman" w:cs="Times New Roman" w:hAnsi="Times New Roman"/>
          <w:sz w:val="24"/>
        </w:rPr>
        <w:t>Onganga</w:t>
      </w:r>
      <w:r>
        <w:rPr>
          <w:rFonts w:ascii="Times New Roman" w:cs="Times New Roman" w:hAnsi="Times New Roman"/>
          <w:sz w:val="24"/>
        </w:rPr>
        <w:t xml:space="preserve">, Z.M., Ochieng, S.V., &amp; </w:t>
      </w:r>
      <w:r>
        <w:rPr>
          <w:rFonts w:ascii="Times New Roman" w:cs="Times New Roman" w:hAnsi="Times New Roman"/>
          <w:sz w:val="24"/>
        </w:rPr>
        <w:t>Ogola</w:t>
      </w:r>
      <w:r>
        <w:rPr>
          <w:rFonts w:ascii="Times New Roman" w:cs="Times New Roman" w:hAnsi="Times New Roman"/>
          <w:sz w:val="24"/>
        </w:rPr>
        <w:t xml:space="preserve">, </w:t>
      </w:r>
      <w:r>
        <w:rPr>
          <w:rFonts w:ascii="Times New Roman" w:cs="Times New Roman" w:hAnsi="Times New Roman"/>
          <w:sz w:val="24"/>
        </w:rPr>
        <w:t>J.R.O.(</w:t>
      </w:r>
      <w:r>
        <w:rPr>
          <w:rFonts w:ascii="Times New Roman" w:cs="Times New Roman" w:hAnsi="Times New Roman"/>
          <w:sz w:val="24"/>
        </w:rPr>
        <w:t>2020), Effects of COVID-I9 on Food Security and Household Livelihoods in Kenya. Rev. Agric. Appl. Economic 23 (2), 72-80</w:t>
      </w:r>
    </w:p>
    <w:bookmarkStart w:id="6" w:name="_Hlk133567288"/>
    <w:p>
      <w:pPr>
        <w:pStyle w:val="style0"/>
        <w:spacing w:after="0" w:lineRule="auto" w:line="240"/>
        <w:ind w:left="720" w:hanging="720"/>
        <w:rPr>
          <w:rFonts w:ascii="Times New Roman" w:cs="Times New Roman" w:hAnsi="Times New Roman"/>
          <w:color w:val="212121"/>
          <w:sz w:val="24"/>
          <w:shd w:val="clear" w:color="auto" w:fill="ffffff"/>
        </w:rPr>
      </w:pPr>
      <w:r>
        <w:rPr>
          <w:rFonts w:ascii="Times New Roman" w:cs="Times New Roman" w:hAnsi="Times New Roman"/>
          <w:color w:val="212121"/>
          <w:sz w:val="24"/>
          <w:shd w:val="clear" w:color="auto" w:fill="ffffff"/>
        </w:rPr>
        <w:t xml:space="preserve">Paul, R., </w:t>
      </w:r>
      <w:r>
        <w:rPr>
          <w:rFonts w:ascii="Times New Roman" w:cs="Times New Roman" w:hAnsi="Times New Roman"/>
          <w:color w:val="212121"/>
          <w:sz w:val="24"/>
          <w:shd w:val="clear" w:color="auto" w:fill="ffffff"/>
        </w:rPr>
        <w:t>Arif</w:t>
      </w:r>
      <w:r>
        <w:rPr>
          <w:rFonts w:ascii="Times New Roman" w:cs="Times New Roman" w:hAnsi="Times New Roman"/>
          <w:color w:val="212121"/>
          <w:sz w:val="24"/>
          <w:shd w:val="clear" w:color="auto" w:fill="ffffff"/>
        </w:rPr>
        <w:t>, A. A., Adeyemi, O., Ghosh, S., &amp; Han, D. (2020). Progression of COVID-19 From Urban to Rural Areas in the United States: A Spatiotemporal Analysis of Prevalence Rates. </w:t>
      </w:r>
      <w:r>
        <w:rPr>
          <w:rFonts w:ascii="Times New Roman" w:cs="Times New Roman" w:hAnsi="Times New Roman"/>
          <w:i/>
          <w:iCs/>
          <w:color w:val="212121"/>
          <w:sz w:val="24"/>
          <w:shd w:val="clear" w:color="auto" w:fill="ffffff"/>
        </w:rPr>
        <w:t>The Journal of rural health: official journal of the American Rural Health Association and the National Rural Health Care Association</w:t>
      </w:r>
      <w:r>
        <w:rPr>
          <w:rFonts w:ascii="Times New Roman" w:cs="Times New Roman" w:hAnsi="Times New Roman"/>
          <w:color w:val="212121"/>
          <w:sz w:val="24"/>
          <w:shd w:val="clear" w:color="auto" w:fill="ffffff"/>
        </w:rPr>
        <w:t>, </w:t>
      </w:r>
      <w:r>
        <w:rPr>
          <w:rFonts w:ascii="Times New Roman" w:cs="Times New Roman" w:hAnsi="Times New Roman"/>
          <w:i/>
          <w:iCs/>
          <w:color w:val="212121"/>
          <w:sz w:val="24"/>
          <w:shd w:val="clear" w:color="auto" w:fill="ffffff"/>
        </w:rPr>
        <w:t>36</w:t>
      </w:r>
      <w:r>
        <w:rPr>
          <w:rFonts w:ascii="Times New Roman" w:cs="Times New Roman" w:hAnsi="Times New Roman"/>
          <w:color w:val="212121"/>
          <w:sz w:val="24"/>
          <w:shd w:val="clear" w:color="auto" w:fill="ffffff"/>
        </w:rPr>
        <w:t xml:space="preserve">(4), 591–601. </w:t>
      </w:r>
      <w:r>
        <w:rPr/>
        <w:fldChar w:fldCharType="begin"/>
      </w:r>
      <w:r>
        <w:instrText xml:space="preserve"> HYPERLINK "https://doi.org/10.1111/jrh.12486" </w:instrText>
      </w:r>
      <w:r>
        <w:rPr/>
        <w:fldChar w:fldCharType="separate"/>
      </w:r>
      <w:r>
        <w:rPr>
          <w:rStyle w:val="style85"/>
          <w:rFonts w:ascii="Times New Roman" w:cs="Times New Roman" w:hAnsi="Times New Roman"/>
          <w:sz w:val="24"/>
          <w:shd w:val="clear" w:color="auto" w:fill="ffffff"/>
        </w:rPr>
        <w:t>https://doi.org/10.1111/jrh.12486</w:t>
      </w:r>
      <w:r>
        <w:rPr/>
        <w:fldChar w:fldCharType="end"/>
      </w:r>
    </w:p>
    <w:bookmarkEnd w:id="6"/>
    <w:p>
      <w:pPr>
        <w:pStyle w:val="style0"/>
        <w:spacing w:after="0" w:lineRule="auto" w:line="240"/>
        <w:ind w:left="720" w:hanging="720"/>
        <w:rPr>
          <w:rFonts w:ascii="Times New Roman" w:cs="Times New Roman" w:hAnsi="Times New Roman"/>
          <w:sz w:val="24"/>
        </w:rPr>
      </w:pPr>
    </w:p>
    <w:p>
      <w:pPr>
        <w:pStyle w:val="style0"/>
        <w:widowControl/>
        <w:autoSpaceDE w:val="false"/>
        <w:autoSpaceDN w:val="false"/>
        <w:adjustRightInd w:val="false"/>
        <w:spacing w:after="0" w:lineRule="auto" w:line="24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Pu, M., Zhong, Y., 2020. Rising concerns over agricultural production as COVID-19 Spreads:</w:t>
      </w:r>
    </w:p>
    <w:p>
      <w:pPr>
        <w:pStyle w:val="style0"/>
        <w:spacing w:after="0" w:lineRule="auto" w:line="240"/>
        <w:ind w:left="2880" w:hanging="288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lessons from China. Global Food Security. 26.</w:t>
      </w:r>
    </w:p>
    <w:p>
      <w:pPr>
        <w:pStyle w:val="style0"/>
        <w:spacing w:after="0" w:lineRule="auto" w:line="240"/>
        <w:ind w:left="2880" w:hanging="2880"/>
        <w:rPr>
          <w:rFonts w:ascii="Times New Roman" w:cs="Times New Roman" w:eastAsia="Calibri" w:hAnsi="Times New Roman"/>
          <w:kern w:val="0"/>
          <w:sz w:val="24"/>
          <w:lang w:eastAsia="en-US"/>
        </w:rPr>
      </w:pPr>
    </w:p>
    <w:p>
      <w:pPr>
        <w:pStyle w:val="style0"/>
        <w:spacing w:after="0" w:lineRule="auto" w:line="240"/>
        <w:ind w:left="2880" w:hanging="288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Polit, D.F. &amp;Beck, C.T. (2006). Essentials of Nursing Research: Methods, Appraisal, and Utilization (6</w:t>
      </w:r>
      <w:r>
        <w:rPr>
          <w:rFonts w:ascii="Times New Roman" w:cs="Times New Roman" w:eastAsia="Calibri" w:hAnsi="Times New Roman"/>
          <w:kern w:val="0"/>
          <w:sz w:val="24"/>
          <w:vertAlign w:val="superscript"/>
          <w:lang w:eastAsia="en-US"/>
        </w:rPr>
        <w:t>th</w:t>
      </w:r>
      <w:r>
        <w:rPr>
          <w:rFonts w:ascii="Times New Roman" w:cs="Times New Roman" w:eastAsia="Calibri" w:hAnsi="Times New Roman"/>
          <w:kern w:val="0"/>
          <w:sz w:val="24"/>
          <w:lang w:eastAsia="en-US"/>
        </w:rPr>
        <w:t xml:space="preserve"> ed.).  Philadelphia, PA: Lippincott Williams</w:t>
      </w:r>
      <w:r>
        <w:rPr>
          <w:rFonts w:ascii="Times New Roman" w:cs="Times New Roman" w:eastAsia="Calibri" w:hAnsi="Times New Roman"/>
          <w:kern w:val="0"/>
          <w:sz w:val="24"/>
          <w:lang w:eastAsia="en-US"/>
        </w:rPr>
        <w:t xml:space="preserve"> </w:t>
      </w:r>
      <w:r>
        <w:rPr>
          <w:rFonts w:ascii="Times New Roman" w:cs="Times New Roman" w:eastAsia="Calibri" w:hAnsi="Times New Roman"/>
          <w:kern w:val="0"/>
          <w:sz w:val="24"/>
          <w:lang w:eastAsia="en-US"/>
        </w:rPr>
        <w:t>&amp;Wilkins</w:t>
      </w:r>
    </w:p>
    <w:p>
      <w:pPr>
        <w:pStyle w:val="style94"/>
        <w:spacing w:before="240" w:beforeAutospacing="false" w:after="0" w:afterAutospacing="false" w:lineRule="auto" w:line="240"/>
        <w:ind w:left="720" w:hanging="720"/>
        <w:jc w:val="both"/>
        <w:rPr>
          <w:rStyle w:val="style85"/>
          <w:color w:val="000000"/>
        </w:rPr>
      </w:pPr>
      <w:r>
        <w:rPr>
          <w:color w:val="000000"/>
        </w:rPr>
        <w:t>Qiu</w:t>
      </w:r>
      <w:r>
        <w:rPr>
          <w:color w:val="000000"/>
        </w:rPr>
        <w:t>, Y., Chen, X., &amp; Shi, W. (2020).</w:t>
      </w:r>
      <w:r>
        <w:rPr>
          <w:color w:val="000000"/>
        </w:rPr>
        <w:t xml:space="preserve"> </w:t>
      </w:r>
      <w:r>
        <w:rPr>
          <w:i/>
          <w:iCs/>
          <w:color w:val="000000"/>
        </w:rPr>
        <w:t xml:space="preserve">Impacts of Social and Economic Factors on the Transmission of Coronavirus Disease 2019 (COVID-19) in China </w:t>
      </w:r>
      <w:r>
        <w:rPr>
          <w:color w:val="000000"/>
        </w:rPr>
        <w:t>(Working Paper 494[pre.]</w:t>
      </w:r>
      <w:r>
        <w:rPr>
          <w:color w:val="000000"/>
        </w:rPr>
        <w:t>).GLO</w:t>
      </w:r>
      <w:r>
        <w:rPr>
          <w:color w:val="000000"/>
        </w:rPr>
        <w:t xml:space="preserve"> Discussion Paper. </w:t>
      </w:r>
      <w:r>
        <w:rPr/>
        <w:fldChar w:fldCharType="begin"/>
      </w:r>
      <w:r>
        <w:instrText xml:space="preserve"> HYPERLINK "https://www.econstor.eu/handle/10419/215739" </w:instrText>
      </w:r>
      <w:r>
        <w:rPr/>
        <w:fldChar w:fldCharType="separate"/>
      </w:r>
      <w:r>
        <w:rPr>
          <w:rStyle w:val="style85"/>
          <w:color w:val="000000"/>
        </w:rPr>
        <w:t>https://www.econstor.eu/handle/10419/215739</w:t>
      </w:r>
      <w:r>
        <w:rPr/>
        <w:fldChar w:fldCharType="end"/>
      </w:r>
    </w:p>
    <w:p>
      <w:pPr>
        <w:pStyle w:val="style0"/>
        <w:spacing w:after="0" w:lineRule="auto" w:line="240"/>
        <w:rPr>
          <w:rFonts w:ascii="Times New Roman" w:cs="Times New Roman" w:hAnsi="Times New Roman"/>
          <w:sz w:val="24"/>
        </w:rPr>
      </w:pPr>
    </w:p>
    <w:bookmarkStart w:id="7" w:name="_Hlk133567237"/>
    <w:p>
      <w:pPr>
        <w:pStyle w:val="style0"/>
        <w:widowControl/>
        <w:spacing w:after="0" w:lineRule="auto" w:line="240"/>
        <w:ind w:left="720" w:hanging="720"/>
        <w:jc w:val="left"/>
        <w:rPr>
          <w:rFonts w:ascii="Times New Roman" w:cs="Times New Roman" w:eastAsia="Times New Roman" w:hAnsi="Times New Roman"/>
          <w:kern w:val="0"/>
          <w:sz w:val="24"/>
          <w:lang w:eastAsia="en-US"/>
        </w:rPr>
      </w:pPr>
      <w:r>
        <w:rPr>
          <w:rFonts w:ascii="Times New Roman" w:cs="Times New Roman" w:hAnsi="Times New Roman"/>
          <w:sz w:val="24"/>
          <w:shd w:val="clear" w:color="auto" w:fill="ffffff"/>
        </w:rPr>
        <w:t>Rakodi</w:t>
      </w:r>
      <w:r>
        <w:rPr>
          <w:rFonts w:ascii="Times New Roman" w:cs="Times New Roman" w:hAnsi="Times New Roman"/>
          <w:sz w:val="24"/>
          <w:shd w:val="clear" w:color="auto" w:fill="ffffff"/>
        </w:rPr>
        <w:t xml:space="preserve">, C., Lloyd-Jones, T., &amp; </w:t>
      </w:r>
      <w:r>
        <w:rPr>
          <w:rFonts w:ascii="Times New Roman" w:cs="Times New Roman" w:hAnsi="Times New Roman"/>
          <w:sz w:val="24"/>
          <w:shd w:val="clear" w:color="auto" w:fill="ffffff"/>
        </w:rPr>
        <w:t>Rakodi</w:t>
      </w:r>
      <w:r>
        <w:rPr>
          <w:rFonts w:ascii="Times New Roman" w:cs="Times New Roman" w:hAnsi="Times New Roman"/>
          <w:sz w:val="24"/>
          <w:shd w:val="clear" w:color="auto" w:fill="ffffff"/>
        </w:rPr>
        <w:t>, C. (2002). A Livelihoods Approach - Conceptual Issues and Definitions. In </w:t>
      </w:r>
      <w:r>
        <w:rPr>
          <w:rStyle w:val="style88"/>
          <w:rFonts w:ascii="Times New Roman" w:cs="Times New Roman" w:hAnsi="Times New Roman"/>
          <w:sz w:val="24"/>
          <w:shd w:val="clear" w:color="auto" w:fill="ffffff"/>
        </w:rPr>
        <w:t>Urban Livelihoods: A People-</w:t>
      </w:r>
      <w:r>
        <w:rPr>
          <w:rStyle w:val="style88"/>
          <w:rFonts w:ascii="Times New Roman" w:cs="Times New Roman" w:hAnsi="Times New Roman"/>
          <w:sz w:val="24"/>
          <w:shd w:val="clear" w:color="auto" w:fill="ffffff"/>
        </w:rPr>
        <w:t>Centred</w:t>
      </w:r>
      <w:r>
        <w:rPr>
          <w:rStyle w:val="style88"/>
          <w:rFonts w:ascii="Times New Roman" w:cs="Times New Roman" w:hAnsi="Times New Roman"/>
          <w:sz w:val="24"/>
          <w:shd w:val="clear" w:color="auto" w:fill="ffffff"/>
        </w:rPr>
        <w:t xml:space="preserve"> Approach to Reducing Poverty</w:t>
      </w:r>
      <w:r>
        <w:rPr>
          <w:rStyle w:val="style88"/>
          <w:rFonts w:ascii="Times New Roman" w:cs="Times New Roman" w:hAnsi="Times New Roman"/>
          <w:sz w:val="24"/>
          <w:shd w:val="clear" w:color="auto" w:fill="ffffff"/>
        </w:rPr>
        <w:t>.</w:t>
      </w:r>
      <w:r>
        <w:rPr>
          <w:rFonts w:ascii="Verdana" w:hAnsi="Verdana"/>
          <w:color w:val="232323"/>
          <w:szCs w:val="21"/>
          <w:shd w:val="clear" w:color="auto" w:fill="ffffff"/>
        </w:rPr>
        <w:t xml:space="preserve"> </w:t>
      </w:r>
      <w:r>
        <w:rPr>
          <w:rFonts w:ascii="Verdana" w:hAnsi="Verdana"/>
          <w:color w:val="232323"/>
          <w:szCs w:val="21"/>
          <w:shd w:val="clear" w:color="auto" w:fill="ffffff"/>
        </w:rPr>
        <w:t>T</w:t>
      </w:r>
      <w:r>
        <w:rPr>
          <w:rFonts w:ascii="Times New Roman" w:cs="Times New Roman" w:hAnsi="Times New Roman"/>
          <w:color w:val="232323"/>
          <w:sz w:val="24"/>
          <w:shd w:val="clear" w:color="auto" w:fill="ffffff"/>
        </w:rPr>
        <w:t xml:space="preserve">. (Eds.) (2002). Urban Livelihoods. </w:t>
      </w:r>
      <w:r>
        <w:rPr>
          <w:rFonts w:ascii="Times New Roman" w:cs="Times New Roman" w:hAnsi="Times New Roman"/>
          <w:color w:val="232323"/>
          <w:sz w:val="24"/>
          <w:shd w:val="clear" w:color="auto" w:fill="ffffff"/>
        </w:rPr>
        <w:t>Earthscan Publications Limited, London.</w:t>
      </w:r>
    </w:p>
    <w:p>
      <w:pPr>
        <w:pStyle w:val="style0"/>
        <w:spacing w:after="0" w:lineRule="auto" w:line="24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 xml:space="preserve">Rasul, G. (2021) Twin Challenges of COVID-19 Pandemic and climate change for agriculture and food security in South Asia. </w:t>
      </w:r>
      <w:r>
        <w:rPr>
          <w:rFonts w:ascii="Times New Roman" w:cs="Times New Roman" w:hAnsi="Times New Roman"/>
          <w:i/>
          <w:iCs/>
          <w:sz w:val="24"/>
        </w:rPr>
        <w:t>Environmental Challenge</w:t>
      </w:r>
      <w:r>
        <w:rPr>
          <w:rFonts w:ascii="Times New Roman" w:cs="Times New Roman" w:hAnsi="Times New Roman"/>
          <w:sz w:val="24"/>
        </w:rPr>
        <w:t xml:space="preserve">s. 2, (2021) </w:t>
      </w:r>
      <w:r>
        <w:rPr/>
        <w:fldChar w:fldCharType="begin"/>
      </w:r>
      <w:r>
        <w:instrText xml:space="preserve"> HYPERLINK "https://doi.org/10.1016/j.envc.2021.100027" </w:instrText>
      </w:r>
      <w:r>
        <w:rPr/>
        <w:fldChar w:fldCharType="separate"/>
      </w:r>
      <w:r>
        <w:rPr>
          <w:rStyle w:val="style85"/>
          <w:rFonts w:ascii="Times New Roman" w:cs="Times New Roman" w:hAnsi="Times New Roman"/>
          <w:sz w:val="24"/>
        </w:rPr>
        <w:t>https://doi.org/10.1016/j.envc.2021.100027</w:t>
      </w:r>
      <w:r>
        <w:rPr/>
        <w:fldChar w:fldCharType="end"/>
      </w:r>
      <w:r>
        <w:rPr>
          <w:rFonts w:ascii="Times New Roman" w:cs="Times New Roman" w:hAnsi="Times New Roman"/>
          <w:sz w:val="24"/>
        </w:rPr>
        <w:t>.</w:t>
      </w:r>
    </w:p>
    <w:p>
      <w:pPr>
        <w:pStyle w:val="style0"/>
        <w:spacing w:after="0" w:lineRule="auto" w:line="240"/>
        <w:ind w:left="720" w:hanging="720"/>
        <w:rPr>
          <w:rFonts w:ascii="Times New Roman" w:cs="Times New Roman" w:eastAsia="Calibri" w:hAnsi="Times New Roman"/>
          <w:kern w:val="0"/>
          <w:sz w:val="24"/>
          <w:lang w:eastAsia="en-US"/>
        </w:rPr>
      </w:pPr>
      <w:r>
        <w:rPr>
          <w:rFonts w:ascii="Times New Roman" w:cs="Times New Roman" w:eastAsia="Calibri" w:hAnsi="Times New Roman"/>
          <w:kern w:val="0"/>
          <w:sz w:val="24"/>
          <w:lang w:eastAsia="en-US"/>
        </w:rPr>
        <w:t>Swinnen</w:t>
      </w:r>
      <w:r>
        <w:rPr>
          <w:rFonts w:ascii="Times New Roman" w:cs="Times New Roman" w:eastAsia="Calibri" w:hAnsi="Times New Roman"/>
          <w:kern w:val="0"/>
          <w:sz w:val="24"/>
          <w:lang w:eastAsia="en-US"/>
        </w:rPr>
        <w:t xml:space="preserve">, J., McDermott, J., (2020) Covid-19 and global food security. </w:t>
      </w:r>
      <w:r>
        <w:rPr>
          <w:rFonts w:ascii="Times New Roman" w:cs="Times New Roman" w:eastAsia="Calibri" w:hAnsi="Times New Roman"/>
          <w:i/>
          <w:iCs/>
          <w:kern w:val="0"/>
          <w:sz w:val="24"/>
          <w:lang w:eastAsia="en-US"/>
        </w:rPr>
        <w:t xml:space="preserve">Journal of </w:t>
      </w:r>
      <w:r>
        <w:rPr>
          <w:rFonts w:ascii="Times New Roman" w:cs="Times New Roman" w:eastAsia="Calibri" w:hAnsi="Times New Roman"/>
          <w:i/>
          <w:iCs/>
          <w:kern w:val="0"/>
          <w:sz w:val="24"/>
          <w:lang w:eastAsia="en-US"/>
        </w:rPr>
        <w:t>EuroChoices</w:t>
      </w:r>
      <w:r>
        <w:rPr>
          <w:rFonts w:ascii="Times New Roman" w:cs="Times New Roman" w:eastAsia="Calibri" w:hAnsi="Times New Roman"/>
          <w:kern w:val="0"/>
          <w:sz w:val="24"/>
          <w:lang w:eastAsia="en-US"/>
        </w:rPr>
        <w:t xml:space="preserve"> 19 (3),26–33.</w:t>
      </w:r>
    </w:p>
    <w:p>
      <w:pPr>
        <w:pStyle w:val="style0"/>
        <w:spacing w:after="0" w:lineRule="auto" w:line="240"/>
        <w:ind w:left="720" w:hanging="720"/>
        <w:rPr>
          <w:rFonts w:ascii="Times New Roman" w:cs="Times New Roman" w:hAnsi="Times New Roman"/>
          <w:sz w:val="24"/>
        </w:rPr>
      </w:pPr>
      <w:r>
        <w:rPr>
          <w:rFonts w:ascii="Times New Roman" w:cs="Times New Roman" w:hAnsi="Times New Roman"/>
          <w:color w:val="222222"/>
          <w:sz w:val="24"/>
          <w:shd w:val="clear" w:color="auto" w:fill="ffffff"/>
        </w:rPr>
        <w:t xml:space="preserve">Wade, L. (2020). </w:t>
      </w:r>
      <w:r>
        <w:rPr>
          <w:rFonts w:ascii="Times New Roman" w:cs="Times New Roman" w:hAnsi="Times New Roman"/>
          <w:color w:val="222222"/>
          <w:sz w:val="24"/>
          <w:shd w:val="clear" w:color="auto" w:fill="ffffff"/>
        </w:rPr>
        <w:t>“</w:t>
      </w:r>
      <w:r>
        <w:rPr>
          <w:rFonts w:ascii="Times New Roman" w:cs="Times New Roman" w:hAnsi="Times New Roman"/>
          <w:color w:val="222222"/>
          <w:sz w:val="24"/>
          <w:shd w:val="clear" w:color="auto" w:fill="ffffff"/>
        </w:rPr>
        <w:t>An unequal blow</w:t>
      </w:r>
      <w:r>
        <w:rPr>
          <w:rFonts w:ascii="Times New Roman" w:cs="Times New Roman" w:hAnsi="Times New Roman"/>
          <w:color w:val="222222"/>
          <w:sz w:val="24"/>
          <w:shd w:val="clear" w:color="auto" w:fill="ffffff"/>
        </w:rPr>
        <w:t>”</w:t>
      </w:r>
      <w:r>
        <w:rPr>
          <w:rFonts w:ascii="Times New Roman" w:cs="Times New Roman" w:hAnsi="Times New Roman"/>
          <w:color w:val="222222"/>
          <w:sz w:val="24"/>
          <w:shd w:val="clear" w:color="auto" w:fill="ffffff"/>
        </w:rPr>
        <w:t>.</w:t>
      </w:r>
      <w:r>
        <w:rPr>
          <w:rFonts w:ascii="Times New Roman" w:cs="Times New Roman" w:hAnsi="Times New Roman"/>
          <w:sz w:val="24"/>
        </w:rPr>
        <w:t xml:space="preserve"> </w:t>
      </w:r>
      <w:r>
        <w:rPr>
          <w:rFonts w:ascii="Times New Roman" w:cs="Times New Roman" w:hAnsi="Times New Roman"/>
          <w:i/>
          <w:iCs/>
          <w:sz w:val="24"/>
        </w:rPr>
        <w:t xml:space="preserve">American Association for the Advancement </w:t>
      </w:r>
      <w:r>
        <w:rPr>
          <w:rFonts w:ascii="Times New Roman" w:cs="Times New Roman" w:hAnsi="Times New Roman"/>
          <w:i/>
          <w:iCs/>
          <w:sz w:val="24"/>
        </w:rPr>
        <w:t>of Science</w:t>
      </w:r>
      <w:r>
        <w:rPr>
          <w:rFonts w:ascii="Times New Roman" w:cs="Times New Roman" w:hAnsi="Times New Roman"/>
          <w:sz w:val="24"/>
        </w:rPr>
        <w:t xml:space="preserve">, 368 (6492), </w:t>
      </w:r>
      <w:r>
        <w:rPr>
          <w:rFonts w:ascii="Times New Roman" w:cs="Times New Roman" w:hAnsi="Times New Roman"/>
          <w:sz w:val="24"/>
        </w:rPr>
        <w:t>700-703</w:t>
      </w:r>
    </w:p>
    <w:bookmarkEnd w:id="7"/>
    <w:p>
      <w:pPr>
        <w:pStyle w:val="style0"/>
        <w:spacing w:after="0" w:lineRule="auto" w:line="240"/>
        <w:ind w:left="720" w:hanging="720"/>
        <w:rPr>
          <w:rFonts w:ascii="Times New Roman" w:cs="Times New Roman" w:hAnsi="Times New Roman"/>
          <w:sz w:val="24"/>
        </w:rPr>
      </w:pPr>
    </w:p>
    <w:p>
      <w:pPr>
        <w:pStyle w:val="style0"/>
        <w:spacing w:after="0" w:lineRule="auto" w:line="240"/>
        <w:ind w:left="720" w:hanging="720"/>
        <w:rPr>
          <w:rFonts w:ascii="Times New Roman" w:cs="Times New Roman" w:hAnsi="Times New Roman"/>
          <w:sz w:val="24"/>
        </w:rPr>
      </w:pPr>
      <w:r>
        <w:rPr>
          <w:rFonts w:ascii="Times New Roman" w:cs="Times New Roman" w:hAnsi="Times New Roman"/>
          <w:sz w:val="24"/>
        </w:rPr>
        <w:t>Wieser</w:t>
      </w:r>
      <w:r>
        <w:rPr>
          <w:rFonts w:ascii="Times New Roman" w:cs="Times New Roman" w:hAnsi="Times New Roman"/>
          <w:sz w:val="24"/>
        </w:rPr>
        <w:t xml:space="preserve">, C., </w:t>
      </w:r>
      <w:r>
        <w:rPr>
          <w:rFonts w:ascii="Times New Roman" w:cs="Times New Roman" w:hAnsi="Times New Roman"/>
          <w:sz w:val="24"/>
        </w:rPr>
        <w:t>Ambel</w:t>
      </w:r>
      <w:r>
        <w:rPr>
          <w:rFonts w:ascii="Times New Roman" w:cs="Times New Roman" w:hAnsi="Times New Roman"/>
          <w:sz w:val="24"/>
        </w:rPr>
        <w:t xml:space="preserve">, </w:t>
      </w:r>
      <w:r>
        <w:rPr>
          <w:rFonts w:ascii="Times New Roman" w:cs="Times New Roman" w:hAnsi="Times New Roman"/>
          <w:sz w:val="24"/>
        </w:rPr>
        <w:t>A.A.,</w:t>
      </w:r>
      <w:r>
        <w:rPr>
          <w:rFonts w:ascii="Times New Roman" w:cs="Times New Roman" w:hAnsi="Times New Roman"/>
          <w:sz w:val="24"/>
        </w:rPr>
        <w:t>Bundervoet</w:t>
      </w:r>
      <w:r>
        <w:rPr>
          <w:rFonts w:ascii="Times New Roman" w:cs="Times New Roman" w:hAnsi="Times New Roman"/>
          <w:sz w:val="24"/>
        </w:rPr>
        <w:t>, T., &amp; Haile, A.(2020) Monitoring Covid-19 impacts on household in Ethiopia, Report No1, Results from a High Frequency Phone Survey of Households. World Bank Group.</w:t>
      </w:r>
    </w:p>
    <w:p>
      <w:pPr>
        <w:pStyle w:val="style0"/>
        <w:spacing w:after="0" w:lineRule="auto" w:line="240"/>
        <w:rPr>
          <w:rFonts w:ascii="Times New Roman" w:cs="Times New Roman" w:hAnsi="Times New Roman"/>
          <w:sz w:val="24"/>
        </w:rPr>
      </w:pPr>
    </w:p>
    <w:p>
      <w:pPr>
        <w:pStyle w:val="style0"/>
        <w:spacing w:after="0" w:lineRule="auto" w:line="240"/>
        <w:rPr>
          <w:rFonts w:ascii="Times New Roman" w:cs="Times New Roman" w:hAnsi="Times New Roman"/>
          <w:sz w:val="24"/>
        </w:rPr>
      </w:pP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Psychological and Livelihood Impacts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of COVID-19 on Bangladeshi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Lower Income People</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Psychological and Livelihood Impacts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of COVID-19 on Bangladeshi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Lower Income People</w:t>
      </w:r>
    </w:p>
    <w:p>
      <w:pPr>
        <w:pStyle w:val="style0"/>
        <w:spacing w:after="0" w:lineRule="auto" w:line="240"/>
        <w:rPr>
          <w:rFonts w:ascii="Times New Roman" w:cs="Times New Roman" w:hAnsi="Times New Roman"/>
          <w:sz w:val="24"/>
        </w:rPr>
      </w:pP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Psychological and Livelihood Impacts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 xml:space="preserve">of COVID-19 on Bangladeshi  </w:t>
      </w:r>
    </w:p>
    <w:p>
      <w:pPr>
        <w:pStyle w:val="style0"/>
        <w:widowControl/>
        <w:shd w:val="clear" w:color="auto" w:fill="ffffff"/>
        <w:spacing w:after="0" w:lineRule="auto" w:line="0"/>
        <w:rPr>
          <w:rFonts w:ascii="ff3" w:cs="Times New Roman" w:eastAsia="Times New Roman" w:hAnsi="ff3"/>
          <w:color w:val="231f20"/>
          <w:kern w:val="0"/>
          <w:sz w:val="108"/>
          <w:szCs w:val="108"/>
          <w:lang w:eastAsia="en-US"/>
        </w:rPr>
      </w:pPr>
      <w:r>
        <w:rPr>
          <w:rFonts w:ascii="ff3" w:cs="Times New Roman" w:eastAsia="Times New Roman" w:hAnsi="ff3"/>
          <w:color w:val="231f20"/>
          <w:kern w:val="0"/>
          <w:sz w:val="108"/>
          <w:szCs w:val="108"/>
          <w:lang w:eastAsia="en-US"/>
        </w:rPr>
        <w:t>Lower Income People</w:t>
      </w:r>
    </w:p>
    <w:p>
      <w:pPr>
        <w:pStyle w:val="style0"/>
        <w:spacing w:after="0" w:lineRule="auto" w:line="240"/>
        <w:rPr>
          <w:rFonts w:ascii="Times New Roman" w:cs="Times New Roman" w:hAnsi="Times New Roman"/>
          <w:b/>
          <w:sz w:val="24"/>
        </w:rPr>
      </w:pPr>
    </w:p>
    <w:p>
      <w:pPr>
        <w:pStyle w:val="style0"/>
        <w:spacing w:after="0" w:lineRule="auto" w:line="240"/>
        <w:rPr>
          <w:rFonts w:ascii="Times New Roman" w:cs="Times New Roman" w:hAnsi="Times New Roman"/>
          <w:b/>
          <w:sz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Nunito Sans">
    <w:altName w:val="Segoe Print"/>
    <w:panose1 w:val="00000000000000000000"/>
    <w:charset w:val="00"/>
    <w:family w:val="auto"/>
    <w:pitch w:val="variable"/>
    <w:sig w:usb0="A00002FF" w:usb1="5000204B" w:usb2="00000000" w:usb3="00000000" w:csb0="00000197" w:csb1="00000000"/>
  </w:font>
  <w:font w:name="AdvTTe692faf0">
    <w:altName w:val="Cambria"/>
    <w:panose1 w:val="00000000000000000000"/>
    <w:charset w:val="00"/>
    <w:family w:val="roman"/>
    <w:pitch w:val="default"/>
    <w:sig w:usb0="00000000" w:usb1="00000000" w:usb2="00000000" w:usb3="00000000" w:csb0="00000001" w:csb1="00000000"/>
  </w:font>
  <w:font w:name="Roboto">
    <w:altName w:val="Roboto"/>
    <w:panose1 w:val="00000000000000000000"/>
    <w:charset w:val="00"/>
    <w:family w:val="auto"/>
    <w:pitch w:val="variable"/>
    <w:sig w:usb0="E0000AFF" w:usb1="5000217F" w:usb2="00000021" w:usb3="00000000" w:csb0="0000019F" w:csb1="00000000"/>
  </w:font>
  <w:font w:name="Verdana">
    <w:altName w:val="Verdana"/>
    <w:panose1 w:val="020b0604030005040204"/>
    <w:charset w:val="00"/>
    <w:family w:val="swiss"/>
    <w:pitch w:val="variable"/>
    <w:sig w:usb0="A00006FF" w:usb1="4000205B" w:usb2="0000001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 w:name="宋体">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SimSun" w:hAnsi="Calibri"/>
        <w:lang w:val="en-US" w:bidi="ar-SA" w:eastAsia="en-US"/>
      </w:rPr>
    </w:rPrDefault>
    <w:pPrDefault>
      <w:pPr/>
    </w:pPrDefault>
  </w:docDefaults>
  <w:style w:type="paragraph" w:default="1" w:styleId="style0">
    <w:name w:val="Normal"/>
    <w:next w:val="style0"/>
    <w:qFormat/>
    <w:pPr>
      <w:widowControl w:val="false"/>
      <w:spacing w:after="200" w:lineRule="auto" w:line="276"/>
      <w:jc w:val="both"/>
    </w:pPr>
    <w:rPr>
      <w:rFonts w:eastAsia="宋体"/>
      <w:kern w:val="2"/>
      <w:sz w:val="21"/>
      <w:szCs w:val="24"/>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paragraph" w:styleId="style30">
    <w:name w:val="annotation text"/>
    <w:basedOn w:val="style0"/>
    <w:next w:val="style30"/>
    <w:link w:val="style4099"/>
    <w:qFormat/>
    <w:uiPriority w:val="99"/>
    <w:pPr>
      <w:spacing w:lineRule="auto" w:line="240"/>
    </w:pPr>
    <w:rPr>
      <w:sz w:val="20"/>
      <w:szCs w:val="20"/>
    </w:rPr>
  </w:style>
  <w:style w:type="paragraph" w:styleId="style31">
    <w:name w:val="header"/>
    <w:basedOn w:val="style0"/>
    <w:next w:val="style31"/>
    <w:link w:val="style4097"/>
    <w:uiPriority w:val="99"/>
    <w:pPr>
      <w:widowControl/>
      <w:tabs>
        <w:tab w:val="center" w:leader="none" w:pos="4680"/>
        <w:tab w:val="right" w:leader="none" w:pos="9360"/>
      </w:tabs>
      <w:spacing w:after="0" w:lineRule="auto" w:line="240"/>
      <w:jc w:val="left"/>
    </w:pPr>
    <w:rPr>
      <w:rFonts w:eastAsia="Calibri"/>
      <w:kern w:val="0"/>
      <w:sz w:val="22"/>
      <w:szCs w:val="22"/>
      <w:lang w:eastAsia="en-US"/>
    </w:rPr>
  </w:style>
  <w:style w:type="character" w:styleId="style85">
    <w:name w:val="Hyperlink"/>
    <w:basedOn w:val="style65"/>
    <w:next w:val="style85"/>
    <w:rPr>
      <w:color w:val="0000ff"/>
      <w:u w:val="single"/>
    </w:rPr>
  </w:style>
  <w:style w:type="paragraph" w:styleId="style94">
    <w:name w:val="Normal (Web)"/>
    <w:next w:val="style94"/>
    <w:qFormat/>
    <w:uiPriority w:val="99"/>
    <w:pPr>
      <w:spacing w:before="100" w:beforeAutospacing="true" w:after="100" w:afterAutospacing="true" w:lineRule="auto" w:line="276"/>
    </w:pPr>
    <w:rPr>
      <w:rFonts w:ascii="Times New Roman" w:cs="Times New Roman" w:hAnsi="Times New Roman"/>
      <w:sz w:val="24"/>
      <w:szCs w:val="24"/>
      <w:lang w:eastAsia="zh-CN"/>
    </w:rPr>
  </w:style>
  <w:style w:type="table" w:styleId="style154">
    <w:name w:val="Table Grid"/>
    <w:basedOn w:val="style105"/>
    <w:next w:val="style154"/>
    <w:qFormat/>
    <w:uiPriority w:val="59"/>
    <w:pPr/>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next w:val="style179"/>
    <w:qFormat/>
    <w:uiPriority w:val="34"/>
    <w:pPr>
      <w:widowControl w:val="false"/>
      <w:spacing w:after="200" w:lineRule="auto" w:line="276"/>
      <w:ind w:left="720"/>
      <w:jc w:val="both"/>
      <w:contextualSpacing/>
    </w:pPr>
    <w:rPr>
      <w:rFonts w:eastAsia="宋体"/>
      <w:kern w:val="2"/>
      <w:sz w:val="21"/>
      <w:szCs w:val="24"/>
      <w:lang w:eastAsia="zh-CN"/>
    </w:rPr>
  </w:style>
  <w:style w:type="character" w:customStyle="1" w:styleId="style4097">
    <w:name w:val="Header Char_cc7c7e4d-6207-41d9-8c61-9bee42771cdf"/>
    <w:basedOn w:val="style65"/>
    <w:next w:val="style4097"/>
    <w:link w:val="style31"/>
    <w:uiPriority w:val="99"/>
  </w:style>
  <w:style w:type="character" w:customStyle="1" w:styleId="style4098">
    <w:name w:val="Balloon Text Char"/>
    <w:basedOn w:val="style65"/>
    <w:next w:val="style4098"/>
    <w:link w:val="style153"/>
    <w:uiPriority w:val="99"/>
    <w:rPr>
      <w:rFonts w:ascii="Segoe UI" w:cs="Segoe UI" w:eastAsia="宋体" w:hAnsi="Segoe UI"/>
      <w:kern w:val="2"/>
      <w:sz w:val="18"/>
      <w:szCs w:val="18"/>
      <w:lang w:eastAsia="zh-CN"/>
    </w:rPr>
  </w:style>
  <w:style w:type="character" w:customStyle="1" w:styleId="style4099">
    <w:name w:val="Comment Text Char"/>
    <w:basedOn w:val="style65"/>
    <w:next w:val="style4099"/>
    <w:link w:val="style30"/>
    <w:qFormat/>
    <w:uiPriority w:val="99"/>
    <w:rPr>
      <w:rFonts w:eastAsia="宋体"/>
      <w:kern w:val="2"/>
      <w:sz w:val="20"/>
      <w:szCs w:val="20"/>
      <w:lang w:eastAsia="zh-CN"/>
    </w:rPr>
  </w:style>
  <w:style w:type="character" w:styleId="style156">
    <w:name w:val="Placeholder Text"/>
    <w:basedOn w:val="style65"/>
    <w:next w:val="style156"/>
    <w:uiPriority w:val="99"/>
    <w:rPr>
      <w:color w:val="808080"/>
    </w:rPr>
  </w:style>
  <w:style w:type="character" w:customStyle="1" w:styleId="style4100">
    <w:name w:val="Unresolved Mention"/>
    <w:basedOn w:val="style65"/>
    <w:next w:val="style4100"/>
    <w:uiPriority w:val="99"/>
    <w:rPr>
      <w:color w:val="605e5c"/>
      <w:shd w:val="clear" w:color="auto" w:fill="e1dfdd"/>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Book1"/></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s>
</file>

<file path=word/charts/_rels/chart3.xml.rels><?xml version="1.0" encoding="UTF-8"?>
<Relationships xmlns="http://schemas.openxmlformats.org/package/2006/relationships"><Relationship Id="rId1" Type="http://schemas.openxmlformats.org/officeDocument/2006/relationships/oleObject" TargetMode="External" Target="Book1"/></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6"/>
    </mc:Choice>
    <mc:Fallback>
      <c:style val="46"/>
    </mc:Fallback>
  </mc:AlternateContent>
  <c:chart>
    <c:title>
      <c:tx>
        <c:rich>
          <a:bodyPr rot="0" spcFirstLastPara="0" vertOverflow="ellipsis" vert="horz" wrap="square" anchor="ctr" anchorCtr="1"/>
          <a:lstStyle/>
          <a:p>
            <a:pPr>
              <a:defRPr lang="en-US" sz="1800" b="1" i="0" u="none" strike="noStrike" kern="1200" baseline="0">
                <a:solidFill>
                  <a:schemeClr val="lt1"/>
                </a:solidFill>
                <a:latin typeface="+mn-lt"/>
                <a:ea typeface="+mn-ea"/>
                <a:cs typeface="+mn-cs"/>
              </a:defRPr>
            </a:pPr>
            <a:r>
              <a:rPr lang="en-US" sz="1000" b="1">
                <a:effectLst/>
              </a:rPr>
              <a:t>Dealing with savings for daily expenditure</a:t>
            </a:r>
            <a:endParaRPr lang="en-US" sz="1000">
              <a:effectLst/>
            </a:endParaRPr>
          </a:p>
        </c:rich>
      </c:tx>
      <c:layout>
        <c:manualLayout>
          <c:xMode val="edge"/>
          <c:yMode val="edge"/>
          <c:x val="0.247409667541557"/>
          <c:y val="0.0277777777777778"/>
        </c:manualLayout>
      </c:layout>
      <c:overlay val="0"/>
    </c:title>
    <c:autoTitleDeleted val="0"/>
    <c:plotArea>
      <c:layout/>
      <c:scatterChart>
        <c:scatterStyle val="lineMarker"/>
        <c:varyColors val="0"/>
        <c:ser>
          <c:idx val="0"/>
          <c:order val="0"/>
          <c:spPr>
            <a:ln w="47625" cap="rnd" cmpd="sng" algn="ctr">
              <a:noFill/>
              <a:prstDash val="solid"/>
              <a:round/>
            </a:ln>
          </c:spPr>
          <c:dLbls>
            <c:dLbl>
              <c:idx val="0"/>
              <c:layout>
                <c:manualLayout>
                  <c:x val="0.436111111111111"/>
                  <c:y val="0.231481481481482"/>
                </c:manualLayout>
              </c:layout>
              <c:tx>
                <c:rich>
                  <a:bodyPr/>
                  <a:lstStyle/>
                  <a:p>
                    <a:r>
                      <a:rPr lang="en-US"/>
                      <a:t>I could save easily, 30</a:t>
                    </a:r>
                  </a:p>
                </c:rich>
              </c:tx>
              <c:dLblPos val="r"/>
              <c:showLegendKey val="0"/>
              <c:showVal val="1"/>
              <c:showCatName val="1"/>
              <c:showSerName val="0"/>
              <c:showPercent val="0"/>
              <c:showBubbleSize val="0"/>
              <c:extLst>
                <c:ext xmlns:c15="http://schemas.microsoft.com/office/drawing/2012/chart" uri="{CE6537A1-D6FC-4f65-9D91-7224C49458BB}">
                  <c15:showDataLabelsRange val="0"/>
                </c:ext>
              </c:extLst>
            </c:dLbl>
            <c:dLbl>
              <c:idx val="1"/>
              <c:tx>
                <c:rich>
                  <a:bodyPr/>
                  <a:lstStyle/>
                  <a:p>
                    <a:r>
                      <a:rPr lang="en-US"/>
                      <a:t>Low</a:t>
                    </a:r>
                    <a:r>
                      <a:rPr lang="en-US" baseline="0"/>
                      <a:t> savings</a:t>
                    </a:r>
                    <a:r>
                      <a:rPr lang="en-US"/>
                      <a:t>, 23</a:t>
                    </a:r>
                  </a:p>
                </c:rich>
              </c:tx>
              <c:dLblPos val="r"/>
              <c:showLegendKey val="0"/>
              <c:showVal val="1"/>
              <c:showCatName val="1"/>
              <c:showSerName val="0"/>
              <c:showPercent val="0"/>
              <c:showBubbleSize val="0"/>
              <c:extLst>
                <c:ext xmlns:c15="http://schemas.microsoft.com/office/drawing/2012/chart" uri="{CE6537A1-D6FC-4f65-9D91-7224C49458BB}">
                  <c15:showDataLabelsRange val="0"/>
                </c:ext>
              </c:extLst>
            </c:dLbl>
            <c:dLbl>
              <c:idx val="2"/>
              <c:layout>
                <c:manualLayout>
                  <c:x val="-0.430555555555556"/>
                  <c:y val="-0.25"/>
                </c:manualLayout>
              </c:layout>
              <c:tx>
                <c:rich>
                  <a:bodyPr/>
                  <a:lstStyle/>
                  <a:p>
                    <a:r>
                      <a:rPr lang="en-US"/>
                      <a:t>I rarely save, 47</a:t>
                    </a:r>
                  </a:p>
                </c:rich>
              </c:tx>
              <c:dLblPos val="r"/>
              <c:showLegendKey val="0"/>
              <c:showVal val="1"/>
              <c:showCatName val="1"/>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lt1"/>
                    </a:solidFill>
                    <a:latin typeface="+mn-lt"/>
                    <a:ea typeface="+mn-ea"/>
                    <a:cs typeface="+mn-cs"/>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strRef>
              <c:f>Sheet1!$C$75:$C$77</c:f>
              <c:strCache>
                <c:ptCount val="3"/>
                <c:pt idx="0">
                  <c:v>I could save easily</c:v>
                </c:pt>
                <c:pt idx="1">
                  <c:v>I couldn't save like before</c:v>
                </c:pt>
                <c:pt idx="2">
                  <c:v>I rarely save</c:v>
                </c:pt>
              </c:strCache>
            </c:strRef>
          </c:xVal>
          <c:yVal>
            <c:numRef>
              <c:f>Sheet1!$D$75:$D$77</c:f>
              <c:numCache>
                <c:formatCode>General</c:formatCode>
                <c:ptCount val="3"/>
                <c:pt idx="0">
                  <c:v>47.0</c:v>
                </c:pt>
                <c:pt idx="1">
                  <c:v>23.0</c:v>
                </c:pt>
                <c:pt idx="2">
                  <c:v>30.0</c:v>
                </c:pt>
              </c:numCache>
            </c:numRef>
          </c:yVal>
          <c:smooth val="0"/>
        </c:ser>
        <c:dLbls>
          <c:showLegendKey val="0"/>
          <c:showVal val="1"/>
          <c:showCatName val="1"/>
          <c:showSerName val="0"/>
          <c:showPercent val="0"/>
          <c:showBubbleSize val="0"/>
        </c:dLbls>
        <c:axId val="119884416"/>
        <c:axId val="125812736"/>
      </c:scatterChart>
      <c:valAx>
        <c:axId val="11988441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lt1"/>
                </a:solidFill>
                <a:latin typeface="+mn-lt"/>
                <a:ea typeface="+mn-ea"/>
                <a:cs typeface="+mn-cs"/>
              </a:defRPr>
            </a:pPr>
            <a:endParaRPr lang="en-US"/>
          </a:p>
        </c:txPr>
        <c:crossAx val="125812736"/>
        <c:crosses val="autoZero"/>
        <c:crossBetween val="midCat"/>
      </c:valAx>
      <c:valAx>
        <c:axId val="12581273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lt1"/>
                    </a:solidFill>
                    <a:latin typeface="+mn-lt"/>
                    <a:ea typeface="+mn-ea"/>
                    <a:cs typeface="+mn-cs"/>
                  </a:defRPr>
                </a:pPr>
                <a:r>
                  <a:rPr lang="en-US"/>
                  <a:t>percentage</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lt1"/>
                </a:solidFill>
                <a:latin typeface="+mn-lt"/>
                <a:ea typeface="+mn-ea"/>
                <a:cs typeface="+mn-cs"/>
              </a:defRPr>
            </a:pPr>
            <a:endParaRPr lang="en-US"/>
          </a:p>
        </c:txPr>
        <c:crossAx val="119884416"/>
        <c:crosses val="autoZero"/>
        <c:crossBetween val="midCat"/>
      </c:valAx>
    </c:plotArea>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areaChart>
        <c:grouping val="standard"/>
        <c:varyColors val="0"/>
        <c:ser>
          <c:idx val="0"/>
          <c:order val="0"/>
          <c:cat>
            <c:strRef>
              <c:f>Sheet1!$C$50:$C$52</c:f>
              <c:strCache>
                <c:ptCount val="3"/>
                <c:pt idx="0">
                  <c:v>Ability to preserve farm products</c:v>
                </c:pt>
                <c:pt idx="1">
                  <c:v>Wastage of perishable farm produce</c:v>
                </c:pt>
                <c:pt idx="2">
                  <c:v>People were afraid to come to the market and buy</c:v>
                </c:pt>
              </c:strCache>
            </c:strRef>
          </c:cat>
          <c:val>
            <c:numRef>
              <c:f>Sheet1!$D$50:$D$52</c:f>
              <c:numCache>
                <c:formatCode>General</c:formatCode>
                <c:ptCount val="3"/>
                <c:pt idx="0">
                  <c:v>24.6</c:v>
                </c:pt>
                <c:pt idx="1">
                  <c:v>19.4</c:v>
                </c:pt>
                <c:pt idx="2">
                  <c:v>56.0</c:v>
                </c:pt>
              </c:numCache>
            </c:numRef>
          </c:val>
        </c:ser>
        <c:dLbls>
          <c:showLegendKey val="0"/>
          <c:showVal val="0"/>
          <c:showCatName val="0"/>
          <c:showSerName val="0"/>
          <c:showPercent val="0"/>
          <c:showBubbleSize val="0"/>
        </c:dLbls>
        <c:axId val="58693120"/>
        <c:axId val="58694656"/>
      </c:areaChart>
      <c:catAx>
        <c:axId val="5869312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694656"/>
        <c:crosses val="autoZero"/>
        <c:auto val="1"/>
        <c:lblAlgn val="ctr"/>
        <c:lblOffset val="100"/>
        <c:noMultiLvlLbl val="0"/>
      </c:catAx>
      <c:valAx>
        <c:axId val="5869465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693120"/>
        <c:crosses val="autoZero"/>
        <c:crossBetween val="midCat"/>
      </c:valAx>
    </c:plotArea>
    <c:plotVisOnly val="1"/>
    <c:dispBlanksAs val="zero"/>
    <c:showDLblsOverMax val="0"/>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xPr>
        <a:bodyPr rot="0" spcFirstLastPara="0" vertOverflow="ellipsis" vert="horz" wrap="square" anchor="ctr" anchorCtr="1"/>
        <a:lstStyle/>
        <a:p>
          <a:pPr>
            <a:defRPr lang="en-US" sz="1800" b="1" i="0" u="none" strike="noStrike" kern="1200" baseline="0">
              <a:solidFill>
                <a:schemeClr val="lt1"/>
              </a:solidFill>
              <a:latin typeface="+mn-lt"/>
              <a:ea typeface="+mn-ea"/>
              <a:cs typeface="+mn-cs"/>
            </a:defRPr>
          </a:pPr>
          <a:endParaRPr lang="en-US"/>
        </a:p>
      </c:txPr>
    </c:title>
    <c:autoTitleDeleted val="0"/>
    <c:plotArea>
      <c:layout/>
      <c:barChart>
        <c:barDir val="bar"/>
        <c:grouping val="clustered"/>
        <c:varyColors val="0"/>
        <c:ser>
          <c:idx val="0"/>
          <c:order val="0"/>
          <c:tx>
            <c:strRef>
              <c:f>Sheet1!$B$5</c:f>
              <c:strCache>
                <c:ptCount val="1"/>
              </c:strCache>
            </c:strRef>
          </c:tx>
          <c:invertIfNegative val="0"/>
          <c:cat>
            <c:strRef>
              <c:f>Sheet1!$A$6:$A$8</c:f>
              <c:strCache>
                <c:ptCount val="3"/>
                <c:pt idx="0">
                  <c:v>Price inflation double daily</c:v>
                </c:pt>
                <c:pt idx="1">
                  <c:v>Price inflation double weekly</c:v>
                </c:pt>
                <c:pt idx="2">
                  <c:v>Reduction in quantity of goods at the same price</c:v>
                </c:pt>
              </c:strCache>
            </c:strRef>
          </c:cat>
          <c:val>
            <c:numRef>
              <c:f>Sheet1!$B$6:$B$8</c:f>
              <c:numCache>
                <c:formatCode>General</c:formatCode>
                <c:ptCount val="3"/>
                <c:pt idx="0">
                  <c:v>61.2</c:v>
                </c:pt>
                <c:pt idx="1">
                  <c:v>19.4</c:v>
                </c:pt>
                <c:pt idx="2">
                  <c:v>19.4</c:v>
                </c:pt>
              </c:numCache>
            </c:numRef>
          </c:val>
        </c:ser>
        <c:dLbls>
          <c:showLegendKey val="0"/>
          <c:showVal val="0"/>
          <c:showCatName val="0"/>
          <c:showSerName val="0"/>
          <c:showPercent val="0"/>
          <c:showBubbleSize val="0"/>
        </c:dLbls>
        <c:gapWidth val="150"/>
        <c:axId val="57982336"/>
        <c:axId val="59533952"/>
      </c:barChart>
      <c:catAx>
        <c:axId val="57982336"/>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lt1"/>
                </a:solidFill>
                <a:latin typeface="+mn-lt"/>
                <a:ea typeface="+mn-ea"/>
                <a:cs typeface="+mn-cs"/>
              </a:defRPr>
            </a:pPr>
            <a:endParaRPr lang="en-US"/>
          </a:p>
        </c:txPr>
        <c:crossAx val="59533952"/>
        <c:crosses val="autoZero"/>
        <c:auto val="1"/>
        <c:lblAlgn val="ctr"/>
        <c:lblOffset val="100"/>
        <c:noMultiLvlLbl val="0"/>
      </c:catAx>
      <c:valAx>
        <c:axId val="5953395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lt1"/>
                </a:solidFill>
                <a:latin typeface="+mn-lt"/>
                <a:ea typeface="+mn-ea"/>
                <a:cs typeface="+mn-cs"/>
              </a:defRPr>
            </a:pPr>
            <a:endParaRPr lang="en-US"/>
          </a:p>
        </c:txPr>
        <c:crossAx val="57982336"/>
        <c:crosses val="autoZero"/>
        <c:crossBetween val="between"/>
      </c:valAx>
      <c:spPr>
        <a:solidFill>
          <a:schemeClr val="dk1">
            <a:tint val="95000"/>
          </a:schemeClr>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4599</Words>
  <Pages>12</Pages>
  <Characters>25565</Characters>
  <Application>WPS Office</Application>
  <DocSecurity>0</DocSecurity>
  <Paragraphs>455</Paragraphs>
  <ScaleCrop>false</ScaleCrop>
  <LinksUpToDate>false</LinksUpToDate>
  <CharactersWithSpaces>29995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2023-04-29T20:33:00Z</dcterms:created>
  <dc:creator>Nabeel</dc:creator>
  <lastModifiedBy>SM-A705FN</lastModifiedBy>
  <dcterms:modified xsi:type="dcterms:W3CDTF">2023-05-03T08:13:57Z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CF6DE05D8A7543EDB5C47CC305E5E155</vt:lpwstr>
  </property>
</Properties>
</file>