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D144" w14:textId="7B4E5881" w:rsidR="00A60C68" w:rsidRDefault="00A60C68" w:rsidP="009116CC">
      <w:pPr>
        <w:jc w:val="center"/>
        <w:rPr>
          <w:b/>
          <w:bCs/>
        </w:rPr>
      </w:pPr>
      <w:r w:rsidRPr="00A60C68">
        <w:rPr>
          <w:b/>
          <w:bCs/>
        </w:rPr>
        <w:t xml:space="preserve">Residential Location Choice: A Study of Household Preferences </w:t>
      </w:r>
      <w:r>
        <w:rPr>
          <w:b/>
          <w:bCs/>
        </w:rPr>
        <w:t>in Minna, Niger State, Nigeria</w:t>
      </w:r>
    </w:p>
    <w:p w14:paraId="07A64D4B" w14:textId="04DEBD9A" w:rsidR="009116CC" w:rsidRDefault="009116CC" w:rsidP="009116CC">
      <w:pPr>
        <w:jc w:val="center"/>
        <w:rPr>
          <w:b/>
          <w:bCs/>
        </w:rPr>
      </w:pPr>
      <w:r>
        <w:rPr>
          <w:b/>
          <w:bCs/>
        </w:rPr>
        <w:t xml:space="preserve"> Santali Benjamin </w:t>
      </w:r>
      <w:proofErr w:type="spellStart"/>
      <w:r>
        <w:rPr>
          <w:b/>
          <w:bCs/>
        </w:rPr>
        <w:t>Ndako</w:t>
      </w:r>
      <w:proofErr w:type="spellEnd"/>
      <w:r>
        <w:rPr>
          <w:b/>
          <w:bCs/>
        </w:rPr>
        <w:t xml:space="preserve"> Aliyu</w:t>
      </w:r>
    </w:p>
    <w:p w14:paraId="701C6508" w14:textId="292B5DC8" w:rsidR="009B740A" w:rsidRDefault="009B740A" w:rsidP="009116CC">
      <w:pPr>
        <w:jc w:val="center"/>
        <w:rPr>
          <w:b/>
          <w:bCs/>
        </w:rPr>
      </w:pPr>
      <w:r>
        <w:rPr>
          <w:b/>
          <w:bCs/>
        </w:rPr>
        <w:t>Department of Urban and Regional Planning, Federal University of Technology, Minna, Niger State</w:t>
      </w:r>
    </w:p>
    <w:p w14:paraId="7E3403B5" w14:textId="0FBB925E" w:rsidR="00A60C68" w:rsidRPr="009116CC" w:rsidRDefault="00A60C68">
      <w:pPr>
        <w:rPr>
          <w:b/>
          <w:bCs/>
        </w:rPr>
      </w:pPr>
      <w:r w:rsidRPr="009116CC">
        <w:rPr>
          <w:b/>
          <w:bCs/>
        </w:rPr>
        <w:t>Abstract</w:t>
      </w:r>
    </w:p>
    <w:p w14:paraId="11EC25DE" w14:textId="7FCA0996" w:rsidR="00A31E62" w:rsidRDefault="009B740A" w:rsidP="00A60C68">
      <w:pPr>
        <w:jc w:val="both"/>
      </w:pPr>
      <w:r w:rsidRPr="009B740A">
        <w:t>Planners and policymakers are becoming more concerned with how to quantify the factors that affect households' decisions about where to live among Minna people as a result of concerns about the quality of urban life in cities.</w:t>
      </w:r>
      <w:r>
        <w:t xml:space="preserve"> </w:t>
      </w:r>
      <w:r w:rsidR="00A60C68">
        <w:t>The study</w:t>
      </w:r>
      <w:r>
        <w:t xml:space="preserve"> therefore</w:t>
      </w:r>
      <w:r w:rsidR="00A60C68">
        <w:t xml:space="preserve"> examines the factors that determine resident’s choice of location in Minna, Nigeria,</w:t>
      </w:r>
      <w:r w:rsidR="00B60453">
        <w:t xml:space="preserve"> from the perspective of residential </w:t>
      </w:r>
      <w:r w:rsidR="00A31E62">
        <w:t>densities. In</w:t>
      </w:r>
      <w:r w:rsidR="00A60C68">
        <w:t xml:space="preserve"> achieving this, the research methodology adopted </w:t>
      </w:r>
      <w:r w:rsidR="00A31E62">
        <w:t>Multistage</w:t>
      </w:r>
      <w:r w:rsidR="00A60C68">
        <w:t xml:space="preserve"> sampling technique for cluster sampling. Simple Random Sampling was then used in each cluster for the administration of </w:t>
      </w:r>
      <w:r w:rsidR="00B60453">
        <w:t>588</w:t>
      </w:r>
      <w:r w:rsidR="00A60C68">
        <w:t xml:space="preserve"> questionnaires in the study area in order to assess the various attributes in choice of location. The data obtained was </w:t>
      </w:r>
      <w:r w:rsidR="00A31E62">
        <w:t>analysed</w:t>
      </w:r>
      <w:r w:rsidR="00A60C68">
        <w:t xml:space="preserve"> using the Statistical Package for Social Science (SPSS) and MS Excel, thereafter, </w:t>
      </w:r>
      <w:r w:rsidR="00B60453">
        <w:t xml:space="preserve">the results were </w:t>
      </w:r>
      <w:r w:rsidR="00A60C68">
        <w:t>presented</w:t>
      </w:r>
      <w:r w:rsidR="00B60453">
        <w:t xml:space="preserve"> in</w:t>
      </w:r>
      <w:r w:rsidR="00A60C68">
        <w:t xml:space="preserve"> tables. </w:t>
      </w:r>
      <w:r w:rsidR="00B60453">
        <w:t xml:space="preserve">The study therefore established that residential density and attribute of households is a critical factor that influence the RLC of </w:t>
      </w:r>
      <w:r w:rsidR="00A31E62">
        <w:t>households</w:t>
      </w:r>
      <w:r w:rsidR="00B60453">
        <w:t xml:space="preserve">. </w:t>
      </w:r>
      <w:r w:rsidR="00A31E62">
        <w:t>Households residing in high density neighbourhoods pay more attention to economic (3.98) and transport (3.80) factors, while households in low density neighbourhoods do not consider economic (2.23) and transport (2.37) factor as a significant factor in RLC. The study also revealed that there is no significant relationship between the three residential densities regarding factors influencing RLC. The study therefore concludes that factors influencing RLC is not generic in space and hence can be affected by neighbourhood density and income levels of households.</w:t>
      </w:r>
    </w:p>
    <w:p w14:paraId="230FB4A2" w14:textId="00B1B9C3" w:rsidR="007A521A" w:rsidRDefault="00A60C68">
      <w:r w:rsidRPr="00A31E62">
        <w:rPr>
          <w:b/>
          <w:bCs/>
        </w:rPr>
        <w:t>Keywords:</w:t>
      </w:r>
      <w:r>
        <w:t xml:space="preserve"> </w:t>
      </w:r>
      <w:r w:rsidR="00A31E62">
        <w:t>Residential</w:t>
      </w:r>
      <w:r>
        <w:t xml:space="preserve">, </w:t>
      </w:r>
      <w:r w:rsidR="00A31E62">
        <w:t xml:space="preserve">Location, Choice, </w:t>
      </w:r>
      <w:r>
        <w:t>Neighbourhood, Neighbourhood Density.</w:t>
      </w:r>
    </w:p>
    <w:p w14:paraId="17F3E5E2" w14:textId="02C6C5BA" w:rsidR="00A60C68" w:rsidRDefault="00A60C68"/>
    <w:p w14:paraId="7795668E" w14:textId="77777777" w:rsidR="00A60C68" w:rsidRPr="00A60C68" w:rsidRDefault="00A60C68" w:rsidP="00A60C68">
      <w:pPr>
        <w:jc w:val="both"/>
        <w:rPr>
          <w:b/>
          <w:bCs/>
        </w:rPr>
      </w:pPr>
      <w:r w:rsidRPr="00A60C68">
        <w:rPr>
          <w:b/>
          <w:bCs/>
        </w:rPr>
        <w:t xml:space="preserve">INTRODUCTION </w:t>
      </w:r>
    </w:p>
    <w:p w14:paraId="7DC6AA8C" w14:textId="66DF2C6E" w:rsidR="001C25C6" w:rsidRDefault="001C25C6" w:rsidP="00984EDF">
      <w:pPr>
        <w:spacing w:line="360" w:lineRule="auto"/>
        <w:jc w:val="both"/>
      </w:pPr>
      <w:r>
        <w:t>Goal eleven (11) of the</w:t>
      </w:r>
      <w:r w:rsidRPr="001C25C6">
        <w:t xml:space="preserve"> Sustainable Development Goal</w:t>
      </w:r>
      <w:r>
        <w:t>s</w:t>
      </w:r>
      <w:r w:rsidRPr="001C25C6">
        <w:t xml:space="preserve"> (SDG</w:t>
      </w:r>
      <w:r>
        <w:t>s</w:t>
      </w:r>
      <w:r w:rsidRPr="001C25C6">
        <w:t>) places a focus on creating inclusive, secure, resilient, and sustainable cities and human settlements.</w:t>
      </w:r>
      <w:r>
        <w:t xml:space="preserve"> </w:t>
      </w:r>
      <w:r w:rsidRPr="001C25C6">
        <w:t>Furthermore, according to the urban residential location theory, tenants' residential preferences are influenced by the proximity to urban amenities, the availability of public transportation, and the associated expenses of commuting and lodging</w:t>
      </w:r>
      <w:r w:rsidR="00A60C68">
        <w:t xml:space="preserve"> (</w:t>
      </w:r>
      <w:bookmarkStart w:id="0" w:name="_Hlk122473296"/>
      <w:proofErr w:type="spellStart"/>
      <w:r w:rsidR="00A60C68">
        <w:t>Prashker</w:t>
      </w:r>
      <w:proofErr w:type="spellEnd"/>
      <w:r w:rsidR="00A60C68">
        <w:t xml:space="preserve"> et al., 2008).</w:t>
      </w:r>
      <w:bookmarkEnd w:id="0"/>
      <w:r w:rsidR="00A60C68">
        <w:t xml:space="preserve"> However, the complexity of </w:t>
      </w:r>
      <w:r w:rsidR="009B740A">
        <w:t>people’s</w:t>
      </w:r>
      <w:r w:rsidR="00A60C68">
        <w:t xml:space="preserve"> lives makes choice of location a decision that is influenced by a variety of factors such as physical and environmental factors, facilities and services, public security, and community/socio-economic factors </w:t>
      </w:r>
      <w:bookmarkStart w:id="1" w:name="_Hlk122473304"/>
      <w:r w:rsidR="00A60C68">
        <w:t xml:space="preserve">(Beamish, Goss and </w:t>
      </w:r>
      <w:proofErr w:type="spellStart"/>
      <w:r w:rsidR="00A60C68">
        <w:t>Emmel</w:t>
      </w:r>
      <w:proofErr w:type="spellEnd"/>
      <w:r w:rsidR="00A60C68">
        <w:t xml:space="preserve">, 2001). </w:t>
      </w:r>
      <w:bookmarkEnd w:id="1"/>
    </w:p>
    <w:p w14:paraId="4593F036" w14:textId="6EA551BB" w:rsidR="001C25C6" w:rsidRDefault="00143048" w:rsidP="00984EDF">
      <w:pPr>
        <w:spacing w:line="360" w:lineRule="auto"/>
        <w:jc w:val="both"/>
      </w:pPr>
      <w:r w:rsidRPr="009B740A">
        <w:rPr>
          <w:highlight w:val="yellow"/>
        </w:rPr>
        <w:t xml:space="preserve">If the locations of the elements evaluated for choice of residence are effectively planned, residential location choices in cities will be limited. The scenario that has existed in </w:t>
      </w:r>
      <w:r w:rsidRPr="009B740A">
        <w:rPr>
          <w:highlight w:val="yellow"/>
        </w:rPr>
        <w:lastRenderedPageBreak/>
        <w:t>Nigeria's urban centres is further complicated by the fact that as cities develop in size and population, demand on the choice of residential site increases. As a result, the supply of infrastructural facilities does not increase at the same rate as its demand (</w:t>
      </w:r>
      <w:proofErr w:type="spellStart"/>
      <w:r w:rsidRPr="009B740A">
        <w:rPr>
          <w:highlight w:val="yellow"/>
        </w:rPr>
        <w:t>Ubani</w:t>
      </w:r>
      <w:proofErr w:type="spellEnd"/>
      <w:r w:rsidRPr="009B740A">
        <w:rPr>
          <w:highlight w:val="yellow"/>
        </w:rPr>
        <w:t xml:space="preserve"> et.al, 2017).</w:t>
      </w:r>
      <w:r w:rsidR="00A60C68" w:rsidRPr="009B740A">
        <w:rPr>
          <w:highlight w:val="yellow"/>
        </w:rPr>
        <w:t xml:space="preserve"> In planning, provisions are made for similar facilities and amenities without taking into consideration these factors as different people have different factors that influence their decision to reside in an area, thereby, bringing together different income groups in the same location. It is important to note that choice of residential location </w:t>
      </w:r>
      <w:r w:rsidR="009B740A" w:rsidRPr="009B740A">
        <w:rPr>
          <w:highlight w:val="yellow"/>
        </w:rPr>
        <w:t>is</w:t>
      </w:r>
      <w:r w:rsidR="00A60C68" w:rsidRPr="009B740A">
        <w:rPr>
          <w:highlight w:val="yellow"/>
        </w:rPr>
        <w:t xml:space="preserve"> in many ways limited as it often </w:t>
      </w:r>
      <w:proofErr w:type="gramStart"/>
      <w:r w:rsidR="00A60C68" w:rsidRPr="009B740A">
        <w:rPr>
          <w:highlight w:val="yellow"/>
        </w:rPr>
        <w:t>depend</w:t>
      </w:r>
      <w:proofErr w:type="gramEnd"/>
      <w:r w:rsidR="00A60C68" w:rsidRPr="009B740A">
        <w:rPr>
          <w:highlight w:val="yellow"/>
        </w:rPr>
        <w:t xml:space="preserve"> on the type of housing available in a particular location at a particular time. Therefore, there is need for a study to be carried out on this course so that the factors influencing choice of location could be understood for better planning by policy makers. The aim of this study is to examine the factors influencing choice of residential location in Minna. In order to achieve this, attempt was made by investigating these factors for household choice of location in the study area.</w:t>
      </w:r>
      <w:r w:rsidR="00A60C68">
        <w:t xml:space="preserve"> </w:t>
      </w:r>
    </w:p>
    <w:p w14:paraId="04D4F820" w14:textId="77777777" w:rsidR="0019354D" w:rsidRPr="0019354D" w:rsidRDefault="00A60C68" w:rsidP="001C25C6">
      <w:pPr>
        <w:jc w:val="both"/>
        <w:rPr>
          <w:b/>
          <w:bCs/>
        </w:rPr>
      </w:pPr>
      <w:r w:rsidRPr="0019354D">
        <w:rPr>
          <w:b/>
          <w:bCs/>
        </w:rPr>
        <w:t xml:space="preserve">THE STUDY AREA </w:t>
      </w:r>
    </w:p>
    <w:p w14:paraId="2AC695E0" w14:textId="08E22C6B" w:rsidR="00A60C68" w:rsidRDefault="004C7E32" w:rsidP="00984EDF">
      <w:pPr>
        <w:spacing w:line="360" w:lineRule="auto"/>
        <w:jc w:val="both"/>
      </w:pPr>
      <w:r w:rsidRPr="004C7E32">
        <w:t>Minna is a city in the north central region of Nigeria, it is the capital of Niger State, one of Nigeria's 36 federal states, and is the headquarters of Chanchaga Local Government Area with an estimated population of 201,429 people (2006 census) making it the biggest city in Niger State. As the administrative capital of Niger State, Nigeria, Minna, is situated on 243 metres above sea level at 9 62"N latitude and 6 55"E longitude. With a population of 201,429 according to the 2006 census, Minna is the largest city in Niger State and the capital of Niger State, one of Nigeria's 36 federal states. Minna also serves as the administrative centre for Chanchaga Local Government Area. The town has increased in size from its initial population of 202151 as of the 2006 Census due to the ongoing influx of people into the state capital. Minna was initially confined to Chanchaga LG</w:t>
      </w:r>
      <w:r>
        <w:t>A</w:t>
      </w:r>
      <w:r w:rsidRPr="004C7E32">
        <w:t>, However, over the years the city (Minna) has grown into the adjoining LGA of Bosso. </w:t>
      </w:r>
    </w:p>
    <w:p w14:paraId="67CEB798" w14:textId="31879DDF" w:rsidR="00A31E62" w:rsidRDefault="007E688E" w:rsidP="007E688E">
      <w:pPr>
        <w:spacing w:after="0" w:line="240" w:lineRule="auto"/>
        <w:jc w:val="both"/>
      </w:pPr>
      <w:r>
        <w:rPr>
          <w:noProof/>
        </w:rPr>
        <w:lastRenderedPageBreak/>
        <w:drawing>
          <wp:inline distT="0" distB="0" distL="0" distR="0" wp14:anchorId="4778A9D0" wp14:editId="068B855B">
            <wp:extent cx="5322570" cy="7632700"/>
            <wp:effectExtent l="19050" t="19050" r="11430" b="254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22570" cy="7632700"/>
                    </a:xfrm>
                    <a:prstGeom prst="rect">
                      <a:avLst/>
                    </a:prstGeom>
                    <a:noFill/>
                    <a:ln w="3175">
                      <a:solidFill>
                        <a:schemeClr val="tx1"/>
                      </a:solidFill>
                    </a:ln>
                  </pic:spPr>
                </pic:pic>
              </a:graphicData>
            </a:graphic>
          </wp:inline>
        </w:drawing>
      </w:r>
    </w:p>
    <w:p w14:paraId="3AC03520" w14:textId="6C5FFE54" w:rsidR="007E688E" w:rsidRDefault="007E688E" w:rsidP="007E688E">
      <w:pPr>
        <w:spacing w:after="0" w:line="240" w:lineRule="auto"/>
        <w:jc w:val="both"/>
      </w:pPr>
      <w:r>
        <w:t>Figure 1: Map of the Minna showing the Selected Neighbourhoods</w:t>
      </w:r>
    </w:p>
    <w:p w14:paraId="6DE3DCD8" w14:textId="3E1B0A81" w:rsidR="00A31E62" w:rsidRDefault="00A31E62" w:rsidP="00984EDF">
      <w:pPr>
        <w:spacing w:line="360" w:lineRule="auto"/>
        <w:jc w:val="both"/>
      </w:pPr>
    </w:p>
    <w:p w14:paraId="2E6EC4A4" w14:textId="6A7A8FE2" w:rsidR="007E688E" w:rsidRDefault="007E688E" w:rsidP="00984EDF">
      <w:pPr>
        <w:spacing w:line="360" w:lineRule="auto"/>
        <w:jc w:val="both"/>
      </w:pPr>
    </w:p>
    <w:p w14:paraId="7AEEB5CD" w14:textId="77777777" w:rsidR="007E688E" w:rsidRDefault="007E688E" w:rsidP="00984EDF">
      <w:pPr>
        <w:spacing w:line="360" w:lineRule="auto"/>
        <w:jc w:val="both"/>
      </w:pPr>
    </w:p>
    <w:p w14:paraId="2E9515CB" w14:textId="18D3DA0F" w:rsidR="00143048" w:rsidRPr="007E688E" w:rsidRDefault="00A60C68" w:rsidP="00A60C68">
      <w:pPr>
        <w:jc w:val="both"/>
        <w:rPr>
          <w:b/>
          <w:bCs/>
        </w:rPr>
      </w:pPr>
      <w:r w:rsidRPr="007E688E">
        <w:rPr>
          <w:b/>
          <w:bCs/>
        </w:rPr>
        <w:lastRenderedPageBreak/>
        <w:t xml:space="preserve">II. LITERATURE REVIEW </w:t>
      </w:r>
    </w:p>
    <w:p w14:paraId="126132DD" w14:textId="312EEBDF" w:rsidR="0019354D" w:rsidRDefault="0019354D" w:rsidP="00A60C68">
      <w:pPr>
        <w:jc w:val="both"/>
        <w:rPr>
          <w:b/>
          <w:bCs/>
        </w:rPr>
      </w:pPr>
      <w:r w:rsidRPr="0019354D">
        <w:rPr>
          <w:b/>
          <w:bCs/>
        </w:rPr>
        <w:t>Concept of residential location choice</w:t>
      </w:r>
    </w:p>
    <w:p w14:paraId="701BA4D2" w14:textId="65129561" w:rsidR="0019354D" w:rsidRPr="0019354D" w:rsidRDefault="0019354D" w:rsidP="00984EDF">
      <w:pPr>
        <w:spacing w:line="360" w:lineRule="auto"/>
        <w:jc w:val="both"/>
      </w:pPr>
      <w:r w:rsidRPr="0019354D">
        <w:t>The specific home or apartment that a family chooses is referred to as its residential location (Sanit et al 2016). Residential choice is the process by which households choose where to reside and, when dissatisfied with their current residence, determine when and where to move (</w:t>
      </w:r>
      <w:proofErr w:type="spellStart"/>
      <w:r w:rsidRPr="0019354D">
        <w:t>Poku-Boansi</w:t>
      </w:r>
      <w:proofErr w:type="spellEnd"/>
      <w:r w:rsidRPr="0019354D">
        <w:t xml:space="preserve"> and </w:t>
      </w:r>
      <w:proofErr w:type="spellStart"/>
      <w:r w:rsidRPr="0019354D">
        <w:t>Adarkwa</w:t>
      </w:r>
      <w:proofErr w:type="spellEnd"/>
      <w:r w:rsidRPr="0019354D">
        <w:t>, 2016). Giuliani (2004) claims that deciding on where to live entails conducting an assessment in which the ideal environment's requirements are weighed against the available options. An increasing number of urban residents are forced to choose the best place to live.</w:t>
      </w:r>
    </w:p>
    <w:p w14:paraId="43722342" w14:textId="3A136060" w:rsidR="0019354D" w:rsidRPr="0019354D" w:rsidRDefault="0019354D" w:rsidP="00984EDF">
      <w:pPr>
        <w:spacing w:line="360" w:lineRule="auto"/>
        <w:jc w:val="both"/>
        <w:rPr>
          <w:b/>
          <w:bCs/>
        </w:rPr>
      </w:pPr>
      <w:r w:rsidRPr="0019354D">
        <w:rPr>
          <w:b/>
          <w:bCs/>
        </w:rPr>
        <w:t>Determinants of household residential location choice</w:t>
      </w:r>
    </w:p>
    <w:p w14:paraId="33E18317" w14:textId="14F9850E" w:rsidR="00143048" w:rsidRDefault="00143048" w:rsidP="00984EDF">
      <w:pPr>
        <w:spacing w:line="360" w:lineRule="auto"/>
        <w:jc w:val="both"/>
      </w:pPr>
      <w:r w:rsidRPr="00143048">
        <w:t xml:space="preserve">According to the literature, neither one specific factor nor the availability of certain local services affects household location selections. When a household </w:t>
      </w:r>
      <w:proofErr w:type="gramStart"/>
      <w:r w:rsidRPr="00143048">
        <w:t>choose</w:t>
      </w:r>
      <w:proofErr w:type="gramEnd"/>
      <w:r w:rsidRPr="00143048">
        <w:t xml:space="preserve"> where to live or stay, a variety of considerations are taken into account. The majority of studies on residential location choice in the pertinent literature are concerned with accessibility and transportation options, amenities, facilities, and features of the home environment, attachment to the neighbourhood, and the social, economic, and demographic characteristics of the people living there.</w:t>
      </w:r>
    </w:p>
    <w:p w14:paraId="4E9C4E8A" w14:textId="72E98DF8" w:rsidR="00143048" w:rsidRDefault="0004406E" w:rsidP="00984EDF">
      <w:pPr>
        <w:spacing w:line="360" w:lineRule="auto"/>
        <w:jc w:val="both"/>
      </w:pPr>
      <w:r w:rsidRPr="0004406E">
        <w:t xml:space="preserve">According to studies, residents' location choices seem to be primarily influenced by proximity to the city centre or their place of employment, as well as the quality and variety of local transit options. Based on their preferred modes of transportation, households and individuals situate themselves. Access to public transportation, ease of cycling or walking, low levels of traffic, and pedestrian friendliness are residential choice criteria characterised as travel behaviour and supportive of public transportation, according to </w:t>
      </w:r>
      <w:proofErr w:type="spellStart"/>
      <w:r w:rsidRPr="0004406E">
        <w:t>Sinniah</w:t>
      </w:r>
      <w:proofErr w:type="spellEnd"/>
      <w:r w:rsidRPr="0004406E">
        <w:t xml:space="preserve"> et </w:t>
      </w:r>
      <w:proofErr w:type="gramStart"/>
      <w:r w:rsidRPr="0004406E">
        <w:t>al(</w:t>
      </w:r>
      <w:proofErr w:type="gramEnd"/>
      <w:r w:rsidRPr="0004406E">
        <w:t>2016) .'s study on residential location preferences. Wu (2006) discovered that factors like safety, closeness to the city, accessibility to public transportation, ease of travel to and from the workplace, sense of safety, and access to medical and educational facilities all affect where people choose to live.</w:t>
      </w:r>
    </w:p>
    <w:p w14:paraId="0EF60E5D" w14:textId="77777777" w:rsidR="0004406E" w:rsidRDefault="0004406E" w:rsidP="00984EDF">
      <w:pPr>
        <w:spacing w:line="360" w:lineRule="auto"/>
        <w:jc w:val="both"/>
      </w:pPr>
      <w:r>
        <w:t>Studies that examine how transportation issues affect where households live have produced a variety of conclusions. While some academics believe that transport variables are significant in determining where a household chooses to live, others believe that the high level of accessibility provided by private vehicles in metropolitan regions lessens the significance of transport factors.</w:t>
      </w:r>
    </w:p>
    <w:p w14:paraId="408B6D33" w14:textId="62F8E1D4" w:rsidR="00143048" w:rsidRDefault="0004406E" w:rsidP="00984EDF">
      <w:pPr>
        <w:spacing w:line="360" w:lineRule="auto"/>
        <w:jc w:val="both"/>
      </w:pPr>
      <w:proofErr w:type="spellStart"/>
      <w:r>
        <w:lastRenderedPageBreak/>
        <w:t>Guiliano</w:t>
      </w:r>
      <w:proofErr w:type="spellEnd"/>
      <w:r>
        <w:t xml:space="preserve"> and Small (1993) discovered that households typically commute more than they need to in a study of commuting behaviour and residential location in Los Angeles, US. This shows that transportation, at least to the workplace, is not a significant driver of residential location. Transport variables, on the other hand, were discovered to be significant predictors of home movement and location choice in a more recent stated preference experiment conducted in Oxfordshire, UK. According to the study, an increase in the amount of time or money needed to commute to work or shop was a good indicator of family movement, or a "push factor." "People choose residential areas with a mix of shorter commuting times, cheaper transit expenses, lower density, and higher school quality," the scientists wrote in their conclusion (Kim and others, 2005).</w:t>
      </w:r>
    </w:p>
    <w:p w14:paraId="00FC6932" w14:textId="1F831B8F" w:rsidR="00C3102B" w:rsidRDefault="00C3102B" w:rsidP="00984EDF">
      <w:pPr>
        <w:spacing w:line="360" w:lineRule="auto"/>
        <w:jc w:val="both"/>
      </w:pPr>
      <w:r w:rsidRPr="00C3102B">
        <w:t>Demographics are a significant factor in determining residential location preference (</w:t>
      </w:r>
      <w:proofErr w:type="spellStart"/>
      <w:r w:rsidRPr="00C3102B">
        <w:t>Givliamo</w:t>
      </w:r>
      <w:proofErr w:type="spellEnd"/>
      <w:r w:rsidRPr="00C3102B">
        <w:t xml:space="preserve"> and Small, 1991). A key factor in deciding where to live is the family or household cycle stage.  Hazel and Moon (2009) argued that older age groups have less residence mobility than younger age groups do. Another element influencing selection for a place to live is income. This aspect of housing selection has drawn a lot of attention from scholars. According to </w:t>
      </w:r>
      <w:proofErr w:type="spellStart"/>
      <w:r w:rsidRPr="00C3102B">
        <w:t>Okesoto</w:t>
      </w:r>
      <w:proofErr w:type="spellEnd"/>
      <w:r w:rsidRPr="00C3102B">
        <w:t xml:space="preserve"> et al. (2014), there is a weaker association between income and housing price than there is between income and housing affordability. They </w:t>
      </w:r>
      <w:proofErr w:type="gramStart"/>
      <w:r w:rsidRPr="00C3102B">
        <w:t>come to the conclusion</w:t>
      </w:r>
      <w:proofErr w:type="gramEnd"/>
      <w:r w:rsidRPr="00C3102B">
        <w:t xml:space="preserve"> that there is no housing income elasticity.</w:t>
      </w:r>
    </w:p>
    <w:p w14:paraId="03C4EDE2" w14:textId="280CB4E4" w:rsidR="00C3102B" w:rsidRDefault="00C3102B" w:rsidP="00984EDF">
      <w:pPr>
        <w:spacing w:line="360" w:lineRule="auto"/>
        <w:jc w:val="both"/>
      </w:pPr>
      <w:r w:rsidRPr="00C3102B">
        <w:t xml:space="preserve">According to </w:t>
      </w:r>
      <w:proofErr w:type="spellStart"/>
      <w:r>
        <w:t>J</w:t>
      </w:r>
      <w:r w:rsidRPr="00C3102B">
        <w:t>in</w:t>
      </w:r>
      <w:proofErr w:type="spellEnd"/>
      <w:r w:rsidRPr="00C3102B">
        <w:t xml:space="preserve"> and Lee's (2018) Urbani</w:t>
      </w:r>
      <w:r>
        <w:t>s</w:t>
      </w:r>
      <w:r w:rsidRPr="00C3102B">
        <w:t xml:space="preserve">m model, different income and age groups have distinct preferences for various aspects of residential site. They also stress the existence of residential segregation based on income in the case of Korea. According to a survey by </w:t>
      </w:r>
      <w:proofErr w:type="spellStart"/>
      <w:r w:rsidRPr="00C3102B">
        <w:t>Petkar</w:t>
      </w:r>
      <w:proofErr w:type="spellEnd"/>
      <w:r w:rsidRPr="00C3102B">
        <w:t xml:space="preserve"> and </w:t>
      </w:r>
      <w:proofErr w:type="spellStart"/>
      <w:r w:rsidRPr="00C3102B">
        <w:t>Macwan</w:t>
      </w:r>
      <w:proofErr w:type="spellEnd"/>
      <w:r w:rsidRPr="00C3102B">
        <w:t xml:space="preserve"> (2018), residential preference varies depending on personal preferences, family size, and economic level. That according </w:t>
      </w:r>
      <w:proofErr w:type="spellStart"/>
      <w:r w:rsidRPr="00C3102B">
        <w:t>Hensher</w:t>
      </w:r>
      <w:proofErr w:type="spellEnd"/>
      <w:r w:rsidRPr="00C3102B">
        <w:t xml:space="preserve"> (2001), households with higher incomes, kids, or two workers exhibit various home consumption patterns.</w:t>
      </w:r>
    </w:p>
    <w:p w14:paraId="6A831638" w14:textId="27E01DF0" w:rsidR="00143048" w:rsidRDefault="00C3102B" w:rsidP="00984EDF">
      <w:pPr>
        <w:spacing w:line="360" w:lineRule="auto"/>
        <w:jc w:val="both"/>
      </w:pPr>
      <w:r w:rsidRPr="00C3102B">
        <w:t xml:space="preserve">According to literature, social standing and relationships play a significant role in determining where a household resides. Social networks and social ties have been proposed as measures of social capital that are crucial for urban people to successfully navigate daily life in cities. Social capital is defined in the urban </w:t>
      </w:r>
      <w:proofErr w:type="gramStart"/>
      <w:r w:rsidRPr="00C3102B">
        <w:t>livelihoods</w:t>
      </w:r>
      <w:proofErr w:type="gramEnd"/>
      <w:r w:rsidRPr="00C3102B">
        <w:t xml:space="preserve"> paradigm as the networks of interpersonal support that exist inside and across households, extended families, and communities. People can use these networks to get housing as well as information about jobs and opportunities (Meikle, 2002)</w:t>
      </w:r>
      <w:r>
        <w:t>.</w:t>
      </w:r>
    </w:p>
    <w:p w14:paraId="5BE94785" w14:textId="0F9AA845" w:rsidR="000A2856" w:rsidRDefault="000A2856" w:rsidP="00984EDF">
      <w:pPr>
        <w:spacing w:line="360" w:lineRule="auto"/>
        <w:jc w:val="both"/>
      </w:pPr>
      <w:r w:rsidRPr="000A2856">
        <w:lastRenderedPageBreak/>
        <w:t>Social connections, however less generalizable than other criteria, can play a significant role in a minority group's decision over where to live in a city. According to research by Guo and Bhat (2007), households in the United States "tend to locate in an area with a large proportion of other households with a similar household structure and household size as their own (</w:t>
      </w:r>
      <w:proofErr w:type="spellStart"/>
      <w:r w:rsidRPr="000A2856">
        <w:t>Sinniah</w:t>
      </w:r>
      <w:proofErr w:type="spellEnd"/>
      <w:r w:rsidRPr="000A2856">
        <w:t xml:space="preserve"> et al., 2016). Also mentioned was how having a car significantly reduces the importance of distance when deciding where to live. A person's sense of belonging in their environment has a significant impact on their level of contentment. When deciding where to live, it's crucial to be close to family, friends, relatives, or other social groupings, as well as to neighbours who share your values and socioeconomic position</w:t>
      </w:r>
      <w:r>
        <w:t>.</w:t>
      </w:r>
    </w:p>
    <w:p w14:paraId="3B8900B2" w14:textId="03867AC3" w:rsidR="00C3102B" w:rsidRDefault="007A6AF9" w:rsidP="00984EDF">
      <w:pPr>
        <w:spacing w:line="360" w:lineRule="auto"/>
        <w:jc w:val="both"/>
      </w:pPr>
      <w:proofErr w:type="spellStart"/>
      <w:r w:rsidRPr="007A6AF9">
        <w:t>Fejiten</w:t>
      </w:r>
      <w:proofErr w:type="spellEnd"/>
      <w:r w:rsidRPr="007A6AF9">
        <w:t xml:space="preserve"> et al. (2008) referred to the problem as "social space" and stressed the value of the depth of social networks in determining the best living situation. Although they are determined to be somewhat less relevant than other factors, social relations, described as "community preferences" in </w:t>
      </w:r>
      <w:proofErr w:type="spellStart"/>
      <w:r w:rsidRPr="007A6AF9">
        <w:t>Petkar</w:t>
      </w:r>
      <w:proofErr w:type="spellEnd"/>
      <w:r w:rsidRPr="007A6AF9">
        <w:t xml:space="preserve"> and </w:t>
      </w:r>
      <w:proofErr w:type="spellStart"/>
      <w:r w:rsidRPr="007A6AF9">
        <w:t>Macwan</w:t>
      </w:r>
      <w:proofErr w:type="spellEnd"/>
      <w:r w:rsidRPr="007A6AF9">
        <w:t>, are offered as one of the factors that govern residential preference. Winstanley et al. (2002) demonstrated how familiarity and social relationships affect residential location choice in a study on residential mobility. They asserted that a lot of people find it difficult to leave comfortable environments to which they have grown used and attached. The cost of housing is a big role in where a household decides to live because most households make housing decisions based on their budgets. According to a significant Australian study, housing affordability has a significant role in determining where families choose to live. This, along with the desire to become homeowners, is one reason why people have relocated to the urban periphery (Burgess and </w:t>
      </w:r>
      <w:proofErr w:type="spellStart"/>
      <w:r w:rsidRPr="007A6AF9">
        <w:t>Skeltys</w:t>
      </w:r>
      <w:proofErr w:type="spellEnd"/>
      <w:r w:rsidRPr="007A6AF9">
        <w:t>, 1992).</w:t>
      </w:r>
    </w:p>
    <w:p w14:paraId="5B2E0714" w14:textId="77777777" w:rsidR="007A6AF9" w:rsidRDefault="007A6AF9" w:rsidP="00984EDF">
      <w:pPr>
        <w:spacing w:line="360" w:lineRule="auto"/>
        <w:jc w:val="both"/>
      </w:pPr>
      <w:r>
        <w:t xml:space="preserve">Researchers from Africa have also explored the theories underlying residential location preferences. According to a study by Acheampong and </w:t>
      </w:r>
      <w:proofErr w:type="spellStart"/>
      <w:r>
        <w:t>Anokye</w:t>
      </w:r>
      <w:proofErr w:type="spellEnd"/>
      <w:r>
        <w:t xml:space="preserve"> (2013) in Ghana, the most significant explanatory factors for RLC in two of Kumasi's peri-urban communities are family relationships, closeness to the workplace, relatively low land prices, and house rentals. According to the study, housing characteristics relating to the neighbourhood are much less essential than socio-cultural, housing, and accessibility concerns. In a similar vein, </w:t>
      </w:r>
      <w:proofErr w:type="spellStart"/>
      <w:r>
        <w:t>Nkeki</w:t>
      </w:r>
      <w:proofErr w:type="spellEnd"/>
      <w:r>
        <w:t xml:space="preserve"> and </w:t>
      </w:r>
      <w:proofErr w:type="spellStart"/>
      <w:r>
        <w:t>Erimona's</w:t>
      </w:r>
      <w:proofErr w:type="spellEnd"/>
      <w:r>
        <w:t xml:space="preserve"> (2018) findings discussed how socio-cultural cohesiveness and accessibility played a major part in influencing household decision-making over where to live in Benin City, Nigeria.</w:t>
      </w:r>
    </w:p>
    <w:p w14:paraId="48EE9564" w14:textId="0FD26382" w:rsidR="007A6AF9" w:rsidRDefault="007A6AF9" w:rsidP="00984EDF">
      <w:pPr>
        <w:spacing w:line="360" w:lineRule="auto"/>
        <w:jc w:val="both"/>
      </w:pPr>
      <w:r>
        <w:lastRenderedPageBreak/>
        <w:t>Choice of a family's primary residence is a concern that transcends municipal boundaries. Numerous research on household residential site preferences have been conducted in both developed and developing nations. Notably, these studies did not concentrate on the density of residential areas or neighbourhoods, which is why the current study was conducted.</w:t>
      </w:r>
    </w:p>
    <w:p w14:paraId="50EA673A" w14:textId="179B7078" w:rsidR="00A60C68" w:rsidRPr="00984EDF" w:rsidRDefault="00A60C68" w:rsidP="00984EDF">
      <w:pPr>
        <w:spacing w:line="360" w:lineRule="auto"/>
        <w:jc w:val="both"/>
        <w:rPr>
          <w:b/>
          <w:bCs/>
        </w:rPr>
      </w:pPr>
      <w:r w:rsidRPr="00984EDF">
        <w:rPr>
          <w:b/>
          <w:bCs/>
        </w:rPr>
        <w:t xml:space="preserve">III. </w:t>
      </w:r>
      <w:r w:rsidR="00984EDF" w:rsidRPr="00984EDF">
        <w:rPr>
          <w:b/>
          <w:bCs/>
        </w:rPr>
        <w:t>METHODOLOGY</w:t>
      </w:r>
      <w:r w:rsidRPr="00984EDF">
        <w:rPr>
          <w:b/>
          <w:bCs/>
        </w:rPr>
        <w:t xml:space="preserve"> </w:t>
      </w:r>
    </w:p>
    <w:p w14:paraId="7B7AD0E0" w14:textId="22FD7476" w:rsidR="00A31E62" w:rsidRDefault="00C77E27" w:rsidP="00984EDF">
      <w:pPr>
        <w:spacing w:line="360" w:lineRule="auto"/>
        <w:jc w:val="both"/>
      </w:pPr>
      <w:r w:rsidRPr="00C77E27">
        <w:t xml:space="preserve">A combination of primary and secondary data sets was used in the investigation. The main information relates to the elements that influence where people choose to live. Specifically, the physical, social, economic, and environmental aspects that affect where people choose to live. The literature on the topic from different writers is included in the secondary data. Since the "household" is the unit of measurement for the study, the estimated number of households is 27,613. </w:t>
      </w:r>
      <w:bookmarkStart w:id="2" w:name="_Hlk122473336"/>
      <w:proofErr w:type="spellStart"/>
      <w:r w:rsidRPr="00C77E27">
        <w:t>Sallant</w:t>
      </w:r>
      <w:proofErr w:type="spellEnd"/>
      <w:r w:rsidRPr="00C77E27">
        <w:t xml:space="preserve"> and </w:t>
      </w:r>
      <w:proofErr w:type="spellStart"/>
      <w:r w:rsidRPr="00C77E27">
        <w:t>Dillmann's</w:t>
      </w:r>
      <w:proofErr w:type="spellEnd"/>
      <w:r w:rsidRPr="00C77E27">
        <w:t xml:space="preserve"> (1994) </w:t>
      </w:r>
      <w:bookmarkEnd w:id="2"/>
      <w:r w:rsidRPr="00C77E27">
        <w:t xml:space="preserve">sample size formula was used to calculate the study's sample size, which came to 588 with a 4% confidence interval. Using a multistage sample strategy, 588 questionnaires were distributed and returned completed. Using low, medium, and high residential densities, Minna was classified into clusters of low, medium and </w:t>
      </w:r>
      <w:proofErr w:type="gramStart"/>
      <w:r w:rsidRPr="00C77E27">
        <w:t>high density</w:t>
      </w:r>
      <w:proofErr w:type="gramEnd"/>
      <w:r w:rsidRPr="00C77E27">
        <w:t xml:space="preserve"> neighbourhoods. Three neighbourhoods were randomly chosen in each cluster; hence, a total of nine (9) neighbourhoods were selected for the study. Consequently, the respondents for the study were chosen using a simple random procedure. </w:t>
      </w:r>
      <w:proofErr w:type="spellStart"/>
      <w:r w:rsidR="00A31E62">
        <w:t>Kpakungu</w:t>
      </w:r>
      <w:proofErr w:type="spellEnd"/>
      <w:r w:rsidR="00A31E62">
        <w:t xml:space="preserve">, </w:t>
      </w:r>
      <w:proofErr w:type="spellStart"/>
      <w:r w:rsidR="00A31E62">
        <w:t>Angwan</w:t>
      </w:r>
      <w:proofErr w:type="spellEnd"/>
      <w:r w:rsidR="00A31E62">
        <w:t xml:space="preserve"> </w:t>
      </w:r>
      <w:proofErr w:type="spellStart"/>
      <w:r w:rsidR="00A31E62">
        <w:t>Daji</w:t>
      </w:r>
      <w:proofErr w:type="spellEnd"/>
      <w:r w:rsidR="00A31E62">
        <w:t xml:space="preserve"> and Maitumbi were selected for high density neighbourhoods, Sauka Kahuta</w:t>
      </w:r>
      <w:r w:rsidR="00AC42F4">
        <w:t>, Chanchaga, and Tunga from medium density neighbourhoods, while GRA, F-Layout and Bosso Estate were selected as low-density neighbourhoods.</w:t>
      </w:r>
    </w:p>
    <w:p w14:paraId="5B28E866" w14:textId="77777777" w:rsidR="007C155B" w:rsidRPr="007C155B" w:rsidRDefault="007C155B" w:rsidP="00984EDF">
      <w:pPr>
        <w:spacing w:line="360" w:lineRule="auto"/>
        <w:jc w:val="both"/>
      </w:pPr>
    </w:p>
    <w:p w14:paraId="4B68880A" w14:textId="77777777" w:rsidR="007C155B" w:rsidRPr="007C155B" w:rsidRDefault="007C155B" w:rsidP="00984EDF">
      <w:pPr>
        <w:spacing w:line="360" w:lineRule="auto"/>
        <w:jc w:val="both"/>
        <w:rPr>
          <w:b/>
          <w:bCs/>
        </w:rPr>
      </w:pPr>
      <w:r w:rsidRPr="007C155B">
        <w:rPr>
          <w:b/>
          <w:bCs/>
        </w:rPr>
        <w:t>IV. RESULTS AND DISCUSSION</w:t>
      </w:r>
    </w:p>
    <w:p w14:paraId="70F4C1B5" w14:textId="11B09D13" w:rsidR="002B0BA1" w:rsidRPr="00B03A09" w:rsidRDefault="002B0BA1" w:rsidP="00984EDF">
      <w:pPr>
        <w:spacing w:line="360" w:lineRule="auto"/>
        <w:jc w:val="both"/>
        <w:rPr>
          <w:b/>
          <w:bCs/>
        </w:rPr>
      </w:pPr>
      <w:r w:rsidRPr="00B03A09">
        <w:rPr>
          <w:b/>
          <w:bCs/>
        </w:rPr>
        <w:t>Residential Location Choice in High Density Neighbourhoods in Minna</w:t>
      </w:r>
    </w:p>
    <w:p w14:paraId="2EACCBC9" w14:textId="706992C7" w:rsidR="007C155B" w:rsidRDefault="002B0BA1" w:rsidP="00984EDF">
      <w:pPr>
        <w:spacing w:line="360" w:lineRule="auto"/>
        <w:jc w:val="both"/>
      </w:pPr>
      <w:r>
        <w:t xml:space="preserve">The factors that influence residential location choice of households residing in high density residential in Minna were assessed and the result is presented in Table 1. The result shows </w:t>
      </w:r>
      <w:r w:rsidR="00B03A09">
        <w:t>that economic</w:t>
      </w:r>
      <w:r>
        <w:t xml:space="preserve"> factor (3.98) is the most significant factor that influence the RLC of households in the </w:t>
      </w:r>
      <w:r w:rsidR="00B03A09">
        <w:t>high-density</w:t>
      </w:r>
      <w:r>
        <w:t xml:space="preserve"> neighbourhoods, including transport factor (3.80), security (3.20), and physical factor (3.15). Social factor (2.50) and infrastructure and amenities were </w:t>
      </w:r>
      <w:r w:rsidR="00B03A09">
        <w:t xml:space="preserve">not </w:t>
      </w:r>
      <w:r>
        <w:t>significant drivers</w:t>
      </w:r>
      <w:r w:rsidR="00B03A09">
        <w:t xml:space="preserve"> of RLC in high density neighbourhoods in Minna.</w:t>
      </w:r>
      <w:r>
        <w:t xml:space="preserve"> </w:t>
      </w:r>
      <w:r w:rsidR="00B03A09">
        <w:lastRenderedPageBreak/>
        <w:t>This invariably shows that households in density neighbourhoods in Minna pay less attention to social factors and infrastructure when making decisions on residential location, rather they are concerned about the economic implication and access to transport or mobility.</w:t>
      </w:r>
    </w:p>
    <w:p w14:paraId="39B0E8DD" w14:textId="46A9E7B9" w:rsidR="009116CC" w:rsidRPr="007C155B" w:rsidRDefault="009116CC" w:rsidP="00B03A09">
      <w:pPr>
        <w:spacing w:after="0" w:line="240" w:lineRule="auto"/>
        <w:jc w:val="both"/>
      </w:pPr>
      <w:r>
        <w:t>TABLE 1</w:t>
      </w:r>
      <w:r w:rsidR="00B03A09">
        <w:t>: Factors Influencing RLC in High Density Neighbourhood of Minna</w:t>
      </w:r>
    </w:p>
    <w:tbl>
      <w:tblPr>
        <w:tblW w:w="8208" w:type="dxa"/>
        <w:tblLook w:val="04A0" w:firstRow="1" w:lastRow="0" w:firstColumn="1" w:lastColumn="0" w:noHBand="0" w:noVBand="1"/>
      </w:tblPr>
      <w:tblGrid>
        <w:gridCol w:w="3735"/>
        <w:gridCol w:w="1318"/>
        <w:gridCol w:w="1318"/>
        <w:gridCol w:w="1837"/>
      </w:tblGrid>
      <w:tr w:rsidR="002B0BA1" w:rsidRPr="002B0BA1" w14:paraId="28C402A2" w14:textId="77777777" w:rsidTr="00B03A09">
        <w:trPr>
          <w:trHeight w:val="418"/>
        </w:trPr>
        <w:tc>
          <w:tcPr>
            <w:tcW w:w="3735" w:type="dxa"/>
            <w:tcBorders>
              <w:top w:val="single" w:sz="4" w:space="0" w:color="auto"/>
              <w:left w:val="nil"/>
              <w:bottom w:val="single" w:sz="4" w:space="0" w:color="auto"/>
              <w:right w:val="nil"/>
            </w:tcBorders>
            <w:shd w:val="clear" w:color="auto" w:fill="auto"/>
            <w:noWrap/>
            <w:vAlign w:val="bottom"/>
            <w:hideMark/>
          </w:tcPr>
          <w:p w14:paraId="2BF5B1FF" w14:textId="77777777" w:rsidR="002B0BA1" w:rsidRPr="002B0BA1" w:rsidRDefault="002B0BA1" w:rsidP="002B0BA1">
            <w:pPr>
              <w:spacing w:after="0" w:line="240" w:lineRule="auto"/>
              <w:rPr>
                <w:rFonts w:eastAsia="Times New Roman" w:cs="Times New Roman"/>
                <w:b/>
                <w:bCs/>
                <w:color w:val="000000"/>
                <w:szCs w:val="24"/>
                <w:lang w:eastAsia="en-GB"/>
              </w:rPr>
            </w:pPr>
            <w:r w:rsidRPr="002B0BA1">
              <w:rPr>
                <w:rFonts w:eastAsia="Times New Roman" w:cs="Times New Roman"/>
                <w:b/>
                <w:bCs/>
                <w:color w:val="000000"/>
                <w:szCs w:val="24"/>
                <w:lang w:eastAsia="en-GB"/>
              </w:rPr>
              <w:t>Factors</w:t>
            </w:r>
          </w:p>
        </w:tc>
        <w:tc>
          <w:tcPr>
            <w:tcW w:w="1318" w:type="dxa"/>
            <w:tcBorders>
              <w:top w:val="single" w:sz="4" w:space="0" w:color="auto"/>
              <w:left w:val="nil"/>
              <w:bottom w:val="single" w:sz="4" w:space="0" w:color="auto"/>
              <w:right w:val="nil"/>
            </w:tcBorders>
            <w:shd w:val="clear" w:color="auto" w:fill="auto"/>
            <w:noWrap/>
            <w:vAlign w:val="bottom"/>
            <w:hideMark/>
          </w:tcPr>
          <w:p w14:paraId="0BBA5ED4" w14:textId="77777777" w:rsidR="002B0BA1" w:rsidRPr="002B0BA1" w:rsidRDefault="002B0BA1" w:rsidP="002B0BA1">
            <w:pPr>
              <w:spacing w:after="0" w:line="240" w:lineRule="auto"/>
              <w:jc w:val="center"/>
              <w:rPr>
                <w:rFonts w:eastAsia="Times New Roman" w:cs="Times New Roman"/>
                <w:b/>
                <w:bCs/>
                <w:color w:val="000000"/>
                <w:szCs w:val="24"/>
                <w:lang w:eastAsia="en-GB"/>
              </w:rPr>
            </w:pPr>
            <w:r w:rsidRPr="002B0BA1">
              <w:rPr>
                <w:rFonts w:eastAsia="Times New Roman" w:cs="Times New Roman"/>
                <w:b/>
                <w:bCs/>
                <w:color w:val="000000"/>
                <w:szCs w:val="24"/>
                <w:lang w:eastAsia="en-GB"/>
              </w:rPr>
              <w:t>Sum</w:t>
            </w:r>
          </w:p>
        </w:tc>
        <w:tc>
          <w:tcPr>
            <w:tcW w:w="1318" w:type="dxa"/>
            <w:tcBorders>
              <w:top w:val="single" w:sz="4" w:space="0" w:color="auto"/>
              <w:left w:val="nil"/>
              <w:bottom w:val="single" w:sz="4" w:space="0" w:color="auto"/>
              <w:right w:val="nil"/>
            </w:tcBorders>
            <w:shd w:val="clear" w:color="auto" w:fill="auto"/>
            <w:noWrap/>
            <w:vAlign w:val="bottom"/>
            <w:hideMark/>
          </w:tcPr>
          <w:p w14:paraId="07D4A0AB" w14:textId="77777777" w:rsidR="002B0BA1" w:rsidRPr="002B0BA1" w:rsidRDefault="002B0BA1" w:rsidP="002B0BA1">
            <w:pPr>
              <w:spacing w:after="0" w:line="240" w:lineRule="auto"/>
              <w:jc w:val="center"/>
              <w:rPr>
                <w:rFonts w:eastAsia="Times New Roman" w:cs="Times New Roman"/>
                <w:b/>
                <w:bCs/>
                <w:color w:val="000000"/>
                <w:szCs w:val="24"/>
                <w:lang w:eastAsia="en-GB"/>
              </w:rPr>
            </w:pPr>
            <w:r w:rsidRPr="002B0BA1">
              <w:rPr>
                <w:rFonts w:eastAsia="Times New Roman" w:cs="Times New Roman"/>
                <w:b/>
                <w:bCs/>
                <w:color w:val="000000"/>
                <w:szCs w:val="24"/>
                <w:lang w:eastAsia="en-GB"/>
              </w:rPr>
              <w:t>Mean</w:t>
            </w:r>
          </w:p>
        </w:tc>
        <w:tc>
          <w:tcPr>
            <w:tcW w:w="1837" w:type="dxa"/>
            <w:tcBorders>
              <w:top w:val="single" w:sz="4" w:space="0" w:color="auto"/>
              <w:left w:val="nil"/>
              <w:bottom w:val="single" w:sz="4" w:space="0" w:color="auto"/>
              <w:right w:val="nil"/>
            </w:tcBorders>
            <w:shd w:val="clear" w:color="auto" w:fill="auto"/>
            <w:noWrap/>
            <w:vAlign w:val="bottom"/>
            <w:hideMark/>
          </w:tcPr>
          <w:p w14:paraId="032475B3" w14:textId="77777777" w:rsidR="002B0BA1" w:rsidRPr="002B0BA1" w:rsidRDefault="002B0BA1" w:rsidP="002B0BA1">
            <w:pPr>
              <w:spacing w:after="0" w:line="240" w:lineRule="auto"/>
              <w:jc w:val="center"/>
              <w:rPr>
                <w:rFonts w:eastAsia="Times New Roman" w:cs="Times New Roman"/>
                <w:b/>
                <w:bCs/>
                <w:color w:val="000000"/>
                <w:szCs w:val="24"/>
                <w:lang w:eastAsia="en-GB"/>
              </w:rPr>
            </w:pPr>
            <w:r w:rsidRPr="002B0BA1">
              <w:rPr>
                <w:rFonts w:eastAsia="Times New Roman" w:cs="Times New Roman"/>
                <w:b/>
                <w:bCs/>
                <w:color w:val="000000"/>
                <w:szCs w:val="24"/>
                <w:lang w:eastAsia="en-GB"/>
              </w:rPr>
              <w:t>Decision</w:t>
            </w:r>
          </w:p>
        </w:tc>
      </w:tr>
      <w:tr w:rsidR="002B0BA1" w:rsidRPr="002B0BA1" w14:paraId="01074D10" w14:textId="77777777" w:rsidTr="00B03A09">
        <w:trPr>
          <w:trHeight w:val="418"/>
        </w:trPr>
        <w:tc>
          <w:tcPr>
            <w:tcW w:w="3735" w:type="dxa"/>
            <w:tcBorders>
              <w:top w:val="nil"/>
              <w:left w:val="nil"/>
              <w:bottom w:val="nil"/>
              <w:right w:val="nil"/>
            </w:tcBorders>
            <w:shd w:val="clear" w:color="auto" w:fill="auto"/>
            <w:noWrap/>
            <w:vAlign w:val="bottom"/>
            <w:hideMark/>
          </w:tcPr>
          <w:p w14:paraId="02A5D9F3" w14:textId="77777777" w:rsidR="002B0BA1" w:rsidRPr="002B0BA1" w:rsidRDefault="002B0BA1" w:rsidP="002B0BA1">
            <w:pPr>
              <w:spacing w:after="0" w:line="240" w:lineRule="auto"/>
              <w:rPr>
                <w:rFonts w:eastAsia="Times New Roman" w:cs="Times New Roman"/>
                <w:color w:val="000000"/>
                <w:szCs w:val="24"/>
                <w:lang w:eastAsia="en-GB"/>
              </w:rPr>
            </w:pPr>
            <w:r w:rsidRPr="002B0BA1">
              <w:rPr>
                <w:rFonts w:eastAsia="Times New Roman" w:cs="Times New Roman"/>
                <w:color w:val="000000"/>
                <w:szCs w:val="24"/>
                <w:lang w:eastAsia="en-GB"/>
              </w:rPr>
              <w:t>Physical factor (Housing)</w:t>
            </w:r>
          </w:p>
        </w:tc>
        <w:tc>
          <w:tcPr>
            <w:tcW w:w="1318" w:type="dxa"/>
            <w:tcBorders>
              <w:top w:val="nil"/>
              <w:left w:val="nil"/>
              <w:bottom w:val="nil"/>
              <w:right w:val="nil"/>
            </w:tcBorders>
            <w:shd w:val="clear" w:color="auto" w:fill="auto"/>
            <w:noWrap/>
            <w:vAlign w:val="bottom"/>
            <w:hideMark/>
          </w:tcPr>
          <w:p w14:paraId="2FA6E245" w14:textId="77777777" w:rsidR="002B0BA1" w:rsidRPr="002B0BA1" w:rsidRDefault="002B0BA1" w:rsidP="002B0BA1">
            <w:pPr>
              <w:spacing w:after="0" w:line="240" w:lineRule="auto"/>
              <w:jc w:val="center"/>
              <w:rPr>
                <w:rFonts w:eastAsia="Times New Roman" w:cs="Times New Roman"/>
                <w:color w:val="000000"/>
                <w:szCs w:val="24"/>
                <w:lang w:eastAsia="en-GB"/>
              </w:rPr>
            </w:pPr>
            <w:r w:rsidRPr="002B0BA1">
              <w:rPr>
                <w:rFonts w:eastAsia="Times New Roman" w:cs="Times New Roman"/>
                <w:color w:val="000000"/>
                <w:szCs w:val="24"/>
                <w:lang w:eastAsia="en-GB"/>
              </w:rPr>
              <w:t>1852</w:t>
            </w:r>
          </w:p>
        </w:tc>
        <w:tc>
          <w:tcPr>
            <w:tcW w:w="1318" w:type="dxa"/>
            <w:tcBorders>
              <w:top w:val="nil"/>
              <w:left w:val="nil"/>
              <w:bottom w:val="nil"/>
              <w:right w:val="nil"/>
            </w:tcBorders>
            <w:shd w:val="clear" w:color="auto" w:fill="auto"/>
            <w:noWrap/>
            <w:vAlign w:val="bottom"/>
            <w:hideMark/>
          </w:tcPr>
          <w:p w14:paraId="3043443E" w14:textId="77777777" w:rsidR="002B0BA1" w:rsidRPr="002B0BA1" w:rsidRDefault="002B0BA1" w:rsidP="002B0BA1">
            <w:pPr>
              <w:spacing w:after="0" w:line="240" w:lineRule="auto"/>
              <w:jc w:val="center"/>
              <w:rPr>
                <w:rFonts w:eastAsia="Times New Roman" w:cs="Times New Roman"/>
                <w:color w:val="000000"/>
                <w:szCs w:val="24"/>
                <w:lang w:eastAsia="en-GB"/>
              </w:rPr>
            </w:pPr>
            <w:r w:rsidRPr="002B0BA1">
              <w:rPr>
                <w:rFonts w:eastAsia="Times New Roman" w:cs="Times New Roman"/>
                <w:color w:val="000000"/>
                <w:szCs w:val="24"/>
                <w:lang w:eastAsia="en-GB"/>
              </w:rPr>
              <w:t>3.15</w:t>
            </w:r>
          </w:p>
        </w:tc>
        <w:tc>
          <w:tcPr>
            <w:tcW w:w="1837" w:type="dxa"/>
            <w:tcBorders>
              <w:top w:val="nil"/>
              <w:left w:val="nil"/>
              <w:bottom w:val="nil"/>
              <w:right w:val="nil"/>
            </w:tcBorders>
            <w:shd w:val="clear" w:color="auto" w:fill="auto"/>
            <w:noWrap/>
            <w:vAlign w:val="bottom"/>
            <w:hideMark/>
          </w:tcPr>
          <w:p w14:paraId="1F9DBA78" w14:textId="77777777" w:rsidR="002B0BA1" w:rsidRPr="002B0BA1" w:rsidRDefault="002B0BA1" w:rsidP="002B0BA1">
            <w:pPr>
              <w:spacing w:after="0" w:line="240" w:lineRule="auto"/>
              <w:jc w:val="center"/>
              <w:rPr>
                <w:rFonts w:eastAsia="Times New Roman" w:cs="Times New Roman"/>
                <w:color w:val="000000"/>
                <w:szCs w:val="24"/>
                <w:lang w:eastAsia="en-GB"/>
              </w:rPr>
            </w:pPr>
            <w:r w:rsidRPr="002B0BA1">
              <w:rPr>
                <w:rFonts w:eastAsia="Times New Roman" w:cs="Times New Roman"/>
                <w:color w:val="000000"/>
                <w:szCs w:val="24"/>
                <w:lang w:eastAsia="en-GB"/>
              </w:rPr>
              <w:t>Significant</w:t>
            </w:r>
          </w:p>
        </w:tc>
      </w:tr>
      <w:tr w:rsidR="002B0BA1" w:rsidRPr="002B0BA1" w14:paraId="503949FB" w14:textId="77777777" w:rsidTr="00B03A09">
        <w:trPr>
          <w:trHeight w:val="418"/>
        </w:trPr>
        <w:tc>
          <w:tcPr>
            <w:tcW w:w="3735" w:type="dxa"/>
            <w:tcBorders>
              <w:top w:val="nil"/>
              <w:left w:val="nil"/>
              <w:bottom w:val="nil"/>
              <w:right w:val="nil"/>
            </w:tcBorders>
            <w:shd w:val="clear" w:color="auto" w:fill="auto"/>
            <w:noWrap/>
            <w:vAlign w:val="bottom"/>
            <w:hideMark/>
          </w:tcPr>
          <w:p w14:paraId="10240C86" w14:textId="77777777" w:rsidR="002B0BA1" w:rsidRPr="002B0BA1" w:rsidRDefault="002B0BA1" w:rsidP="002B0BA1">
            <w:pPr>
              <w:spacing w:after="0" w:line="240" w:lineRule="auto"/>
              <w:rPr>
                <w:rFonts w:eastAsia="Times New Roman" w:cs="Times New Roman"/>
                <w:color w:val="000000"/>
                <w:szCs w:val="24"/>
                <w:lang w:eastAsia="en-GB"/>
              </w:rPr>
            </w:pPr>
            <w:r w:rsidRPr="002B0BA1">
              <w:rPr>
                <w:rFonts w:eastAsia="Times New Roman" w:cs="Times New Roman"/>
                <w:color w:val="000000"/>
                <w:szCs w:val="24"/>
                <w:lang w:eastAsia="en-GB"/>
              </w:rPr>
              <w:t>Infrastructure and Amenities</w:t>
            </w:r>
          </w:p>
        </w:tc>
        <w:tc>
          <w:tcPr>
            <w:tcW w:w="1318" w:type="dxa"/>
            <w:tcBorders>
              <w:top w:val="nil"/>
              <w:left w:val="nil"/>
              <w:bottom w:val="nil"/>
              <w:right w:val="nil"/>
            </w:tcBorders>
            <w:shd w:val="clear" w:color="auto" w:fill="auto"/>
            <w:noWrap/>
            <w:vAlign w:val="bottom"/>
            <w:hideMark/>
          </w:tcPr>
          <w:p w14:paraId="52011C83" w14:textId="77777777" w:rsidR="002B0BA1" w:rsidRPr="002B0BA1" w:rsidRDefault="002B0BA1" w:rsidP="002B0BA1">
            <w:pPr>
              <w:spacing w:after="0" w:line="240" w:lineRule="auto"/>
              <w:jc w:val="center"/>
              <w:rPr>
                <w:rFonts w:eastAsia="Times New Roman" w:cs="Times New Roman"/>
                <w:color w:val="000000"/>
                <w:szCs w:val="24"/>
                <w:lang w:eastAsia="en-GB"/>
              </w:rPr>
            </w:pPr>
            <w:r w:rsidRPr="002B0BA1">
              <w:rPr>
                <w:rFonts w:eastAsia="Times New Roman" w:cs="Times New Roman"/>
                <w:color w:val="000000"/>
                <w:szCs w:val="24"/>
                <w:lang w:eastAsia="en-GB"/>
              </w:rPr>
              <w:t>1664</w:t>
            </w:r>
          </w:p>
        </w:tc>
        <w:tc>
          <w:tcPr>
            <w:tcW w:w="1318" w:type="dxa"/>
            <w:tcBorders>
              <w:top w:val="nil"/>
              <w:left w:val="nil"/>
              <w:bottom w:val="nil"/>
              <w:right w:val="nil"/>
            </w:tcBorders>
            <w:shd w:val="clear" w:color="auto" w:fill="auto"/>
            <w:noWrap/>
            <w:vAlign w:val="bottom"/>
            <w:hideMark/>
          </w:tcPr>
          <w:p w14:paraId="0FAFBCE6" w14:textId="77777777" w:rsidR="002B0BA1" w:rsidRPr="002B0BA1" w:rsidRDefault="002B0BA1" w:rsidP="002B0BA1">
            <w:pPr>
              <w:spacing w:after="0" w:line="240" w:lineRule="auto"/>
              <w:jc w:val="center"/>
              <w:rPr>
                <w:rFonts w:eastAsia="Times New Roman" w:cs="Times New Roman"/>
                <w:color w:val="000000"/>
                <w:szCs w:val="24"/>
                <w:lang w:eastAsia="en-GB"/>
              </w:rPr>
            </w:pPr>
            <w:r w:rsidRPr="002B0BA1">
              <w:rPr>
                <w:rFonts w:eastAsia="Times New Roman" w:cs="Times New Roman"/>
                <w:color w:val="000000"/>
                <w:szCs w:val="24"/>
                <w:lang w:eastAsia="en-GB"/>
              </w:rPr>
              <w:t>2.83</w:t>
            </w:r>
          </w:p>
        </w:tc>
        <w:tc>
          <w:tcPr>
            <w:tcW w:w="1837" w:type="dxa"/>
            <w:tcBorders>
              <w:top w:val="nil"/>
              <w:left w:val="nil"/>
              <w:bottom w:val="nil"/>
              <w:right w:val="nil"/>
            </w:tcBorders>
            <w:shd w:val="clear" w:color="auto" w:fill="auto"/>
            <w:noWrap/>
            <w:vAlign w:val="bottom"/>
            <w:hideMark/>
          </w:tcPr>
          <w:p w14:paraId="63EE838B" w14:textId="032D3BBA" w:rsidR="002B0BA1" w:rsidRPr="002B0BA1" w:rsidRDefault="002B0BA1" w:rsidP="002B0BA1">
            <w:pPr>
              <w:spacing w:after="0" w:line="240" w:lineRule="auto"/>
              <w:jc w:val="center"/>
              <w:rPr>
                <w:rFonts w:eastAsia="Times New Roman" w:cs="Times New Roman"/>
                <w:color w:val="000000"/>
                <w:szCs w:val="24"/>
                <w:lang w:eastAsia="en-GB"/>
              </w:rPr>
            </w:pPr>
            <w:r w:rsidRPr="002B0BA1">
              <w:rPr>
                <w:rFonts w:eastAsia="Times New Roman" w:cs="Times New Roman"/>
                <w:color w:val="000000"/>
                <w:szCs w:val="24"/>
                <w:lang w:eastAsia="en-GB"/>
              </w:rPr>
              <w:t>Not</w:t>
            </w:r>
            <w:r w:rsidRPr="00B03A09">
              <w:rPr>
                <w:rFonts w:eastAsia="Times New Roman" w:cs="Times New Roman"/>
                <w:color w:val="000000"/>
                <w:szCs w:val="24"/>
                <w:lang w:eastAsia="en-GB"/>
              </w:rPr>
              <w:t xml:space="preserve"> </w:t>
            </w:r>
            <w:r w:rsidRPr="002B0BA1">
              <w:rPr>
                <w:rFonts w:eastAsia="Times New Roman" w:cs="Times New Roman"/>
                <w:color w:val="000000"/>
                <w:szCs w:val="24"/>
                <w:lang w:eastAsia="en-GB"/>
              </w:rPr>
              <w:t>Significant</w:t>
            </w:r>
          </w:p>
        </w:tc>
      </w:tr>
      <w:tr w:rsidR="002B0BA1" w:rsidRPr="002B0BA1" w14:paraId="308481D3" w14:textId="77777777" w:rsidTr="00B03A09">
        <w:trPr>
          <w:trHeight w:val="418"/>
        </w:trPr>
        <w:tc>
          <w:tcPr>
            <w:tcW w:w="3735" w:type="dxa"/>
            <w:tcBorders>
              <w:top w:val="nil"/>
              <w:left w:val="nil"/>
              <w:bottom w:val="nil"/>
              <w:right w:val="nil"/>
            </w:tcBorders>
            <w:shd w:val="clear" w:color="auto" w:fill="auto"/>
            <w:noWrap/>
            <w:vAlign w:val="bottom"/>
            <w:hideMark/>
          </w:tcPr>
          <w:p w14:paraId="40D7FDE5" w14:textId="77777777" w:rsidR="002B0BA1" w:rsidRPr="002B0BA1" w:rsidRDefault="002B0BA1" w:rsidP="002B0BA1">
            <w:pPr>
              <w:spacing w:after="0" w:line="240" w:lineRule="auto"/>
              <w:rPr>
                <w:rFonts w:eastAsia="Times New Roman" w:cs="Times New Roman"/>
                <w:color w:val="000000"/>
                <w:szCs w:val="24"/>
                <w:lang w:eastAsia="en-GB"/>
              </w:rPr>
            </w:pPr>
            <w:r w:rsidRPr="002B0BA1">
              <w:rPr>
                <w:rFonts w:eastAsia="Times New Roman" w:cs="Times New Roman"/>
                <w:color w:val="000000"/>
                <w:szCs w:val="24"/>
                <w:lang w:eastAsia="en-GB"/>
              </w:rPr>
              <w:t>Security</w:t>
            </w:r>
          </w:p>
        </w:tc>
        <w:tc>
          <w:tcPr>
            <w:tcW w:w="1318" w:type="dxa"/>
            <w:tcBorders>
              <w:top w:val="nil"/>
              <w:left w:val="nil"/>
              <w:bottom w:val="nil"/>
              <w:right w:val="nil"/>
            </w:tcBorders>
            <w:shd w:val="clear" w:color="auto" w:fill="auto"/>
            <w:noWrap/>
            <w:vAlign w:val="bottom"/>
            <w:hideMark/>
          </w:tcPr>
          <w:p w14:paraId="3934209E" w14:textId="77777777" w:rsidR="002B0BA1" w:rsidRPr="002B0BA1" w:rsidRDefault="002B0BA1" w:rsidP="002B0BA1">
            <w:pPr>
              <w:spacing w:after="0" w:line="240" w:lineRule="auto"/>
              <w:jc w:val="center"/>
              <w:rPr>
                <w:rFonts w:eastAsia="Times New Roman" w:cs="Times New Roman"/>
                <w:color w:val="000000"/>
                <w:szCs w:val="24"/>
                <w:lang w:eastAsia="en-GB"/>
              </w:rPr>
            </w:pPr>
            <w:r w:rsidRPr="002B0BA1">
              <w:rPr>
                <w:rFonts w:eastAsia="Times New Roman" w:cs="Times New Roman"/>
                <w:color w:val="000000"/>
                <w:szCs w:val="24"/>
                <w:lang w:eastAsia="en-GB"/>
              </w:rPr>
              <w:t>1880</w:t>
            </w:r>
          </w:p>
        </w:tc>
        <w:tc>
          <w:tcPr>
            <w:tcW w:w="1318" w:type="dxa"/>
            <w:tcBorders>
              <w:top w:val="nil"/>
              <w:left w:val="nil"/>
              <w:bottom w:val="nil"/>
              <w:right w:val="nil"/>
            </w:tcBorders>
            <w:shd w:val="clear" w:color="auto" w:fill="auto"/>
            <w:noWrap/>
            <w:vAlign w:val="bottom"/>
            <w:hideMark/>
          </w:tcPr>
          <w:p w14:paraId="1FD432DB" w14:textId="77777777" w:rsidR="002B0BA1" w:rsidRPr="002B0BA1" w:rsidRDefault="002B0BA1" w:rsidP="002B0BA1">
            <w:pPr>
              <w:spacing w:after="0" w:line="240" w:lineRule="auto"/>
              <w:jc w:val="center"/>
              <w:rPr>
                <w:rFonts w:eastAsia="Times New Roman" w:cs="Times New Roman"/>
                <w:color w:val="000000"/>
                <w:szCs w:val="24"/>
                <w:lang w:eastAsia="en-GB"/>
              </w:rPr>
            </w:pPr>
            <w:r w:rsidRPr="002B0BA1">
              <w:rPr>
                <w:rFonts w:eastAsia="Times New Roman" w:cs="Times New Roman"/>
                <w:color w:val="000000"/>
                <w:szCs w:val="24"/>
                <w:lang w:eastAsia="en-GB"/>
              </w:rPr>
              <w:t>3.20</w:t>
            </w:r>
          </w:p>
        </w:tc>
        <w:tc>
          <w:tcPr>
            <w:tcW w:w="1837" w:type="dxa"/>
            <w:tcBorders>
              <w:top w:val="nil"/>
              <w:left w:val="nil"/>
              <w:bottom w:val="nil"/>
              <w:right w:val="nil"/>
            </w:tcBorders>
            <w:shd w:val="clear" w:color="auto" w:fill="auto"/>
            <w:noWrap/>
            <w:vAlign w:val="bottom"/>
            <w:hideMark/>
          </w:tcPr>
          <w:p w14:paraId="2AAFACCA" w14:textId="474EC266" w:rsidR="002B0BA1" w:rsidRPr="002B0BA1" w:rsidRDefault="002B0BA1" w:rsidP="002B0BA1">
            <w:pPr>
              <w:spacing w:after="0" w:line="240" w:lineRule="auto"/>
              <w:jc w:val="center"/>
              <w:rPr>
                <w:rFonts w:eastAsia="Times New Roman" w:cs="Times New Roman"/>
                <w:color w:val="000000"/>
                <w:szCs w:val="24"/>
                <w:lang w:eastAsia="en-GB"/>
              </w:rPr>
            </w:pPr>
            <w:r w:rsidRPr="002B0BA1">
              <w:rPr>
                <w:rFonts w:eastAsia="Times New Roman" w:cs="Times New Roman"/>
                <w:color w:val="000000"/>
                <w:szCs w:val="24"/>
                <w:lang w:eastAsia="en-GB"/>
              </w:rPr>
              <w:t>Significant</w:t>
            </w:r>
          </w:p>
        </w:tc>
      </w:tr>
      <w:tr w:rsidR="002B0BA1" w:rsidRPr="002B0BA1" w14:paraId="4470EB7E" w14:textId="77777777" w:rsidTr="00B03A09">
        <w:trPr>
          <w:trHeight w:val="418"/>
        </w:trPr>
        <w:tc>
          <w:tcPr>
            <w:tcW w:w="3735" w:type="dxa"/>
            <w:tcBorders>
              <w:top w:val="nil"/>
              <w:left w:val="nil"/>
              <w:bottom w:val="nil"/>
              <w:right w:val="nil"/>
            </w:tcBorders>
            <w:shd w:val="clear" w:color="auto" w:fill="auto"/>
            <w:noWrap/>
            <w:vAlign w:val="bottom"/>
            <w:hideMark/>
          </w:tcPr>
          <w:p w14:paraId="66753738" w14:textId="77777777" w:rsidR="002B0BA1" w:rsidRPr="002B0BA1" w:rsidRDefault="002B0BA1" w:rsidP="002B0BA1">
            <w:pPr>
              <w:spacing w:after="0" w:line="240" w:lineRule="auto"/>
              <w:rPr>
                <w:rFonts w:eastAsia="Times New Roman" w:cs="Times New Roman"/>
                <w:color w:val="000000"/>
                <w:szCs w:val="24"/>
                <w:lang w:eastAsia="en-GB"/>
              </w:rPr>
            </w:pPr>
            <w:r w:rsidRPr="002B0BA1">
              <w:rPr>
                <w:rFonts w:eastAsia="Times New Roman" w:cs="Times New Roman"/>
                <w:color w:val="000000"/>
                <w:szCs w:val="24"/>
                <w:lang w:eastAsia="en-GB"/>
              </w:rPr>
              <w:t>Social Factor</w:t>
            </w:r>
          </w:p>
        </w:tc>
        <w:tc>
          <w:tcPr>
            <w:tcW w:w="1318" w:type="dxa"/>
            <w:tcBorders>
              <w:top w:val="nil"/>
              <w:left w:val="nil"/>
              <w:bottom w:val="nil"/>
              <w:right w:val="nil"/>
            </w:tcBorders>
            <w:shd w:val="clear" w:color="auto" w:fill="auto"/>
            <w:noWrap/>
            <w:vAlign w:val="bottom"/>
            <w:hideMark/>
          </w:tcPr>
          <w:p w14:paraId="39D448B2" w14:textId="77777777" w:rsidR="002B0BA1" w:rsidRPr="002B0BA1" w:rsidRDefault="002B0BA1" w:rsidP="002B0BA1">
            <w:pPr>
              <w:spacing w:after="0" w:line="240" w:lineRule="auto"/>
              <w:jc w:val="center"/>
              <w:rPr>
                <w:rFonts w:eastAsia="Times New Roman" w:cs="Times New Roman"/>
                <w:color w:val="000000"/>
                <w:szCs w:val="24"/>
                <w:lang w:eastAsia="en-GB"/>
              </w:rPr>
            </w:pPr>
            <w:r w:rsidRPr="002B0BA1">
              <w:rPr>
                <w:rFonts w:eastAsia="Times New Roman" w:cs="Times New Roman"/>
                <w:color w:val="000000"/>
                <w:szCs w:val="24"/>
                <w:lang w:eastAsia="en-GB"/>
              </w:rPr>
              <w:t>1467</w:t>
            </w:r>
          </w:p>
        </w:tc>
        <w:tc>
          <w:tcPr>
            <w:tcW w:w="1318" w:type="dxa"/>
            <w:tcBorders>
              <w:top w:val="nil"/>
              <w:left w:val="nil"/>
              <w:bottom w:val="nil"/>
              <w:right w:val="nil"/>
            </w:tcBorders>
            <w:shd w:val="clear" w:color="auto" w:fill="auto"/>
            <w:noWrap/>
            <w:vAlign w:val="bottom"/>
            <w:hideMark/>
          </w:tcPr>
          <w:p w14:paraId="1FF596FA" w14:textId="77777777" w:rsidR="002B0BA1" w:rsidRPr="002B0BA1" w:rsidRDefault="002B0BA1" w:rsidP="002B0BA1">
            <w:pPr>
              <w:spacing w:after="0" w:line="240" w:lineRule="auto"/>
              <w:jc w:val="center"/>
              <w:rPr>
                <w:rFonts w:eastAsia="Times New Roman" w:cs="Times New Roman"/>
                <w:color w:val="000000"/>
                <w:szCs w:val="24"/>
                <w:lang w:eastAsia="en-GB"/>
              </w:rPr>
            </w:pPr>
            <w:r w:rsidRPr="002B0BA1">
              <w:rPr>
                <w:rFonts w:eastAsia="Times New Roman" w:cs="Times New Roman"/>
                <w:color w:val="000000"/>
                <w:szCs w:val="24"/>
                <w:lang w:eastAsia="en-GB"/>
              </w:rPr>
              <w:t>2.50</w:t>
            </w:r>
          </w:p>
        </w:tc>
        <w:tc>
          <w:tcPr>
            <w:tcW w:w="1837" w:type="dxa"/>
            <w:tcBorders>
              <w:top w:val="nil"/>
              <w:left w:val="nil"/>
              <w:bottom w:val="nil"/>
              <w:right w:val="nil"/>
            </w:tcBorders>
            <w:shd w:val="clear" w:color="auto" w:fill="auto"/>
            <w:noWrap/>
            <w:vAlign w:val="bottom"/>
            <w:hideMark/>
          </w:tcPr>
          <w:p w14:paraId="2BADC525" w14:textId="6C1BC6DE" w:rsidR="002B0BA1" w:rsidRPr="002B0BA1" w:rsidRDefault="002B0BA1" w:rsidP="002B0BA1">
            <w:pPr>
              <w:spacing w:after="0" w:line="240" w:lineRule="auto"/>
              <w:jc w:val="center"/>
              <w:rPr>
                <w:rFonts w:eastAsia="Times New Roman" w:cs="Times New Roman"/>
                <w:color w:val="000000"/>
                <w:szCs w:val="24"/>
                <w:lang w:eastAsia="en-GB"/>
              </w:rPr>
            </w:pPr>
            <w:r w:rsidRPr="002B0BA1">
              <w:rPr>
                <w:rFonts w:eastAsia="Times New Roman" w:cs="Times New Roman"/>
                <w:color w:val="000000"/>
                <w:szCs w:val="24"/>
                <w:lang w:eastAsia="en-GB"/>
              </w:rPr>
              <w:t>Not Significant</w:t>
            </w:r>
          </w:p>
        </w:tc>
      </w:tr>
      <w:tr w:rsidR="002B0BA1" w:rsidRPr="002B0BA1" w14:paraId="22373336" w14:textId="77777777" w:rsidTr="00B03A09">
        <w:trPr>
          <w:trHeight w:val="418"/>
        </w:trPr>
        <w:tc>
          <w:tcPr>
            <w:tcW w:w="3735" w:type="dxa"/>
            <w:tcBorders>
              <w:top w:val="nil"/>
              <w:left w:val="nil"/>
              <w:bottom w:val="nil"/>
              <w:right w:val="nil"/>
            </w:tcBorders>
            <w:shd w:val="clear" w:color="auto" w:fill="auto"/>
            <w:noWrap/>
            <w:vAlign w:val="bottom"/>
            <w:hideMark/>
          </w:tcPr>
          <w:p w14:paraId="3B070C74" w14:textId="77777777" w:rsidR="002B0BA1" w:rsidRPr="002B0BA1" w:rsidRDefault="002B0BA1" w:rsidP="002B0BA1">
            <w:pPr>
              <w:spacing w:after="0" w:line="240" w:lineRule="auto"/>
              <w:rPr>
                <w:rFonts w:eastAsia="Times New Roman" w:cs="Times New Roman"/>
                <w:color w:val="000000"/>
                <w:szCs w:val="24"/>
                <w:lang w:eastAsia="en-GB"/>
              </w:rPr>
            </w:pPr>
            <w:r w:rsidRPr="002B0BA1">
              <w:rPr>
                <w:rFonts w:eastAsia="Times New Roman" w:cs="Times New Roman"/>
                <w:color w:val="000000"/>
                <w:szCs w:val="24"/>
                <w:lang w:eastAsia="en-GB"/>
              </w:rPr>
              <w:t>Economic Factor</w:t>
            </w:r>
          </w:p>
        </w:tc>
        <w:tc>
          <w:tcPr>
            <w:tcW w:w="1318" w:type="dxa"/>
            <w:tcBorders>
              <w:top w:val="nil"/>
              <w:left w:val="nil"/>
              <w:bottom w:val="nil"/>
              <w:right w:val="nil"/>
            </w:tcBorders>
            <w:shd w:val="clear" w:color="auto" w:fill="auto"/>
            <w:noWrap/>
            <w:vAlign w:val="bottom"/>
            <w:hideMark/>
          </w:tcPr>
          <w:p w14:paraId="18758327" w14:textId="77777777" w:rsidR="002B0BA1" w:rsidRPr="002B0BA1" w:rsidRDefault="002B0BA1" w:rsidP="002B0BA1">
            <w:pPr>
              <w:spacing w:after="0" w:line="240" w:lineRule="auto"/>
              <w:jc w:val="center"/>
              <w:rPr>
                <w:rFonts w:eastAsia="Times New Roman" w:cs="Times New Roman"/>
                <w:color w:val="000000"/>
                <w:szCs w:val="24"/>
                <w:lang w:eastAsia="en-GB"/>
              </w:rPr>
            </w:pPr>
            <w:r w:rsidRPr="002B0BA1">
              <w:rPr>
                <w:rFonts w:eastAsia="Times New Roman" w:cs="Times New Roman"/>
                <w:color w:val="000000"/>
                <w:szCs w:val="24"/>
                <w:lang w:eastAsia="en-GB"/>
              </w:rPr>
              <w:t>2339</w:t>
            </w:r>
          </w:p>
        </w:tc>
        <w:tc>
          <w:tcPr>
            <w:tcW w:w="1318" w:type="dxa"/>
            <w:tcBorders>
              <w:top w:val="nil"/>
              <w:left w:val="nil"/>
              <w:bottom w:val="nil"/>
              <w:right w:val="nil"/>
            </w:tcBorders>
            <w:shd w:val="clear" w:color="auto" w:fill="auto"/>
            <w:noWrap/>
            <w:vAlign w:val="bottom"/>
            <w:hideMark/>
          </w:tcPr>
          <w:p w14:paraId="6F352DCE" w14:textId="77777777" w:rsidR="002B0BA1" w:rsidRPr="002B0BA1" w:rsidRDefault="002B0BA1" w:rsidP="002B0BA1">
            <w:pPr>
              <w:spacing w:after="0" w:line="240" w:lineRule="auto"/>
              <w:jc w:val="center"/>
              <w:rPr>
                <w:rFonts w:eastAsia="Times New Roman" w:cs="Times New Roman"/>
                <w:color w:val="000000"/>
                <w:szCs w:val="24"/>
                <w:lang w:eastAsia="en-GB"/>
              </w:rPr>
            </w:pPr>
            <w:r w:rsidRPr="002B0BA1">
              <w:rPr>
                <w:rFonts w:eastAsia="Times New Roman" w:cs="Times New Roman"/>
                <w:color w:val="000000"/>
                <w:szCs w:val="24"/>
                <w:lang w:eastAsia="en-GB"/>
              </w:rPr>
              <w:t>3.98</w:t>
            </w:r>
          </w:p>
        </w:tc>
        <w:tc>
          <w:tcPr>
            <w:tcW w:w="1837" w:type="dxa"/>
            <w:tcBorders>
              <w:top w:val="nil"/>
              <w:left w:val="nil"/>
              <w:bottom w:val="nil"/>
              <w:right w:val="nil"/>
            </w:tcBorders>
            <w:shd w:val="clear" w:color="auto" w:fill="auto"/>
            <w:noWrap/>
            <w:vAlign w:val="bottom"/>
            <w:hideMark/>
          </w:tcPr>
          <w:p w14:paraId="662B3257" w14:textId="77777777" w:rsidR="002B0BA1" w:rsidRPr="002B0BA1" w:rsidRDefault="002B0BA1" w:rsidP="002B0BA1">
            <w:pPr>
              <w:spacing w:after="0" w:line="240" w:lineRule="auto"/>
              <w:jc w:val="center"/>
              <w:rPr>
                <w:rFonts w:eastAsia="Times New Roman" w:cs="Times New Roman"/>
                <w:color w:val="000000"/>
                <w:szCs w:val="24"/>
                <w:lang w:eastAsia="en-GB"/>
              </w:rPr>
            </w:pPr>
            <w:r w:rsidRPr="002B0BA1">
              <w:rPr>
                <w:rFonts w:eastAsia="Times New Roman" w:cs="Times New Roman"/>
                <w:color w:val="000000"/>
                <w:szCs w:val="24"/>
                <w:lang w:eastAsia="en-GB"/>
              </w:rPr>
              <w:t>Significant</w:t>
            </w:r>
          </w:p>
        </w:tc>
      </w:tr>
      <w:tr w:rsidR="002B0BA1" w:rsidRPr="002B0BA1" w14:paraId="1702D878" w14:textId="77777777" w:rsidTr="00B03A09">
        <w:trPr>
          <w:trHeight w:val="418"/>
        </w:trPr>
        <w:tc>
          <w:tcPr>
            <w:tcW w:w="3735" w:type="dxa"/>
            <w:tcBorders>
              <w:top w:val="nil"/>
              <w:left w:val="nil"/>
              <w:bottom w:val="single" w:sz="4" w:space="0" w:color="auto"/>
              <w:right w:val="nil"/>
            </w:tcBorders>
            <w:shd w:val="clear" w:color="auto" w:fill="auto"/>
            <w:noWrap/>
            <w:vAlign w:val="bottom"/>
            <w:hideMark/>
          </w:tcPr>
          <w:p w14:paraId="3AB45EE8" w14:textId="77777777" w:rsidR="002B0BA1" w:rsidRPr="002B0BA1" w:rsidRDefault="002B0BA1" w:rsidP="002B0BA1">
            <w:pPr>
              <w:spacing w:after="0" w:line="240" w:lineRule="auto"/>
              <w:rPr>
                <w:rFonts w:eastAsia="Times New Roman" w:cs="Times New Roman"/>
                <w:color w:val="000000"/>
                <w:szCs w:val="24"/>
                <w:lang w:eastAsia="en-GB"/>
              </w:rPr>
            </w:pPr>
            <w:r w:rsidRPr="002B0BA1">
              <w:rPr>
                <w:rFonts w:eastAsia="Times New Roman" w:cs="Times New Roman"/>
                <w:color w:val="000000"/>
                <w:szCs w:val="24"/>
                <w:lang w:eastAsia="en-GB"/>
              </w:rPr>
              <w:t>Transport Factor</w:t>
            </w:r>
          </w:p>
        </w:tc>
        <w:tc>
          <w:tcPr>
            <w:tcW w:w="1318" w:type="dxa"/>
            <w:tcBorders>
              <w:top w:val="nil"/>
              <w:left w:val="nil"/>
              <w:bottom w:val="single" w:sz="4" w:space="0" w:color="auto"/>
              <w:right w:val="nil"/>
            </w:tcBorders>
            <w:shd w:val="clear" w:color="auto" w:fill="auto"/>
            <w:noWrap/>
            <w:vAlign w:val="bottom"/>
            <w:hideMark/>
          </w:tcPr>
          <w:p w14:paraId="34A9BE47" w14:textId="77777777" w:rsidR="002B0BA1" w:rsidRPr="002B0BA1" w:rsidRDefault="002B0BA1" w:rsidP="002B0BA1">
            <w:pPr>
              <w:spacing w:after="0" w:line="240" w:lineRule="auto"/>
              <w:jc w:val="center"/>
              <w:rPr>
                <w:rFonts w:eastAsia="Times New Roman" w:cs="Times New Roman"/>
                <w:color w:val="000000"/>
                <w:szCs w:val="24"/>
                <w:lang w:eastAsia="en-GB"/>
              </w:rPr>
            </w:pPr>
            <w:r w:rsidRPr="002B0BA1">
              <w:rPr>
                <w:rFonts w:eastAsia="Times New Roman" w:cs="Times New Roman"/>
                <w:color w:val="000000"/>
                <w:szCs w:val="24"/>
                <w:lang w:eastAsia="en-GB"/>
              </w:rPr>
              <w:t>2236</w:t>
            </w:r>
          </w:p>
        </w:tc>
        <w:tc>
          <w:tcPr>
            <w:tcW w:w="1318" w:type="dxa"/>
            <w:tcBorders>
              <w:top w:val="nil"/>
              <w:left w:val="nil"/>
              <w:bottom w:val="single" w:sz="4" w:space="0" w:color="auto"/>
              <w:right w:val="nil"/>
            </w:tcBorders>
            <w:shd w:val="clear" w:color="auto" w:fill="auto"/>
            <w:noWrap/>
            <w:vAlign w:val="bottom"/>
            <w:hideMark/>
          </w:tcPr>
          <w:p w14:paraId="6EF57505" w14:textId="77777777" w:rsidR="002B0BA1" w:rsidRPr="002B0BA1" w:rsidRDefault="002B0BA1" w:rsidP="002B0BA1">
            <w:pPr>
              <w:spacing w:after="0" w:line="240" w:lineRule="auto"/>
              <w:jc w:val="center"/>
              <w:rPr>
                <w:rFonts w:eastAsia="Times New Roman" w:cs="Times New Roman"/>
                <w:color w:val="000000"/>
                <w:szCs w:val="24"/>
                <w:lang w:eastAsia="en-GB"/>
              </w:rPr>
            </w:pPr>
            <w:r w:rsidRPr="002B0BA1">
              <w:rPr>
                <w:rFonts w:eastAsia="Times New Roman" w:cs="Times New Roman"/>
                <w:color w:val="000000"/>
                <w:szCs w:val="24"/>
                <w:lang w:eastAsia="en-GB"/>
              </w:rPr>
              <w:t>3.80</w:t>
            </w:r>
          </w:p>
        </w:tc>
        <w:tc>
          <w:tcPr>
            <w:tcW w:w="1837" w:type="dxa"/>
            <w:tcBorders>
              <w:top w:val="nil"/>
              <w:left w:val="nil"/>
              <w:bottom w:val="single" w:sz="4" w:space="0" w:color="auto"/>
              <w:right w:val="nil"/>
            </w:tcBorders>
            <w:shd w:val="clear" w:color="auto" w:fill="auto"/>
            <w:noWrap/>
            <w:vAlign w:val="bottom"/>
            <w:hideMark/>
          </w:tcPr>
          <w:p w14:paraId="599728BE" w14:textId="77777777" w:rsidR="002B0BA1" w:rsidRPr="002B0BA1" w:rsidRDefault="002B0BA1" w:rsidP="002B0BA1">
            <w:pPr>
              <w:spacing w:after="0" w:line="240" w:lineRule="auto"/>
              <w:jc w:val="center"/>
              <w:rPr>
                <w:rFonts w:eastAsia="Times New Roman" w:cs="Times New Roman"/>
                <w:color w:val="000000"/>
                <w:szCs w:val="24"/>
                <w:lang w:eastAsia="en-GB"/>
              </w:rPr>
            </w:pPr>
            <w:r w:rsidRPr="002B0BA1">
              <w:rPr>
                <w:rFonts w:eastAsia="Times New Roman" w:cs="Times New Roman"/>
                <w:color w:val="000000"/>
                <w:szCs w:val="24"/>
                <w:lang w:eastAsia="en-GB"/>
              </w:rPr>
              <w:t>Significant</w:t>
            </w:r>
          </w:p>
        </w:tc>
      </w:tr>
    </w:tbl>
    <w:p w14:paraId="3612B516" w14:textId="77777777" w:rsidR="007C155B" w:rsidRPr="007C155B" w:rsidRDefault="007C155B" w:rsidP="007C155B">
      <w:pPr>
        <w:jc w:val="both"/>
      </w:pPr>
    </w:p>
    <w:p w14:paraId="4C52E6F7" w14:textId="0416A761" w:rsidR="00B03A09" w:rsidRPr="00B03A09" w:rsidRDefault="00B03A09" w:rsidP="00B03A09">
      <w:pPr>
        <w:jc w:val="both"/>
        <w:rPr>
          <w:b/>
          <w:bCs/>
        </w:rPr>
      </w:pPr>
      <w:r w:rsidRPr="00B03A09">
        <w:rPr>
          <w:b/>
          <w:bCs/>
        </w:rPr>
        <w:t xml:space="preserve">Residential Location Choice in </w:t>
      </w:r>
      <w:r>
        <w:rPr>
          <w:b/>
          <w:bCs/>
        </w:rPr>
        <w:t>Medium-</w:t>
      </w:r>
      <w:r w:rsidRPr="00B03A09">
        <w:rPr>
          <w:b/>
          <w:bCs/>
        </w:rPr>
        <w:t>Density Neighbourhoods in Minna</w:t>
      </w:r>
    </w:p>
    <w:p w14:paraId="0AA43440" w14:textId="3A08FF0D" w:rsidR="00984EDF" w:rsidRDefault="00B03A09" w:rsidP="00AC2F1F">
      <w:pPr>
        <w:spacing w:line="360" w:lineRule="auto"/>
        <w:jc w:val="both"/>
        <w:rPr>
          <w:b/>
          <w:bCs/>
        </w:rPr>
      </w:pPr>
      <w:r>
        <w:t xml:space="preserve">The drivers of RLC in medium density neighbourhoods in Minna is presented in Table 2.  Households in medium-density neighbourhoods in Minna pay significant attention to all the factors considered in this study. Table 2, shows that economic factor was the primary driver with a mean of 3.82, followed by security </w:t>
      </w:r>
      <w:r w:rsidR="00F50ABE">
        <w:t xml:space="preserve">factor </w:t>
      </w:r>
      <w:r>
        <w:t>(3.77)</w:t>
      </w:r>
      <w:r w:rsidR="00F50ABE">
        <w:t>, infrastructure and amenities (3.51) and physical factor (3.45). Although, transport and social factor were the least rated factors, they were significantly considered when deciding the household’s choice of neighbourhoods. These shows that households in the medium-density neighbourhoods pay more attention to several factors when making decision for the choice of residential neighbourhoods as against the attitude of households in the high-density neighbourhoods with less consideration for social and infrastructure factors.</w:t>
      </w:r>
    </w:p>
    <w:p w14:paraId="6A423E97" w14:textId="4DC7E002" w:rsidR="00F50ABE" w:rsidRDefault="00984EDF" w:rsidP="00984EDF">
      <w:pPr>
        <w:spacing w:after="0" w:line="240" w:lineRule="auto"/>
        <w:jc w:val="both"/>
      </w:pPr>
      <w:r w:rsidRPr="00984EDF">
        <w:rPr>
          <w:b/>
          <w:bCs/>
        </w:rPr>
        <w:t>Table 2</w:t>
      </w:r>
      <w:r>
        <w:t xml:space="preserve">: Factors Influencing RLC in </w:t>
      </w:r>
      <w:r w:rsidR="00B60453">
        <w:t>Medium-</w:t>
      </w:r>
      <w:r>
        <w:t>Density Neighbourhood of Minna</w:t>
      </w:r>
    </w:p>
    <w:tbl>
      <w:tblPr>
        <w:tblW w:w="7753" w:type="dxa"/>
        <w:tblLook w:val="04A0" w:firstRow="1" w:lastRow="0" w:firstColumn="1" w:lastColumn="0" w:noHBand="0" w:noVBand="1"/>
      </w:tblPr>
      <w:tblGrid>
        <w:gridCol w:w="3569"/>
        <w:gridCol w:w="1259"/>
        <w:gridCol w:w="1259"/>
        <w:gridCol w:w="1666"/>
      </w:tblGrid>
      <w:tr w:rsidR="00B03A09" w:rsidRPr="00B03A09" w14:paraId="483FFA70" w14:textId="77777777" w:rsidTr="00B03A09">
        <w:trPr>
          <w:trHeight w:val="476"/>
        </w:trPr>
        <w:tc>
          <w:tcPr>
            <w:tcW w:w="3569" w:type="dxa"/>
            <w:tcBorders>
              <w:top w:val="single" w:sz="4" w:space="0" w:color="auto"/>
              <w:left w:val="nil"/>
              <w:bottom w:val="single" w:sz="4" w:space="0" w:color="auto"/>
              <w:right w:val="nil"/>
            </w:tcBorders>
            <w:shd w:val="clear" w:color="auto" w:fill="auto"/>
            <w:noWrap/>
            <w:vAlign w:val="bottom"/>
            <w:hideMark/>
          </w:tcPr>
          <w:p w14:paraId="03A589C4" w14:textId="77777777" w:rsidR="00B03A09" w:rsidRPr="00B03A09" w:rsidRDefault="00B03A09" w:rsidP="00B03A09">
            <w:pPr>
              <w:spacing w:after="0" w:line="240" w:lineRule="auto"/>
              <w:rPr>
                <w:rFonts w:eastAsia="Times New Roman" w:cs="Times New Roman"/>
                <w:b/>
                <w:bCs/>
                <w:color w:val="000000"/>
                <w:szCs w:val="24"/>
                <w:lang w:eastAsia="en-GB"/>
              </w:rPr>
            </w:pPr>
            <w:r w:rsidRPr="00B03A09">
              <w:rPr>
                <w:rFonts w:eastAsia="Times New Roman" w:cs="Times New Roman"/>
                <w:b/>
                <w:bCs/>
                <w:color w:val="000000"/>
                <w:szCs w:val="24"/>
                <w:lang w:eastAsia="en-GB"/>
              </w:rPr>
              <w:t>Factors</w:t>
            </w:r>
          </w:p>
        </w:tc>
        <w:tc>
          <w:tcPr>
            <w:tcW w:w="1259" w:type="dxa"/>
            <w:tcBorders>
              <w:top w:val="single" w:sz="4" w:space="0" w:color="auto"/>
              <w:left w:val="nil"/>
              <w:bottom w:val="single" w:sz="4" w:space="0" w:color="auto"/>
              <w:right w:val="nil"/>
            </w:tcBorders>
            <w:shd w:val="clear" w:color="auto" w:fill="auto"/>
            <w:noWrap/>
            <w:vAlign w:val="bottom"/>
            <w:hideMark/>
          </w:tcPr>
          <w:p w14:paraId="00A2D0A4" w14:textId="77777777" w:rsidR="00B03A09" w:rsidRPr="00B03A09" w:rsidRDefault="00B03A09" w:rsidP="00F50ABE">
            <w:pPr>
              <w:spacing w:after="0" w:line="240" w:lineRule="auto"/>
              <w:jc w:val="center"/>
              <w:rPr>
                <w:rFonts w:eastAsia="Times New Roman" w:cs="Times New Roman"/>
                <w:b/>
                <w:bCs/>
                <w:color w:val="000000"/>
                <w:szCs w:val="24"/>
                <w:lang w:eastAsia="en-GB"/>
              </w:rPr>
            </w:pPr>
            <w:r w:rsidRPr="00B03A09">
              <w:rPr>
                <w:rFonts w:eastAsia="Times New Roman" w:cs="Times New Roman"/>
                <w:b/>
                <w:bCs/>
                <w:color w:val="000000"/>
                <w:szCs w:val="24"/>
                <w:lang w:eastAsia="en-GB"/>
              </w:rPr>
              <w:t>Sum</w:t>
            </w:r>
          </w:p>
        </w:tc>
        <w:tc>
          <w:tcPr>
            <w:tcW w:w="1259" w:type="dxa"/>
            <w:tcBorders>
              <w:top w:val="single" w:sz="4" w:space="0" w:color="auto"/>
              <w:left w:val="nil"/>
              <w:bottom w:val="single" w:sz="4" w:space="0" w:color="auto"/>
              <w:right w:val="nil"/>
            </w:tcBorders>
            <w:shd w:val="clear" w:color="auto" w:fill="auto"/>
            <w:noWrap/>
            <w:vAlign w:val="bottom"/>
            <w:hideMark/>
          </w:tcPr>
          <w:p w14:paraId="012ACC0B" w14:textId="77777777" w:rsidR="00B03A09" w:rsidRPr="00B03A09" w:rsidRDefault="00B03A09" w:rsidP="00F50ABE">
            <w:pPr>
              <w:spacing w:after="0" w:line="240" w:lineRule="auto"/>
              <w:jc w:val="center"/>
              <w:rPr>
                <w:rFonts w:eastAsia="Times New Roman" w:cs="Times New Roman"/>
                <w:b/>
                <w:bCs/>
                <w:color w:val="000000"/>
                <w:szCs w:val="24"/>
                <w:lang w:eastAsia="en-GB"/>
              </w:rPr>
            </w:pPr>
            <w:r w:rsidRPr="00B03A09">
              <w:rPr>
                <w:rFonts w:eastAsia="Times New Roman" w:cs="Times New Roman"/>
                <w:b/>
                <w:bCs/>
                <w:color w:val="000000"/>
                <w:szCs w:val="24"/>
                <w:lang w:eastAsia="en-GB"/>
              </w:rPr>
              <w:t>Mean</w:t>
            </w:r>
          </w:p>
        </w:tc>
        <w:tc>
          <w:tcPr>
            <w:tcW w:w="1666" w:type="dxa"/>
            <w:tcBorders>
              <w:top w:val="single" w:sz="4" w:space="0" w:color="auto"/>
              <w:left w:val="nil"/>
              <w:bottom w:val="single" w:sz="4" w:space="0" w:color="auto"/>
              <w:right w:val="nil"/>
            </w:tcBorders>
            <w:shd w:val="clear" w:color="auto" w:fill="auto"/>
            <w:noWrap/>
            <w:vAlign w:val="bottom"/>
            <w:hideMark/>
          </w:tcPr>
          <w:p w14:paraId="61E278C5" w14:textId="77777777" w:rsidR="00B03A09" w:rsidRPr="00B03A09" w:rsidRDefault="00B03A09" w:rsidP="00F50ABE">
            <w:pPr>
              <w:spacing w:after="0" w:line="240" w:lineRule="auto"/>
              <w:jc w:val="center"/>
              <w:rPr>
                <w:rFonts w:eastAsia="Times New Roman" w:cs="Times New Roman"/>
                <w:b/>
                <w:bCs/>
                <w:color w:val="000000"/>
                <w:szCs w:val="24"/>
                <w:lang w:eastAsia="en-GB"/>
              </w:rPr>
            </w:pPr>
            <w:r w:rsidRPr="00B03A09">
              <w:rPr>
                <w:rFonts w:eastAsia="Times New Roman" w:cs="Times New Roman"/>
                <w:b/>
                <w:bCs/>
                <w:color w:val="000000"/>
                <w:szCs w:val="24"/>
                <w:lang w:eastAsia="en-GB"/>
              </w:rPr>
              <w:t>Decision</w:t>
            </w:r>
          </w:p>
        </w:tc>
      </w:tr>
      <w:tr w:rsidR="00B03A09" w:rsidRPr="00B03A09" w14:paraId="4F901B66" w14:textId="77777777" w:rsidTr="00B03A09">
        <w:trPr>
          <w:trHeight w:val="476"/>
        </w:trPr>
        <w:tc>
          <w:tcPr>
            <w:tcW w:w="3569" w:type="dxa"/>
            <w:tcBorders>
              <w:top w:val="nil"/>
              <w:left w:val="nil"/>
              <w:bottom w:val="nil"/>
              <w:right w:val="nil"/>
            </w:tcBorders>
            <w:shd w:val="clear" w:color="auto" w:fill="auto"/>
            <w:noWrap/>
            <w:vAlign w:val="bottom"/>
            <w:hideMark/>
          </w:tcPr>
          <w:p w14:paraId="59777640" w14:textId="77777777" w:rsidR="00B03A09" w:rsidRPr="00B03A09" w:rsidRDefault="00B03A09" w:rsidP="00B03A09">
            <w:pPr>
              <w:spacing w:after="0" w:line="240" w:lineRule="auto"/>
              <w:rPr>
                <w:rFonts w:eastAsia="Times New Roman" w:cs="Times New Roman"/>
                <w:color w:val="000000"/>
                <w:szCs w:val="24"/>
                <w:lang w:eastAsia="en-GB"/>
              </w:rPr>
            </w:pPr>
            <w:r w:rsidRPr="00B03A09">
              <w:rPr>
                <w:rFonts w:eastAsia="Times New Roman" w:cs="Times New Roman"/>
                <w:color w:val="000000"/>
                <w:szCs w:val="24"/>
                <w:lang w:eastAsia="en-GB"/>
              </w:rPr>
              <w:t>Physical factor (Housing)</w:t>
            </w:r>
          </w:p>
        </w:tc>
        <w:tc>
          <w:tcPr>
            <w:tcW w:w="1259" w:type="dxa"/>
            <w:tcBorders>
              <w:top w:val="nil"/>
              <w:left w:val="nil"/>
              <w:bottom w:val="nil"/>
              <w:right w:val="nil"/>
            </w:tcBorders>
            <w:shd w:val="clear" w:color="auto" w:fill="auto"/>
            <w:noWrap/>
            <w:vAlign w:val="bottom"/>
            <w:hideMark/>
          </w:tcPr>
          <w:p w14:paraId="57004DBD" w14:textId="77777777" w:rsidR="00B03A09" w:rsidRPr="00B03A09" w:rsidRDefault="00B03A09" w:rsidP="00F50ABE">
            <w:pPr>
              <w:spacing w:after="0" w:line="240" w:lineRule="auto"/>
              <w:jc w:val="center"/>
              <w:rPr>
                <w:rFonts w:eastAsia="Times New Roman" w:cs="Times New Roman"/>
                <w:color w:val="000000"/>
                <w:szCs w:val="24"/>
                <w:lang w:eastAsia="en-GB"/>
              </w:rPr>
            </w:pPr>
            <w:r w:rsidRPr="00B03A09">
              <w:rPr>
                <w:rFonts w:eastAsia="Times New Roman" w:cs="Times New Roman"/>
                <w:color w:val="000000"/>
                <w:szCs w:val="24"/>
                <w:lang w:eastAsia="en-GB"/>
              </w:rPr>
              <w:t>2029</w:t>
            </w:r>
          </w:p>
        </w:tc>
        <w:tc>
          <w:tcPr>
            <w:tcW w:w="1259" w:type="dxa"/>
            <w:tcBorders>
              <w:top w:val="nil"/>
              <w:left w:val="nil"/>
              <w:bottom w:val="nil"/>
              <w:right w:val="nil"/>
            </w:tcBorders>
            <w:shd w:val="clear" w:color="auto" w:fill="auto"/>
            <w:noWrap/>
            <w:vAlign w:val="bottom"/>
            <w:hideMark/>
          </w:tcPr>
          <w:p w14:paraId="41B3395B" w14:textId="77777777" w:rsidR="00B03A09" w:rsidRPr="00B03A09" w:rsidRDefault="00B03A09" w:rsidP="00F50ABE">
            <w:pPr>
              <w:spacing w:after="0" w:line="240" w:lineRule="auto"/>
              <w:jc w:val="center"/>
              <w:rPr>
                <w:rFonts w:eastAsia="Times New Roman" w:cs="Times New Roman"/>
                <w:color w:val="000000"/>
                <w:szCs w:val="24"/>
                <w:lang w:eastAsia="en-GB"/>
              </w:rPr>
            </w:pPr>
            <w:r w:rsidRPr="00B03A09">
              <w:rPr>
                <w:rFonts w:eastAsia="Times New Roman" w:cs="Times New Roman"/>
                <w:color w:val="000000"/>
                <w:szCs w:val="24"/>
                <w:lang w:eastAsia="en-GB"/>
              </w:rPr>
              <w:t>3.45</w:t>
            </w:r>
          </w:p>
        </w:tc>
        <w:tc>
          <w:tcPr>
            <w:tcW w:w="1666" w:type="dxa"/>
            <w:tcBorders>
              <w:top w:val="nil"/>
              <w:left w:val="nil"/>
              <w:bottom w:val="nil"/>
              <w:right w:val="nil"/>
            </w:tcBorders>
            <w:shd w:val="clear" w:color="auto" w:fill="auto"/>
            <w:noWrap/>
            <w:vAlign w:val="bottom"/>
            <w:hideMark/>
          </w:tcPr>
          <w:p w14:paraId="13AC2EE7" w14:textId="77777777" w:rsidR="00B03A09" w:rsidRPr="00B03A09" w:rsidRDefault="00B03A09" w:rsidP="00F50ABE">
            <w:pPr>
              <w:spacing w:after="0" w:line="240" w:lineRule="auto"/>
              <w:jc w:val="center"/>
              <w:rPr>
                <w:rFonts w:eastAsia="Times New Roman" w:cs="Times New Roman"/>
                <w:color w:val="000000"/>
                <w:szCs w:val="24"/>
                <w:lang w:eastAsia="en-GB"/>
              </w:rPr>
            </w:pPr>
            <w:r w:rsidRPr="00B03A09">
              <w:rPr>
                <w:rFonts w:eastAsia="Times New Roman" w:cs="Times New Roman"/>
                <w:color w:val="000000"/>
                <w:szCs w:val="24"/>
                <w:lang w:eastAsia="en-GB"/>
              </w:rPr>
              <w:t>Significant</w:t>
            </w:r>
          </w:p>
        </w:tc>
      </w:tr>
      <w:tr w:rsidR="00B03A09" w:rsidRPr="00B03A09" w14:paraId="796EC186" w14:textId="77777777" w:rsidTr="00B03A09">
        <w:trPr>
          <w:trHeight w:val="476"/>
        </w:trPr>
        <w:tc>
          <w:tcPr>
            <w:tcW w:w="3569" w:type="dxa"/>
            <w:tcBorders>
              <w:top w:val="nil"/>
              <w:left w:val="nil"/>
              <w:bottom w:val="nil"/>
              <w:right w:val="nil"/>
            </w:tcBorders>
            <w:shd w:val="clear" w:color="auto" w:fill="auto"/>
            <w:noWrap/>
            <w:vAlign w:val="bottom"/>
            <w:hideMark/>
          </w:tcPr>
          <w:p w14:paraId="6677FCD5" w14:textId="77777777" w:rsidR="00B03A09" w:rsidRPr="00B03A09" w:rsidRDefault="00B03A09" w:rsidP="00B03A09">
            <w:pPr>
              <w:spacing w:after="0" w:line="240" w:lineRule="auto"/>
              <w:rPr>
                <w:rFonts w:eastAsia="Times New Roman" w:cs="Times New Roman"/>
                <w:color w:val="000000"/>
                <w:szCs w:val="24"/>
                <w:lang w:eastAsia="en-GB"/>
              </w:rPr>
            </w:pPr>
            <w:r w:rsidRPr="00B03A09">
              <w:rPr>
                <w:rFonts w:eastAsia="Times New Roman" w:cs="Times New Roman"/>
                <w:color w:val="000000"/>
                <w:szCs w:val="24"/>
                <w:lang w:eastAsia="en-GB"/>
              </w:rPr>
              <w:t>Infrastructure and Amenities</w:t>
            </w:r>
          </w:p>
        </w:tc>
        <w:tc>
          <w:tcPr>
            <w:tcW w:w="1259" w:type="dxa"/>
            <w:tcBorders>
              <w:top w:val="nil"/>
              <w:left w:val="nil"/>
              <w:bottom w:val="nil"/>
              <w:right w:val="nil"/>
            </w:tcBorders>
            <w:shd w:val="clear" w:color="auto" w:fill="auto"/>
            <w:noWrap/>
            <w:vAlign w:val="bottom"/>
            <w:hideMark/>
          </w:tcPr>
          <w:p w14:paraId="242B5CFC" w14:textId="77777777" w:rsidR="00B03A09" w:rsidRPr="00B03A09" w:rsidRDefault="00B03A09" w:rsidP="00F50ABE">
            <w:pPr>
              <w:spacing w:after="0" w:line="240" w:lineRule="auto"/>
              <w:jc w:val="center"/>
              <w:rPr>
                <w:rFonts w:eastAsia="Times New Roman" w:cs="Times New Roman"/>
                <w:color w:val="000000"/>
                <w:szCs w:val="24"/>
                <w:lang w:eastAsia="en-GB"/>
              </w:rPr>
            </w:pPr>
            <w:r w:rsidRPr="00B03A09">
              <w:rPr>
                <w:rFonts w:eastAsia="Times New Roman" w:cs="Times New Roman"/>
                <w:color w:val="000000"/>
                <w:szCs w:val="24"/>
                <w:lang w:eastAsia="en-GB"/>
              </w:rPr>
              <w:t>2217</w:t>
            </w:r>
          </w:p>
        </w:tc>
        <w:tc>
          <w:tcPr>
            <w:tcW w:w="1259" w:type="dxa"/>
            <w:tcBorders>
              <w:top w:val="nil"/>
              <w:left w:val="nil"/>
              <w:bottom w:val="nil"/>
              <w:right w:val="nil"/>
            </w:tcBorders>
            <w:shd w:val="clear" w:color="auto" w:fill="auto"/>
            <w:noWrap/>
            <w:vAlign w:val="bottom"/>
            <w:hideMark/>
          </w:tcPr>
          <w:p w14:paraId="2E9AEEB6" w14:textId="77777777" w:rsidR="00B03A09" w:rsidRPr="00B03A09" w:rsidRDefault="00B03A09" w:rsidP="00F50ABE">
            <w:pPr>
              <w:spacing w:after="0" w:line="240" w:lineRule="auto"/>
              <w:jc w:val="center"/>
              <w:rPr>
                <w:rFonts w:eastAsia="Times New Roman" w:cs="Times New Roman"/>
                <w:color w:val="000000"/>
                <w:szCs w:val="24"/>
                <w:lang w:eastAsia="en-GB"/>
              </w:rPr>
            </w:pPr>
            <w:r w:rsidRPr="00B03A09">
              <w:rPr>
                <w:rFonts w:eastAsia="Times New Roman" w:cs="Times New Roman"/>
                <w:color w:val="000000"/>
                <w:szCs w:val="24"/>
                <w:lang w:eastAsia="en-GB"/>
              </w:rPr>
              <w:t>3.51</w:t>
            </w:r>
          </w:p>
        </w:tc>
        <w:tc>
          <w:tcPr>
            <w:tcW w:w="1666" w:type="dxa"/>
            <w:tcBorders>
              <w:top w:val="nil"/>
              <w:left w:val="nil"/>
              <w:bottom w:val="nil"/>
              <w:right w:val="nil"/>
            </w:tcBorders>
            <w:shd w:val="clear" w:color="auto" w:fill="auto"/>
            <w:noWrap/>
            <w:vAlign w:val="bottom"/>
            <w:hideMark/>
          </w:tcPr>
          <w:p w14:paraId="08C49AAE" w14:textId="77777777" w:rsidR="00B03A09" w:rsidRPr="00B03A09" w:rsidRDefault="00B03A09" w:rsidP="00F50ABE">
            <w:pPr>
              <w:spacing w:after="0" w:line="240" w:lineRule="auto"/>
              <w:jc w:val="center"/>
              <w:rPr>
                <w:rFonts w:eastAsia="Times New Roman" w:cs="Times New Roman"/>
                <w:color w:val="000000"/>
                <w:szCs w:val="24"/>
                <w:lang w:eastAsia="en-GB"/>
              </w:rPr>
            </w:pPr>
            <w:r w:rsidRPr="00B03A09">
              <w:rPr>
                <w:rFonts w:eastAsia="Times New Roman" w:cs="Times New Roman"/>
                <w:color w:val="000000"/>
                <w:szCs w:val="24"/>
                <w:lang w:eastAsia="en-GB"/>
              </w:rPr>
              <w:t>Significant</w:t>
            </w:r>
          </w:p>
        </w:tc>
      </w:tr>
      <w:tr w:rsidR="00B03A09" w:rsidRPr="00B03A09" w14:paraId="2F46C6A5" w14:textId="77777777" w:rsidTr="00B03A09">
        <w:trPr>
          <w:trHeight w:val="476"/>
        </w:trPr>
        <w:tc>
          <w:tcPr>
            <w:tcW w:w="3569" w:type="dxa"/>
            <w:tcBorders>
              <w:top w:val="nil"/>
              <w:left w:val="nil"/>
              <w:bottom w:val="nil"/>
              <w:right w:val="nil"/>
            </w:tcBorders>
            <w:shd w:val="clear" w:color="auto" w:fill="auto"/>
            <w:noWrap/>
            <w:vAlign w:val="bottom"/>
            <w:hideMark/>
          </w:tcPr>
          <w:p w14:paraId="29033A5A" w14:textId="77777777" w:rsidR="00B03A09" w:rsidRPr="00B03A09" w:rsidRDefault="00B03A09" w:rsidP="00B03A09">
            <w:pPr>
              <w:spacing w:after="0" w:line="240" w:lineRule="auto"/>
              <w:rPr>
                <w:rFonts w:eastAsia="Times New Roman" w:cs="Times New Roman"/>
                <w:color w:val="000000"/>
                <w:szCs w:val="24"/>
                <w:lang w:eastAsia="en-GB"/>
              </w:rPr>
            </w:pPr>
            <w:r w:rsidRPr="00B03A09">
              <w:rPr>
                <w:rFonts w:eastAsia="Times New Roman" w:cs="Times New Roman"/>
                <w:color w:val="000000"/>
                <w:szCs w:val="24"/>
                <w:lang w:eastAsia="en-GB"/>
              </w:rPr>
              <w:t>Security</w:t>
            </w:r>
          </w:p>
        </w:tc>
        <w:tc>
          <w:tcPr>
            <w:tcW w:w="1259" w:type="dxa"/>
            <w:tcBorders>
              <w:top w:val="nil"/>
              <w:left w:val="nil"/>
              <w:bottom w:val="nil"/>
              <w:right w:val="nil"/>
            </w:tcBorders>
            <w:shd w:val="clear" w:color="auto" w:fill="auto"/>
            <w:noWrap/>
            <w:vAlign w:val="bottom"/>
            <w:hideMark/>
          </w:tcPr>
          <w:p w14:paraId="7BE24E28" w14:textId="77777777" w:rsidR="00B03A09" w:rsidRPr="00B03A09" w:rsidRDefault="00B03A09" w:rsidP="00F50ABE">
            <w:pPr>
              <w:spacing w:after="0" w:line="240" w:lineRule="auto"/>
              <w:jc w:val="center"/>
              <w:rPr>
                <w:rFonts w:eastAsia="Times New Roman" w:cs="Times New Roman"/>
                <w:color w:val="000000"/>
                <w:szCs w:val="24"/>
                <w:lang w:eastAsia="en-GB"/>
              </w:rPr>
            </w:pPr>
            <w:r w:rsidRPr="00B03A09">
              <w:rPr>
                <w:rFonts w:eastAsia="Times New Roman" w:cs="Times New Roman"/>
                <w:color w:val="000000"/>
                <w:szCs w:val="24"/>
                <w:lang w:eastAsia="en-GB"/>
              </w:rPr>
              <w:t>2064</w:t>
            </w:r>
          </w:p>
        </w:tc>
        <w:tc>
          <w:tcPr>
            <w:tcW w:w="1259" w:type="dxa"/>
            <w:tcBorders>
              <w:top w:val="nil"/>
              <w:left w:val="nil"/>
              <w:bottom w:val="nil"/>
              <w:right w:val="nil"/>
            </w:tcBorders>
            <w:shd w:val="clear" w:color="auto" w:fill="auto"/>
            <w:noWrap/>
            <w:vAlign w:val="bottom"/>
            <w:hideMark/>
          </w:tcPr>
          <w:p w14:paraId="33DD4EF7" w14:textId="77777777" w:rsidR="00B03A09" w:rsidRPr="00B03A09" w:rsidRDefault="00B03A09" w:rsidP="00F50ABE">
            <w:pPr>
              <w:spacing w:after="0" w:line="240" w:lineRule="auto"/>
              <w:jc w:val="center"/>
              <w:rPr>
                <w:rFonts w:eastAsia="Times New Roman" w:cs="Times New Roman"/>
                <w:color w:val="000000"/>
                <w:szCs w:val="24"/>
                <w:lang w:eastAsia="en-GB"/>
              </w:rPr>
            </w:pPr>
            <w:r w:rsidRPr="00B03A09">
              <w:rPr>
                <w:rFonts w:eastAsia="Times New Roman" w:cs="Times New Roman"/>
                <w:color w:val="000000"/>
                <w:szCs w:val="24"/>
                <w:lang w:eastAsia="en-GB"/>
              </w:rPr>
              <w:t>3.77</w:t>
            </w:r>
          </w:p>
        </w:tc>
        <w:tc>
          <w:tcPr>
            <w:tcW w:w="1666" w:type="dxa"/>
            <w:tcBorders>
              <w:top w:val="nil"/>
              <w:left w:val="nil"/>
              <w:bottom w:val="nil"/>
              <w:right w:val="nil"/>
            </w:tcBorders>
            <w:shd w:val="clear" w:color="auto" w:fill="auto"/>
            <w:noWrap/>
            <w:vAlign w:val="bottom"/>
            <w:hideMark/>
          </w:tcPr>
          <w:p w14:paraId="4C2B2C14" w14:textId="77777777" w:rsidR="00B03A09" w:rsidRPr="00B03A09" w:rsidRDefault="00B03A09" w:rsidP="00F50ABE">
            <w:pPr>
              <w:spacing w:after="0" w:line="240" w:lineRule="auto"/>
              <w:jc w:val="center"/>
              <w:rPr>
                <w:rFonts w:eastAsia="Times New Roman" w:cs="Times New Roman"/>
                <w:color w:val="000000"/>
                <w:szCs w:val="24"/>
                <w:lang w:eastAsia="en-GB"/>
              </w:rPr>
            </w:pPr>
            <w:r w:rsidRPr="00B03A09">
              <w:rPr>
                <w:rFonts w:eastAsia="Times New Roman" w:cs="Times New Roman"/>
                <w:color w:val="000000"/>
                <w:szCs w:val="24"/>
                <w:lang w:eastAsia="en-GB"/>
              </w:rPr>
              <w:t>Significant</w:t>
            </w:r>
          </w:p>
        </w:tc>
      </w:tr>
      <w:tr w:rsidR="00B03A09" w:rsidRPr="00B03A09" w14:paraId="44B0A20F" w14:textId="77777777" w:rsidTr="00B03A09">
        <w:trPr>
          <w:trHeight w:val="476"/>
        </w:trPr>
        <w:tc>
          <w:tcPr>
            <w:tcW w:w="3569" w:type="dxa"/>
            <w:tcBorders>
              <w:top w:val="nil"/>
              <w:left w:val="nil"/>
              <w:bottom w:val="nil"/>
              <w:right w:val="nil"/>
            </w:tcBorders>
            <w:shd w:val="clear" w:color="auto" w:fill="auto"/>
            <w:noWrap/>
            <w:vAlign w:val="bottom"/>
            <w:hideMark/>
          </w:tcPr>
          <w:p w14:paraId="493F7771" w14:textId="77777777" w:rsidR="00B03A09" w:rsidRPr="00B03A09" w:rsidRDefault="00B03A09" w:rsidP="00B03A09">
            <w:pPr>
              <w:spacing w:after="0" w:line="240" w:lineRule="auto"/>
              <w:rPr>
                <w:rFonts w:eastAsia="Times New Roman" w:cs="Times New Roman"/>
                <w:color w:val="000000"/>
                <w:szCs w:val="24"/>
                <w:lang w:eastAsia="en-GB"/>
              </w:rPr>
            </w:pPr>
            <w:r w:rsidRPr="00B03A09">
              <w:rPr>
                <w:rFonts w:eastAsia="Times New Roman" w:cs="Times New Roman"/>
                <w:color w:val="000000"/>
                <w:szCs w:val="24"/>
                <w:lang w:eastAsia="en-GB"/>
              </w:rPr>
              <w:t>Social Factor</w:t>
            </w:r>
          </w:p>
        </w:tc>
        <w:tc>
          <w:tcPr>
            <w:tcW w:w="1259" w:type="dxa"/>
            <w:tcBorders>
              <w:top w:val="nil"/>
              <w:left w:val="nil"/>
              <w:bottom w:val="nil"/>
              <w:right w:val="nil"/>
            </w:tcBorders>
            <w:shd w:val="clear" w:color="auto" w:fill="auto"/>
            <w:noWrap/>
            <w:vAlign w:val="bottom"/>
            <w:hideMark/>
          </w:tcPr>
          <w:p w14:paraId="22D5F92D" w14:textId="77777777" w:rsidR="00B03A09" w:rsidRPr="00B03A09" w:rsidRDefault="00B03A09" w:rsidP="00F50ABE">
            <w:pPr>
              <w:spacing w:after="0" w:line="240" w:lineRule="auto"/>
              <w:jc w:val="center"/>
              <w:rPr>
                <w:rFonts w:eastAsia="Times New Roman" w:cs="Times New Roman"/>
                <w:color w:val="000000"/>
                <w:szCs w:val="24"/>
                <w:lang w:eastAsia="en-GB"/>
              </w:rPr>
            </w:pPr>
            <w:r w:rsidRPr="00B03A09">
              <w:rPr>
                <w:rFonts w:eastAsia="Times New Roman" w:cs="Times New Roman"/>
                <w:color w:val="000000"/>
                <w:szCs w:val="24"/>
                <w:lang w:eastAsia="en-GB"/>
              </w:rPr>
              <w:t>1887</w:t>
            </w:r>
          </w:p>
        </w:tc>
        <w:tc>
          <w:tcPr>
            <w:tcW w:w="1259" w:type="dxa"/>
            <w:tcBorders>
              <w:top w:val="nil"/>
              <w:left w:val="nil"/>
              <w:bottom w:val="nil"/>
              <w:right w:val="nil"/>
            </w:tcBorders>
            <w:shd w:val="clear" w:color="auto" w:fill="auto"/>
            <w:noWrap/>
            <w:vAlign w:val="bottom"/>
            <w:hideMark/>
          </w:tcPr>
          <w:p w14:paraId="05C505FF" w14:textId="77777777" w:rsidR="00B03A09" w:rsidRPr="00B03A09" w:rsidRDefault="00B03A09" w:rsidP="00F50ABE">
            <w:pPr>
              <w:spacing w:after="0" w:line="240" w:lineRule="auto"/>
              <w:jc w:val="center"/>
              <w:rPr>
                <w:rFonts w:eastAsia="Times New Roman" w:cs="Times New Roman"/>
                <w:color w:val="000000"/>
                <w:szCs w:val="24"/>
                <w:lang w:eastAsia="en-GB"/>
              </w:rPr>
            </w:pPr>
            <w:r w:rsidRPr="00B03A09">
              <w:rPr>
                <w:rFonts w:eastAsia="Times New Roman" w:cs="Times New Roman"/>
                <w:color w:val="000000"/>
                <w:szCs w:val="24"/>
                <w:lang w:eastAsia="en-GB"/>
              </w:rPr>
              <w:t>3.21</w:t>
            </w:r>
          </w:p>
        </w:tc>
        <w:tc>
          <w:tcPr>
            <w:tcW w:w="1666" w:type="dxa"/>
            <w:tcBorders>
              <w:top w:val="nil"/>
              <w:left w:val="nil"/>
              <w:bottom w:val="nil"/>
              <w:right w:val="nil"/>
            </w:tcBorders>
            <w:shd w:val="clear" w:color="auto" w:fill="auto"/>
            <w:noWrap/>
            <w:vAlign w:val="bottom"/>
            <w:hideMark/>
          </w:tcPr>
          <w:p w14:paraId="7283C886" w14:textId="77777777" w:rsidR="00B03A09" w:rsidRPr="00B03A09" w:rsidRDefault="00B03A09" w:rsidP="00F50ABE">
            <w:pPr>
              <w:spacing w:after="0" w:line="240" w:lineRule="auto"/>
              <w:jc w:val="center"/>
              <w:rPr>
                <w:rFonts w:eastAsia="Times New Roman" w:cs="Times New Roman"/>
                <w:color w:val="000000"/>
                <w:szCs w:val="24"/>
                <w:lang w:eastAsia="en-GB"/>
              </w:rPr>
            </w:pPr>
            <w:r w:rsidRPr="00B03A09">
              <w:rPr>
                <w:rFonts w:eastAsia="Times New Roman" w:cs="Times New Roman"/>
                <w:color w:val="000000"/>
                <w:szCs w:val="24"/>
                <w:lang w:eastAsia="en-GB"/>
              </w:rPr>
              <w:t>Significant</w:t>
            </w:r>
          </w:p>
        </w:tc>
      </w:tr>
      <w:tr w:rsidR="00B03A09" w:rsidRPr="00B03A09" w14:paraId="4AEC1118" w14:textId="77777777" w:rsidTr="00B03A09">
        <w:trPr>
          <w:trHeight w:val="476"/>
        </w:trPr>
        <w:tc>
          <w:tcPr>
            <w:tcW w:w="3569" w:type="dxa"/>
            <w:tcBorders>
              <w:top w:val="nil"/>
              <w:left w:val="nil"/>
              <w:bottom w:val="nil"/>
              <w:right w:val="nil"/>
            </w:tcBorders>
            <w:shd w:val="clear" w:color="auto" w:fill="auto"/>
            <w:noWrap/>
            <w:vAlign w:val="bottom"/>
            <w:hideMark/>
          </w:tcPr>
          <w:p w14:paraId="4745EA26" w14:textId="77777777" w:rsidR="00B03A09" w:rsidRPr="00B03A09" w:rsidRDefault="00B03A09" w:rsidP="00B03A09">
            <w:pPr>
              <w:spacing w:after="0" w:line="240" w:lineRule="auto"/>
              <w:rPr>
                <w:rFonts w:eastAsia="Times New Roman" w:cs="Times New Roman"/>
                <w:color w:val="000000"/>
                <w:szCs w:val="24"/>
                <w:lang w:eastAsia="en-GB"/>
              </w:rPr>
            </w:pPr>
            <w:r w:rsidRPr="00B03A09">
              <w:rPr>
                <w:rFonts w:eastAsia="Times New Roman" w:cs="Times New Roman"/>
                <w:color w:val="000000"/>
                <w:szCs w:val="24"/>
                <w:lang w:eastAsia="en-GB"/>
              </w:rPr>
              <w:t>Economic Factor</w:t>
            </w:r>
          </w:p>
        </w:tc>
        <w:tc>
          <w:tcPr>
            <w:tcW w:w="1259" w:type="dxa"/>
            <w:tcBorders>
              <w:top w:val="nil"/>
              <w:left w:val="nil"/>
              <w:bottom w:val="nil"/>
              <w:right w:val="nil"/>
            </w:tcBorders>
            <w:shd w:val="clear" w:color="auto" w:fill="auto"/>
            <w:noWrap/>
            <w:vAlign w:val="bottom"/>
            <w:hideMark/>
          </w:tcPr>
          <w:p w14:paraId="60347F55" w14:textId="77777777" w:rsidR="00B03A09" w:rsidRPr="00B03A09" w:rsidRDefault="00B03A09" w:rsidP="00F50ABE">
            <w:pPr>
              <w:spacing w:after="0" w:line="240" w:lineRule="auto"/>
              <w:jc w:val="center"/>
              <w:rPr>
                <w:rFonts w:eastAsia="Times New Roman" w:cs="Times New Roman"/>
                <w:color w:val="000000"/>
                <w:szCs w:val="24"/>
                <w:lang w:eastAsia="en-GB"/>
              </w:rPr>
            </w:pPr>
            <w:r w:rsidRPr="00B03A09">
              <w:rPr>
                <w:rFonts w:eastAsia="Times New Roman" w:cs="Times New Roman"/>
                <w:color w:val="000000"/>
                <w:szCs w:val="24"/>
                <w:lang w:eastAsia="en-GB"/>
              </w:rPr>
              <w:t>2246</w:t>
            </w:r>
          </w:p>
        </w:tc>
        <w:tc>
          <w:tcPr>
            <w:tcW w:w="1259" w:type="dxa"/>
            <w:tcBorders>
              <w:top w:val="nil"/>
              <w:left w:val="nil"/>
              <w:bottom w:val="nil"/>
              <w:right w:val="nil"/>
            </w:tcBorders>
            <w:shd w:val="clear" w:color="auto" w:fill="auto"/>
            <w:noWrap/>
            <w:vAlign w:val="bottom"/>
            <w:hideMark/>
          </w:tcPr>
          <w:p w14:paraId="5905BD50" w14:textId="77777777" w:rsidR="00B03A09" w:rsidRPr="00B03A09" w:rsidRDefault="00B03A09" w:rsidP="00F50ABE">
            <w:pPr>
              <w:spacing w:after="0" w:line="240" w:lineRule="auto"/>
              <w:jc w:val="center"/>
              <w:rPr>
                <w:rFonts w:eastAsia="Times New Roman" w:cs="Times New Roman"/>
                <w:color w:val="000000"/>
                <w:szCs w:val="24"/>
                <w:lang w:eastAsia="en-GB"/>
              </w:rPr>
            </w:pPr>
            <w:r w:rsidRPr="00B03A09">
              <w:rPr>
                <w:rFonts w:eastAsia="Times New Roman" w:cs="Times New Roman"/>
                <w:color w:val="000000"/>
                <w:szCs w:val="24"/>
                <w:lang w:eastAsia="en-GB"/>
              </w:rPr>
              <w:t>3.82</w:t>
            </w:r>
          </w:p>
        </w:tc>
        <w:tc>
          <w:tcPr>
            <w:tcW w:w="1666" w:type="dxa"/>
            <w:tcBorders>
              <w:top w:val="nil"/>
              <w:left w:val="nil"/>
              <w:bottom w:val="nil"/>
              <w:right w:val="nil"/>
            </w:tcBorders>
            <w:shd w:val="clear" w:color="auto" w:fill="auto"/>
            <w:noWrap/>
            <w:vAlign w:val="bottom"/>
            <w:hideMark/>
          </w:tcPr>
          <w:p w14:paraId="4C3C934F" w14:textId="77777777" w:rsidR="00B03A09" w:rsidRPr="00B03A09" w:rsidRDefault="00B03A09" w:rsidP="00F50ABE">
            <w:pPr>
              <w:spacing w:after="0" w:line="240" w:lineRule="auto"/>
              <w:jc w:val="center"/>
              <w:rPr>
                <w:rFonts w:eastAsia="Times New Roman" w:cs="Times New Roman"/>
                <w:color w:val="000000"/>
                <w:szCs w:val="24"/>
                <w:lang w:eastAsia="en-GB"/>
              </w:rPr>
            </w:pPr>
            <w:r w:rsidRPr="00B03A09">
              <w:rPr>
                <w:rFonts w:eastAsia="Times New Roman" w:cs="Times New Roman"/>
                <w:color w:val="000000"/>
                <w:szCs w:val="24"/>
                <w:lang w:eastAsia="en-GB"/>
              </w:rPr>
              <w:t>Significant</w:t>
            </w:r>
          </w:p>
        </w:tc>
      </w:tr>
      <w:tr w:rsidR="00B03A09" w:rsidRPr="00B03A09" w14:paraId="52A89DCF" w14:textId="77777777" w:rsidTr="00B03A09">
        <w:trPr>
          <w:trHeight w:val="476"/>
        </w:trPr>
        <w:tc>
          <w:tcPr>
            <w:tcW w:w="3569" w:type="dxa"/>
            <w:tcBorders>
              <w:top w:val="nil"/>
              <w:left w:val="nil"/>
              <w:bottom w:val="single" w:sz="4" w:space="0" w:color="auto"/>
              <w:right w:val="nil"/>
            </w:tcBorders>
            <w:shd w:val="clear" w:color="auto" w:fill="auto"/>
            <w:noWrap/>
            <w:vAlign w:val="bottom"/>
            <w:hideMark/>
          </w:tcPr>
          <w:p w14:paraId="5D58A5ED" w14:textId="77777777" w:rsidR="00B03A09" w:rsidRPr="00B03A09" w:rsidRDefault="00B03A09" w:rsidP="00B03A09">
            <w:pPr>
              <w:spacing w:after="0" w:line="240" w:lineRule="auto"/>
              <w:rPr>
                <w:rFonts w:eastAsia="Times New Roman" w:cs="Times New Roman"/>
                <w:color w:val="000000"/>
                <w:szCs w:val="24"/>
                <w:lang w:eastAsia="en-GB"/>
              </w:rPr>
            </w:pPr>
            <w:r w:rsidRPr="00B03A09">
              <w:rPr>
                <w:rFonts w:eastAsia="Times New Roman" w:cs="Times New Roman"/>
                <w:color w:val="000000"/>
                <w:szCs w:val="24"/>
                <w:lang w:eastAsia="en-GB"/>
              </w:rPr>
              <w:t>Transport Factor</w:t>
            </w:r>
          </w:p>
        </w:tc>
        <w:tc>
          <w:tcPr>
            <w:tcW w:w="1259" w:type="dxa"/>
            <w:tcBorders>
              <w:top w:val="nil"/>
              <w:left w:val="nil"/>
              <w:bottom w:val="single" w:sz="4" w:space="0" w:color="auto"/>
              <w:right w:val="nil"/>
            </w:tcBorders>
            <w:shd w:val="clear" w:color="auto" w:fill="auto"/>
            <w:noWrap/>
            <w:vAlign w:val="bottom"/>
            <w:hideMark/>
          </w:tcPr>
          <w:p w14:paraId="2CE257A1" w14:textId="3F9BD2A9" w:rsidR="00B03A09" w:rsidRPr="00B03A09" w:rsidRDefault="00F50ABE" w:rsidP="00F50ABE">
            <w:pPr>
              <w:spacing w:after="0" w:line="240" w:lineRule="auto"/>
              <w:jc w:val="center"/>
              <w:rPr>
                <w:rFonts w:eastAsia="Times New Roman" w:cs="Times New Roman"/>
                <w:color w:val="000000"/>
                <w:szCs w:val="24"/>
                <w:lang w:eastAsia="en-GB"/>
              </w:rPr>
            </w:pPr>
            <w:r>
              <w:rPr>
                <w:rFonts w:eastAsia="Times New Roman" w:cs="Times New Roman"/>
                <w:color w:val="000000"/>
                <w:szCs w:val="24"/>
                <w:lang w:eastAsia="en-GB"/>
              </w:rPr>
              <w:t>1882</w:t>
            </w:r>
          </w:p>
        </w:tc>
        <w:tc>
          <w:tcPr>
            <w:tcW w:w="1259" w:type="dxa"/>
            <w:tcBorders>
              <w:top w:val="nil"/>
              <w:left w:val="nil"/>
              <w:bottom w:val="single" w:sz="4" w:space="0" w:color="auto"/>
              <w:right w:val="nil"/>
            </w:tcBorders>
            <w:shd w:val="clear" w:color="auto" w:fill="auto"/>
            <w:noWrap/>
            <w:vAlign w:val="bottom"/>
            <w:hideMark/>
          </w:tcPr>
          <w:p w14:paraId="02488FDD" w14:textId="2F4F84C5" w:rsidR="00B03A09" w:rsidRPr="00B03A09" w:rsidRDefault="00F50ABE" w:rsidP="00F50ABE">
            <w:pPr>
              <w:spacing w:after="0" w:line="240" w:lineRule="auto"/>
              <w:jc w:val="center"/>
              <w:rPr>
                <w:rFonts w:eastAsia="Times New Roman" w:cs="Times New Roman"/>
                <w:color w:val="000000"/>
                <w:szCs w:val="24"/>
                <w:lang w:eastAsia="en-GB"/>
              </w:rPr>
            </w:pPr>
            <w:r>
              <w:rPr>
                <w:rFonts w:eastAsia="Times New Roman" w:cs="Times New Roman"/>
                <w:color w:val="000000"/>
                <w:szCs w:val="24"/>
                <w:lang w:eastAsia="en-GB"/>
              </w:rPr>
              <w:t>3.20</w:t>
            </w:r>
          </w:p>
        </w:tc>
        <w:tc>
          <w:tcPr>
            <w:tcW w:w="1666" w:type="dxa"/>
            <w:tcBorders>
              <w:top w:val="nil"/>
              <w:left w:val="nil"/>
              <w:bottom w:val="single" w:sz="4" w:space="0" w:color="auto"/>
              <w:right w:val="nil"/>
            </w:tcBorders>
            <w:shd w:val="clear" w:color="auto" w:fill="auto"/>
            <w:noWrap/>
            <w:vAlign w:val="bottom"/>
            <w:hideMark/>
          </w:tcPr>
          <w:p w14:paraId="34C3B2A1" w14:textId="77777777" w:rsidR="00B03A09" w:rsidRPr="00B03A09" w:rsidRDefault="00B03A09" w:rsidP="00F50ABE">
            <w:pPr>
              <w:spacing w:after="0" w:line="240" w:lineRule="auto"/>
              <w:jc w:val="center"/>
              <w:rPr>
                <w:rFonts w:eastAsia="Times New Roman" w:cs="Times New Roman"/>
                <w:color w:val="000000"/>
                <w:szCs w:val="24"/>
                <w:lang w:eastAsia="en-GB"/>
              </w:rPr>
            </w:pPr>
            <w:r w:rsidRPr="00B03A09">
              <w:rPr>
                <w:rFonts w:eastAsia="Times New Roman" w:cs="Times New Roman"/>
                <w:color w:val="000000"/>
                <w:szCs w:val="24"/>
                <w:lang w:eastAsia="en-GB"/>
              </w:rPr>
              <w:t>Significant</w:t>
            </w:r>
          </w:p>
        </w:tc>
      </w:tr>
    </w:tbl>
    <w:p w14:paraId="3AE02B1B" w14:textId="77777777" w:rsidR="00AC2F1F" w:rsidRPr="00B03A09" w:rsidRDefault="00AC2F1F" w:rsidP="00AC2F1F">
      <w:pPr>
        <w:jc w:val="both"/>
        <w:rPr>
          <w:b/>
          <w:bCs/>
        </w:rPr>
      </w:pPr>
      <w:r w:rsidRPr="00B03A09">
        <w:rPr>
          <w:b/>
          <w:bCs/>
        </w:rPr>
        <w:lastRenderedPageBreak/>
        <w:t xml:space="preserve">Residential Location Choice in </w:t>
      </w:r>
      <w:r>
        <w:rPr>
          <w:b/>
          <w:bCs/>
        </w:rPr>
        <w:t>Medium-</w:t>
      </w:r>
      <w:r w:rsidRPr="00B03A09">
        <w:rPr>
          <w:b/>
          <w:bCs/>
        </w:rPr>
        <w:t>Density Neighbourhoods in Minna</w:t>
      </w:r>
    </w:p>
    <w:p w14:paraId="5872CE41" w14:textId="35BF3287" w:rsidR="00984EDF" w:rsidRDefault="00AC2F1F" w:rsidP="00352FC6">
      <w:pPr>
        <w:spacing w:line="360" w:lineRule="auto"/>
        <w:jc w:val="both"/>
      </w:pPr>
      <w:r>
        <w:t>Table 3 shows the drivers of residential location choice in low density neighbourhoods in Minna. The result revealed that contrary to what was reported in high-density neighbourhoods, economic (2.23) and transport (2.37) factors are not significant factors considered for RLC among households in the low-density neighbourhoods. The primary factor considered by households in the low-density neighbourhoods are security (4.19), social factor (3.89), physical factor (3.86) and infrastructure (3.51). Households in low density neighbourhoods otherwise referred to as high income earners play down the issue of transportation cost and economic factors when deciding on residential location choice, but rather focused on security, social</w:t>
      </w:r>
      <w:r w:rsidR="00352FC6">
        <w:t xml:space="preserve">, </w:t>
      </w:r>
      <w:r w:rsidR="00A262D5">
        <w:t>physical,</w:t>
      </w:r>
      <w:r w:rsidR="00352FC6">
        <w:t xml:space="preserve"> and infrastructural factors.</w:t>
      </w:r>
    </w:p>
    <w:p w14:paraId="35D6ABB5" w14:textId="7E4FA935" w:rsidR="00984EDF" w:rsidRDefault="00B60453" w:rsidP="00B60453">
      <w:pPr>
        <w:spacing w:after="0" w:line="240" w:lineRule="auto"/>
        <w:jc w:val="both"/>
      </w:pPr>
      <w:r>
        <w:t>Table 3: Factors Influencing RLC in Low-Density Neighbourhood of Minna</w:t>
      </w:r>
    </w:p>
    <w:tbl>
      <w:tblPr>
        <w:tblW w:w="7938" w:type="dxa"/>
        <w:tblLook w:val="04A0" w:firstRow="1" w:lastRow="0" w:firstColumn="1" w:lastColumn="0" w:noHBand="0" w:noVBand="1"/>
      </w:tblPr>
      <w:tblGrid>
        <w:gridCol w:w="3613"/>
        <w:gridCol w:w="1274"/>
        <w:gridCol w:w="1274"/>
        <w:gridCol w:w="1777"/>
      </w:tblGrid>
      <w:tr w:rsidR="00081B3D" w:rsidRPr="00081B3D" w14:paraId="6F0BABF3" w14:textId="77777777" w:rsidTr="00AC2F1F">
        <w:trPr>
          <w:trHeight w:val="439"/>
        </w:trPr>
        <w:tc>
          <w:tcPr>
            <w:tcW w:w="3613" w:type="dxa"/>
            <w:tcBorders>
              <w:top w:val="single" w:sz="4" w:space="0" w:color="auto"/>
              <w:left w:val="nil"/>
              <w:bottom w:val="single" w:sz="4" w:space="0" w:color="auto"/>
              <w:right w:val="nil"/>
            </w:tcBorders>
            <w:shd w:val="clear" w:color="auto" w:fill="auto"/>
            <w:noWrap/>
            <w:vAlign w:val="bottom"/>
            <w:hideMark/>
          </w:tcPr>
          <w:p w14:paraId="1A699240" w14:textId="77777777" w:rsidR="00081B3D" w:rsidRPr="00081B3D" w:rsidRDefault="00081B3D" w:rsidP="00081B3D">
            <w:pPr>
              <w:spacing w:after="0" w:line="240" w:lineRule="auto"/>
              <w:rPr>
                <w:rFonts w:eastAsia="Times New Roman" w:cs="Times New Roman"/>
                <w:b/>
                <w:bCs/>
                <w:color w:val="000000"/>
                <w:szCs w:val="24"/>
                <w:lang w:eastAsia="en-GB"/>
              </w:rPr>
            </w:pPr>
            <w:r w:rsidRPr="00081B3D">
              <w:rPr>
                <w:rFonts w:eastAsia="Times New Roman" w:cs="Times New Roman"/>
                <w:b/>
                <w:bCs/>
                <w:color w:val="000000"/>
                <w:szCs w:val="24"/>
                <w:lang w:eastAsia="en-GB"/>
              </w:rPr>
              <w:t>Factors</w:t>
            </w:r>
          </w:p>
        </w:tc>
        <w:tc>
          <w:tcPr>
            <w:tcW w:w="1274" w:type="dxa"/>
            <w:tcBorders>
              <w:top w:val="single" w:sz="4" w:space="0" w:color="auto"/>
              <w:left w:val="nil"/>
              <w:bottom w:val="single" w:sz="4" w:space="0" w:color="auto"/>
              <w:right w:val="nil"/>
            </w:tcBorders>
            <w:shd w:val="clear" w:color="auto" w:fill="auto"/>
            <w:noWrap/>
            <w:vAlign w:val="bottom"/>
            <w:hideMark/>
          </w:tcPr>
          <w:p w14:paraId="5F1C57F2" w14:textId="77777777" w:rsidR="00081B3D" w:rsidRPr="00081B3D" w:rsidRDefault="00081B3D" w:rsidP="00081B3D">
            <w:pPr>
              <w:spacing w:after="0" w:line="240" w:lineRule="auto"/>
              <w:jc w:val="center"/>
              <w:rPr>
                <w:rFonts w:eastAsia="Times New Roman" w:cs="Times New Roman"/>
                <w:b/>
                <w:bCs/>
                <w:color w:val="000000"/>
                <w:szCs w:val="24"/>
                <w:lang w:eastAsia="en-GB"/>
              </w:rPr>
            </w:pPr>
            <w:r w:rsidRPr="00081B3D">
              <w:rPr>
                <w:rFonts w:eastAsia="Times New Roman" w:cs="Times New Roman"/>
                <w:b/>
                <w:bCs/>
                <w:color w:val="000000"/>
                <w:szCs w:val="24"/>
                <w:lang w:eastAsia="en-GB"/>
              </w:rPr>
              <w:t>Sum</w:t>
            </w:r>
          </w:p>
        </w:tc>
        <w:tc>
          <w:tcPr>
            <w:tcW w:w="1274" w:type="dxa"/>
            <w:tcBorders>
              <w:top w:val="single" w:sz="4" w:space="0" w:color="auto"/>
              <w:left w:val="nil"/>
              <w:bottom w:val="single" w:sz="4" w:space="0" w:color="auto"/>
              <w:right w:val="nil"/>
            </w:tcBorders>
            <w:shd w:val="clear" w:color="auto" w:fill="auto"/>
            <w:noWrap/>
            <w:vAlign w:val="bottom"/>
            <w:hideMark/>
          </w:tcPr>
          <w:p w14:paraId="5D66CFAE" w14:textId="77777777" w:rsidR="00081B3D" w:rsidRPr="00081B3D" w:rsidRDefault="00081B3D" w:rsidP="00081B3D">
            <w:pPr>
              <w:spacing w:after="0" w:line="240" w:lineRule="auto"/>
              <w:jc w:val="center"/>
              <w:rPr>
                <w:rFonts w:eastAsia="Times New Roman" w:cs="Times New Roman"/>
                <w:b/>
                <w:bCs/>
                <w:color w:val="000000"/>
                <w:szCs w:val="24"/>
                <w:lang w:eastAsia="en-GB"/>
              </w:rPr>
            </w:pPr>
            <w:r w:rsidRPr="00081B3D">
              <w:rPr>
                <w:rFonts w:eastAsia="Times New Roman" w:cs="Times New Roman"/>
                <w:b/>
                <w:bCs/>
                <w:color w:val="000000"/>
                <w:szCs w:val="24"/>
                <w:lang w:eastAsia="en-GB"/>
              </w:rPr>
              <w:t>Mean</w:t>
            </w:r>
          </w:p>
        </w:tc>
        <w:tc>
          <w:tcPr>
            <w:tcW w:w="1777" w:type="dxa"/>
            <w:tcBorders>
              <w:top w:val="single" w:sz="4" w:space="0" w:color="auto"/>
              <w:left w:val="nil"/>
              <w:bottom w:val="single" w:sz="4" w:space="0" w:color="auto"/>
              <w:right w:val="nil"/>
            </w:tcBorders>
            <w:shd w:val="clear" w:color="auto" w:fill="auto"/>
            <w:noWrap/>
            <w:vAlign w:val="bottom"/>
            <w:hideMark/>
          </w:tcPr>
          <w:p w14:paraId="4C3A2E36" w14:textId="77777777" w:rsidR="00081B3D" w:rsidRPr="00081B3D" w:rsidRDefault="00081B3D" w:rsidP="00081B3D">
            <w:pPr>
              <w:spacing w:after="0" w:line="240" w:lineRule="auto"/>
              <w:jc w:val="center"/>
              <w:rPr>
                <w:rFonts w:eastAsia="Times New Roman" w:cs="Times New Roman"/>
                <w:b/>
                <w:bCs/>
                <w:color w:val="000000"/>
                <w:szCs w:val="24"/>
                <w:lang w:eastAsia="en-GB"/>
              </w:rPr>
            </w:pPr>
            <w:r w:rsidRPr="00081B3D">
              <w:rPr>
                <w:rFonts w:eastAsia="Times New Roman" w:cs="Times New Roman"/>
                <w:b/>
                <w:bCs/>
                <w:color w:val="000000"/>
                <w:szCs w:val="24"/>
                <w:lang w:eastAsia="en-GB"/>
              </w:rPr>
              <w:t>Decision</w:t>
            </w:r>
          </w:p>
        </w:tc>
      </w:tr>
      <w:tr w:rsidR="00AC2F1F" w:rsidRPr="00081B3D" w14:paraId="3F36371D" w14:textId="77777777" w:rsidTr="00AC2F1F">
        <w:trPr>
          <w:trHeight w:val="439"/>
        </w:trPr>
        <w:tc>
          <w:tcPr>
            <w:tcW w:w="3613" w:type="dxa"/>
            <w:tcBorders>
              <w:top w:val="nil"/>
              <w:left w:val="nil"/>
              <w:bottom w:val="nil"/>
              <w:right w:val="nil"/>
            </w:tcBorders>
            <w:shd w:val="clear" w:color="auto" w:fill="auto"/>
            <w:noWrap/>
            <w:vAlign w:val="bottom"/>
            <w:hideMark/>
          </w:tcPr>
          <w:p w14:paraId="2DD07D6B" w14:textId="77777777" w:rsidR="00AC2F1F" w:rsidRPr="00081B3D" w:rsidRDefault="00AC2F1F" w:rsidP="00AC2F1F">
            <w:pPr>
              <w:spacing w:after="0" w:line="240" w:lineRule="auto"/>
              <w:rPr>
                <w:rFonts w:eastAsia="Times New Roman" w:cs="Times New Roman"/>
                <w:color w:val="000000"/>
                <w:szCs w:val="24"/>
                <w:lang w:eastAsia="en-GB"/>
              </w:rPr>
            </w:pPr>
            <w:r w:rsidRPr="00081B3D">
              <w:rPr>
                <w:rFonts w:eastAsia="Times New Roman" w:cs="Times New Roman"/>
                <w:color w:val="000000"/>
                <w:szCs w:val="24"/>
                <w:lang w:eastAsia="en-GB"/>
              </w:rPr>
              <w:t>Physical factor (Housing)</w:t>
            </w:r>
          </w:p>
        </w:tc>
        <w:tc>
          <w:tcPr>
            <w:tcW w:w="1274" w:type="dxa"/>
            <w:tcBorders>
              <w:top w:val="nil"/>
              <w:left w:val="nil"/>
              <w:bottom w:val="nil"/>
              <w:right w:val="nil"/>
            </w:tcBorders>
            <w:shd w:val="clear" w:color="auto" w:fill="auto"/>
            <w:noWrap/>
            <w:vAlign w:val="bottom"/>
            <w:hideMark/>
          </w:tcPr>
          <w:p w14:paraId="32683A54" w14:textId="5C817923" w:rsidR="00AC2F1F" w:rsidRPr="00081B3D" w:rsidRDefault="00AC2F1F" w:rsidP="00AC2F1F">
            <w:pPr>
              <w:spacing w:after="0" w:line="240" w:lineRule="auto"/>
              <w:jc w:val="center"/>
              <w:rPr>
                <w:rFonts w:eastAsia="Times New Roman" w:cs="Times New Roman"/>
                <w:color w:val="000000"/>
                <w:szCs w:val="24"/>
                <w:lang w:eastAsia="en-GB"/>
              </w:rPr>
            </w:pPr>
            <w:r w:rsidRPr="00081B3D">
              <w:rPr>
                <w:rFonts w:eastAsia="Times New Roman" w:cs="Times New Roman"/>
                <w:color w:val="000000"/>
                <w:szCs w:val="24"/>
                <w:lang w:eastAsia="en-GB"/>
              </w:rPr>
              <w:t>2270</w:t>
            </w:r>
          </w:p>
        </w:tc>
        <w:tc>
          <w:tcPr>
            <w:tcW w:w="1274" w:type="dxa"/>
            <w:tcBorders>
              <w:top w:val="nil"/>
              <w:left w:val="nil"/>
              <w:bottom w:val="nil"/>
              <w:right w:val="nil"/>
            </w:tcBorders>
            <w:shd w:val="clear" w:color="auto" w:fill="auto"/>
            <w:noWrap/>
            <w:vAlign w:val="bottom"/>
            <w:hideMark/>
          </w:tcPr>
          <w:p w14:paraId="639274CA" w14:textId="22C869A7" w:rsidR="00AC2F1F" w:rsidRPr="00081B3D" w:rsidRDefault="00AC2F1F" w:rsidP="00AC2F1F">
            <w:pPr>
              <w:spacing w:after="0" w:line="240" w:lineRule="auto"/>
              <w:jc w:val="center"/>
              <w:rPr>
                <w:rFonts w:eastAsia="Times New Roman" w:cs="Times New Roman"/>
                <w:color w:val="000000"/>
                <w:szCs w:val="24"/>
                <w:lang w:eastAsia="en-GB"/>
              </w:rPr>
            </w:pPr>
            <w:r w:rsidRPr="00081B3D">
              <w:rPr>
                <w:rFonts w:eastAsia="Times New Roman" w:cs="Times New Roman"/>
                <w:color w:val="000000"/>
                <w:szCs w:val="24"/>
                <w:lang w:eastAsia="en-GB"/>
              </w:rPr>
              <w:t>3.86</w:t>
            </w:r>
          </w:p>
        </w:tc>
        <w:tc>
          <w:tcPr>
            <w:tcW w:w="1777" w:type="dxa"/>
            <w:tcBorders>
              <w:top w:val="nil"/>
              <w:left w:val="nil"/>
              <w:bottom w:val="nil"/>
              <w:right w:val="nil"/>
            </w:tcBorders>
            <w:shd w:val="clear" w:color="auto" w:fill="auto"/>
            <w:noWrap/>
            <w:vAlign w:val="bottom"/>
            <w:hideMark/>
          </w:tcPr>
          <w:p w14:paraId="04976624" w14:textId="77777777" w:rsidR="00AC2F1F" w:rsidRPr="00081B3D" w:rsidRDefault="00AC2F1F" w:rsidP="00AC2F1F">
            <w:pPr>
              <w:spacing w:after="0" w:line="240" w:lineRule="auto"/>
              <w:jc w:val="center"/>
              <w:rPr>
                <w:rFonts w:eastAsia="Times New Roman" w:cs="Times New Roman"/>
                <w:color w:val="000000"/>
                <w:szCs w:val="24"/>
                <w:lang w:eastAsia="en-GB"/>
              </w:rPr>
            </w:pPr>
            <w:r w:rsidRPr="00081B3D">
              <w:rPr>
                <w:rFonts w:eastAsia="Times New Roman" w:cs="Times New Roman"/>
                <w:color w:val="000000"/>
                <w:szCs w:val="24"/>
                <w:lang w:eastAsia="en-GB"/>
              </w:rPr>
              <w:t>Significant</w:t>
            </w:r>
          </w:p>
        </w:tc>
      </w:tr>
      <w:tr w:rsidR="00081B3D" w:rsidRPr="00081B3D" w14:paraId="6999B0C9" w14:textId="77777777" w:rsidTr="00AC2F1F">
        <w:trPr>
          <w:trHeight w:val="439"/>
        </w:trPr>
        <w:tc>
          <w:tcPr>
            <w:tcW w:w="3613" w:type="dxa"/>
            <w:tcBorders>
              <w:top w:val="nil"/>
              <w:left w:val="nil"/>
              <w:bottom w:val="nil"/>
              <w:right w:val="nil"/>
            </w:tcBorders>
            <w:shd w:val="clear" w:color="auto" w:fill="auto"/>
            <w:noWrap/>
            <w:vAlign w:val="bottom"/>
            <w:hideMark/>
          </w:tcPr>
          <w:p w14:paraId="1DED2AAE" w14:textId="77777777" w:rsidR="00081B3D" w:rsidRPr="00081B3D" w:rsidRDefault="00081B3D" w:rsidP="00081B3D">
            <w:pPr>
              <w:spacing w:after="0" w:line="240" w:lineRule="auto"/>
              <w:rPr>
                <w:rFonts w:eastAsia="Times New Roman" w:cs="Times New Roman"/>
                <w:color w:val="000000"/>
                <w:szCs w:val="24"/>
                <w:lang w:eastAsia="en-GB"/>
              </w:rPr>
            </w:pPr>
            <w:r w:rsidRPr="00081B3D">
              <w:rPr>
                <w:rFonts w:eastAsia="Times New Roman" w:cs="Times New Roman"/>
                <w:color w:val="000000"/>
                <w:szCs w:val="24"/>
                <w:lang w:eastAsia="en-GB"/>
              </w:rPr>
              <w:t>Infrastructure and Amenities</w:t>
            </w:r>
          </w:p>
        </w:tc>
        <w:tc>
          <w:tcPr>
            <w:tcW w:w="1274" w:type="dxa"/>
            <w:tcBorders>
              <w:top w:val="nil"/>
              <w:left w:val="nil"/>
              <w:bottom w:val="nil"/>
              <w:right w:val="nil"/>
            </w:tcBorders>
            <w:shd w:val="clear" w:color="auto" w:fill="auto"/>
            <w:noWrap/>
            <w:vAlign w:val="bottom"/>
            <w:hideMark/>
          </w:tcPr>
          <w:p w14:paraId="2E8B1234" w14:textId="77777777" w:rsidR="00081B3D" w:rsidRPr="00081B3D" w:rsidRDefault="00081B3D" w:rsidP="00081B3D">
            <w:pPr>
              <w:spacing w:after="0" w:line="240" w:lineRule="auto"/>
              <w:jc w:val="center"/>
              <w:rPr>
                <w:rFonts w:eastAsia="Times New Roman" w:cs="Times New Roman"/>
                <w:color w:val="000000"/>
                <w:szCs w:val="24"/>
                <w:lang w:eastAsia="en-GB"/>
              </w:rPr>
            </w:pPr>
            <w:r w:rsidRPr="00081B3D">
              <w:rPr>
                <w:rFonts w:eastAsia="Times New Roman" w:cs="Times New Roman"/>
                <w:color w:val="000000"/>
                <w:szCs w:val="24"/>
                <w:lang w:eastAsia="en-GB"/>
              </w:rPr>
              <w:t>2464</w:t>
            </w:r>
          </w:p>
        </w:tc>
        <w:tc>
          <w:tcPr>
            <w:tcW w:w="1274" w:type="dxa"/>
            <w:tcBorders>
              <w:top w:val="nil"/>
              <w:left w:val="nil"/>
              <w:bottom w:val="nil"/>
              <w:right w:val="nil"/>
            </w:tcBorders>
            <w:shd w:val="clear" w:color="auto" w:fill="auto"/>
            <w:noWrap/>
            <w:vAlign w:val="bottom"/>
            <w:hideMark/>
          </w:tcPr>
          <w:p w14:paraId="28462930" w14:textId="77777777" w:rsidR="00081B3D" w:rsidRPr="00081B3D" w:rsidRDefault="00081B3D" w:rsidP="00081B3D">
            <w:pPr>
              <w:spacing w:after="0" w:line="240" w:lineRule="auto"/>
              <w:jc w:val="center"/>
              <w:rPr>
                <w:rFonts w:eastAsia="Times New Roman" w:cs="Times New Roman"/>
                <w:color w:val="000000"/>
                <w:szCs w:val="24"/>
                <w:lang w:eastAsia="en-GB"/>
              </w:rPr>
            </w:pPr>
            <w:r w:rsidRPr="00081B3D">
              <w:rPr>
                <w:rFonts w:eastAsia="Times New Roman" w:cs="Times New Roman"/>
                <w:color w:val="000000"/>
                <w:szCs w:val="24"/>
                <w:lang w:eastAsia="en-GB"/>
              </w:rPr>
              <w:t>3.51</w:t>
            </w:r>
          </w:p>
        </w:tc>
        <w:tc>
          <w:tcPr>
            <w:tcW w:w="1777" w:type="dxa"/>
            <w:tcBorders>
              <w:top w:val="nil"/>
              <w:left w:val="nil"/>
              <w:bottom w:val="nil"/>
              <w:right w:val="nil"/>
            </w:tcBorders>
            <w:shd w:val="clear" w:color="auto" w:fill="auto"/>
            <w:noWrap/>
            <w:vAlign w:val="bottom"/>
            <w:hideMark/>
          </w:tcPr>
          <w:p w14:paraId="26A6D72D" w14:textId="77777777" w:rsidR="00081B3D" w:rsidRPr="00081B3D" w:rsidRDefault="00081B3D" w:rsidP="00081B3D">
            <w:pPr>
              <w:spacing w:after="0" w:line="240" w:lineRule="auto"/>
              <w:jc w:val="center"/>
              <w:rPr>
                <w:rFonts w:eastAsia="Times New Roman" w:cs="Times New Roman"/>
                <w:color w:val="000000"/>
                <w:szCs w:val="24"/>
                <w:lang w:eastAsia="en-GB"/>
              </w:rPr>
            </w:pPr>
            <w:r w:rsidRPr="00081B3D">
              <w:rPr>
                <w:rFonts w:eastAsia="Times New Roman" w:cs="Times New Roman"/>
                <w:color w:val="000000"/>
                <w:szCs w:val="24"/>
                <w:lang w:eastAsia="en-GB"/>
              </w:rPr>
              <w:t>Significant</w:t>
            </w:r>
          </w:p>
        </w:tc>
      </w:tr>
      <w:tr w:rsidR="00081B3D" w:rsidRPr="00081B3D" w14:paraId="6E15BB6F" w14:textId="77777777" w:rsidTr="00AC2F1F">
        <w:trPr>
          <w:trHeight w:val="439"/>
        </w:trPr>
        <w:tc>
          <w:tcPr>
            <w:tcW w:w="3613" w:type="dxa"/>
            <w:tcBorders>
              <w:top w:val="nil"/>
              <w:left w:val="nil"/>
              <w:bottom w:val="nil"/>
              <w:right w:val="nil"/>
            </w:tcBorders>
            <w:shd w:val="clear" w:color="auto" w:fill="auto"/>
            <w:noWrap/>
            <w:vAlign w:val="bottom"/>
            <w:hideMark/>
          </w:tcPr>
          <w:p w14:paraId="48200E3F" w14:textId="77777777" w:rsidR="00081B3D" w:rsidRPr="00081B3D" w:rsidRDefault="00081B3D" w:rsidP="00081B3D">
            <w:pPr>
              <w:spacing w:after="0" w:line="240" w:lineRule="auto"/>
              <w:rPr>
                <w:rFonts w:eastAsia="Times New Roman" w:cs="Times New Roman"/>
                <w:color w:val="000000"/>
                <w:szCs w:val="24"/>
                <w:lang w:eastAsia="en-GB"/>
              </w:rPr>
            </w:pPr>
            <w:r w:rsidRPr="00081B3D">
              <w:rPr>
                <w:rFonts w:eastAsia="Times New Roman" w:cs="Times New Roman"/>
                <w:color w:val="000000"/>
                <w:szCs w:val="24"/>
                <w:lang w:eastAsia="en-GB"/>
              </w:rPr>
              <w:t>Security</w:t>
            </w:r>
          </w:p>
        </w:tc>
        <w:tc>
          <w:tcPr>
            <w:tcW w:w="1274" w:type="dxa"/>
            <w:tcBorders>
              <w:top w:val="nil"/>
              <w:left w:val="nil"/>
              <w:bottom w:val="nil"/>
              <w:right w:val="nil"/>
            </w:tcBorders>
            <w:shd w:val="clear" w:color="auto" w:fill="auto"/>
            <w:noWrap/>
            <w:vAlign w:val="bottom"/>
            <w:hideMark/>
          </w:tcPr>
          <w:p w14:paraId="10CF7110" w14:textId="77777777" w:rsidR="00081B3D" w:rsidRPr="00081B3D" w:rsidRDefault="00081B3D" w:rsidP="00081B3D">
            <w:pPr>
              <w:spacing w:after="0" w:line="240" w:lineRule="auto"/>
              <w:jc w:val="center"/>
              <w:rPr>
                <w:rFonts w:eastAsia="Times New Roman" w:cs="Times New Roman"/>
                <w:color w:val="000000"/>
                <w:szCs w:val="24"/>
                <w:lang w:eastAsia="en-GB"/>
              </w:rPr>
            </w:pPr>
            <w:r w:rsidRPr="00081B3D">
              <w:rPr>
                <w:rFonts w:eastAsia="Times New Roman" w:cs="Times New Roman"/>
                <w:color w:val="000000"/>
                <w:szCs w:val="24"/>
                <w:lang w:eastAsia="en-GB"/>
              </w:rPr>
              <w:t>2064</w:t>
            </w:r>
          </w:p>
        </w:tc>
        <w:tc>
          <w:tcPr>
            <w:tcW w:w="1274" w:type="dxa"/>
            <w:tcBorders>
              <w:top w:val="nil"/>
              <w:left w:val="nil"/>
              <w:bottom w:val="nil"/>
              <w:right w:val="nil"/>
            </w:tcBorders>
            <w:shd w:val="clear" w:color="auto" w:fill="auto"/>
            <w:noWrap/>
            <w:vAlign w:val="bottom"/>
            <w:hideMark/>
          </w:tcPr>
          <w:p w14:paraId="0131350E" w14:textId="77777777" w:rsidR="00081B3D" w:rsidRPr="00081B3D" w:rsidRDefault="00081B3D" w:rsidP="00081B3D">
            <w:pPr>
              <w:spacing w:after="0" w:line="240" w:lineRule="auto"/>
              <w:jc w:val="center"/>
              <w:rPr>
                <w:rFonts w:eastAsia="Times New Roman" w:cs="Times New Roman"/>
                <w:color w:val="000000"/>
                <w:szCs w:val="24"/>
                <w:lang w:eastAsia="en-GB"/>
              </w:rPr>
            </w:pPr>
            <w:r w:rsidRPr="00081B3D">
              <w:rPr>
                <w:rFonts w:eastAsia="Times New Roman" w:cs="Times New Roman"/>
                <w:color w:val="000000"/>
                <w:szCs w:val="24"/>
                <w:lang w:eastAsia="en-GB"/>
              </w:rPr>
              <w:t>4.19</w:t>
            </w:r>
          </w:p>
        </w:tc>
        <w:tc>
          <w:tcPr>
            <w:tcW w:w="1777" w:type="dxa"/>
            <w:tcBorders>
              <w:top w:val="nil"/>
              <w:left w:val="nil"/>
              <w:bottom w:val="nil"/>
              <w:right w:val="nil"/>
            </w:tcBorders>
            <w:shd w:val="clear" w:color="auto" w:fill="auto"/>
            <w:noWrap/>
            <w:vAlign w:val="bottom"/>
            <w:hideMark/>
          </w:tcPr>
          <w:p w14:paraId="57CCFD14" w14:textId="77777777" w:rsidR="00081B3D" w:rsidRPr="00081B3D" w:rsidRDefault="00081B3D" w:rsidP="00081B3D">
            <w:pPr>
              <w:spacing w:after="0" w:line="240" w:lineRule="auto"/>
              <w:jc w:val="center"/>
              <w:rPr>
                <w:rFonts w:eastAsia="Times New Roman" w:cs="Times New Roman"/>
                <w:color w:val="000000"/>
                <w:szCs w:val="24"/>
                <w:lang w:eastAsia="en-GB"/>
              </w:rPr>
            </w:pPr>
            <w:r w:rsidRPr="00081B3D">
              <w:rPr>
                <w:rFonts w:eastAsia="Times New Roman" w:cs="Times New Roman"/>
                <w:color w:val="000000"/>
                <w:szCs w:val="24"/>
                <w:lang w:eastAsia="en-GB"/>
              </w:rPr>
              <w:t>Significant</w:t>
            </w:r>
          </w:p>
        </w:tc>
      </w:tr>
      <w:tr w:rsidR="00AC2F1F" w:rsidRPr="00081B3D" w14:paraId="5C929143" w14:textId="77777777" w:rsidTr="00AC2F1F">
        <w:trPr>
          <w:trHeight w:val="439"/>
        </w:trPr>
        <w:tc>
          <w:tcPr>
            <w:tcW w:w="3613" w:type="dxa"/>
            <w:tcBorders>
              <w:top w:val="nil"/>
              <w:left w:val="nil"/>
              <w:bottom w:val="nil"/>
              <w:right w:val="nil"/>
            </w:tcBorders>
            <w:shd w:val="clear" w:color="auto" w:fill="auto"/>
            <w:noWrap/>
            <w:vAlign w:val="bottom"/>
            <w:hideMark/>
          </w:tcPr>
          <w:p w14:paraId="52C48E74" w14:textId="77777777" w:rsidR="00AC2F1F" w:rsidRPr="00081B3D" w:rsidRDefault="00AC2F1F" w:rsidP="00AC2F1F">
            <w:pPr>
              <w:spacing w:after="0" w:line="240" w:lineRule="auto"/>
              <w:rPr>
                <w:rFonts w:eastAsia="Times New Roman" w:cs="Times New Roman"/>
                <w:color w:val="000000"/>
                <w:szCs w:val="24"/>
                <w:lang w:eastAsia="en-GB"/>
              </w:rPr>
            </w:pPr>
            <w:r w:rsidRPr="00081B3D">
              <w:rPr>
                <w:rFonts w:eastAsia="Times New Roman" w:cs="Times New Roman"/>
                <w:color w:val="000000"/>
                <w:szCs w:val="24"/>
                <w:lang w:eastAsia="en-GB"/>
              </w:rPr>
              <w:t>Social Factor</w:t>
            </w:r>
          </w:p>
        </w:tc>
        <w:tc>
          <w:tcPr>
            <w:tcW w:w="1274" w:type="dxa"/>
            <w:tcBorders>
              <w:top w:val="nil"/>
              <w:left w:val="nil"/>
              <w:bottom w:val="nil"/>
              <w:right w:val="nil"/>
            </w:tcBorders>
            <w:shd w:val="clear" w:color="auto" w:fill="auto"/>
            <w:noWrap/>
            <w:vAlign w:val="bottom"/>
          </w:tcPr>
          <w:p w14:paraId="5999DF2A" w14:textId="112E804B" w:rsidR="00AC2F1F" w:rsidRPr="00081B3D" w:rsidRDefault="00AC2F1F" w:rsidP="00AC2F1F">
            <w:pPr>
              <w:spacing w:after="0" w:line="240" w:lineRule="auto"/>
              <w:jc w:val="center"/>
              <w:rPr>
                <w:rFonts w:eastAsia="Times New Roman" w:cs="Times New Roman"/>
                <w:color w:val="000000"/>
                <w:szCs w:val="24"/>
                <w:lang w:eastAsia="en-GB"/>
              </w:rPr>
            </w:pPr>
            <w:r w:rsidRPr="00081B3D">
              <w:rPr>
                <w:rFonts w:eastAsia="Times New Roman" w:cs="Times New Roman"/>
                <w:color w:val="000000"/>
                <w:szCs w:val="24"/>
                <w:lang w:eastAsia="en-GB"/>
              </w:rPr>
              <w:t>2287</w:t>
            </w:r>
          </w:p>
        </w:tc>
        <w:tc>
          <w:tcPr>
            <w:tcW w:w="1274" w:type="dxa"/>
            <w:tcBorders>
              <w:top w:val="nil"/>
              <w:left w:val="nil"/>
              <w:bottom w:val="nil"/>
              <w:right w:val="nil"/>
            </w:tcBorders>
            <w:shd w:val="clear" w:color="auto" w:fill="auto"/>
            <w:noWrap/>
            <w:vAlign w:val="bottom"/>
          </w:tcPr>
          <w:p w14:paraId="7F134517" w14:textId="3FFC736B" w:rsidR="00AC2F1F" w:rsidRPr="00081B3D" w:rsidRDefault="00AC2F1F" w:rsidP="00AC2F1F">
            <w:pPr>
              <w:spacing w:after="0" w:line="240" w:lineRule="auto"/>
              <w:jc w:val="center"/>
              <w:rPr>
                <w:rFonts w:eastAsia="Times New Roman" w:cs="Times New Roman"/>
                <w:color w:val="000000"/>
                <w:szCs w:val="24"/>
                <w:lang w:eastAsia="en-GB"/>
              </w:rPr>
            </w:pPr>
            <w:r w:rsidRPr="00081B3D">
              <w:rPr>
                <w:rFonts w:eastAsia="Times New Roman" w:cs="Times New Roman"/>
                <w:color w:val="000000"/>
                <w:szCs w:val="24"/>
                <w:lang w:eastAsia="en-GB"/>
              </w:rPr>
              <w:t>3.89</w:t>
            </w:r>
          </w:p>
        </w:tc>
        <w:tc>
          <w:tcPr>
            <w:tcW w:w="1777" w:type="dxa"/>
            <w:tcBorders>
              <w:top w:val="nil"/>
              <w:left w:val="nil"/>
              <w:bottom w:val="nil"/>
              <w:right w:val="nil"/>
            </w:tcBorders>
            <w:shd w:val="clear" w:color="auto" w:fill="auto"/>
            <w:noWrap/>
            <w:vAlign w:val="bottom"/>
            <w:hideMark/>
          </w:tcPr>
          <w:p w14:paraId="214E86B5" w14:textId="77777777" w:rsidR="00AC2F1F" w:rsidRPr="00081B3D" w:rsidRDefault="00AC2F1F" w:rsidP="00AC2F1F">
            <w:pPr>
              <w:spacing w:after="0" w:line="240" w:lineRule="auto"/>
              <w:jc w:val="center"/>
              <w:rPr>
                <w:rFonts w:eastAsia="Times New Roman" w:cs="Times New Roman"/>
                <w:color w:val="000000"/>
                <w:szCs w:val="24"/>
                <w:lang w:eastAsia="en-GB"/>
              </w:rPr>
            </w:pPr>
            <w:r w:rsidRPr="00081B3D">
              <w:rPr>
                <w:rFonts w:eastAsia="Times New Roman" w:cs="Times New Roman"/>
                <w:color w:val="000000"/>
                <w:szCs w:val="24"/>
                <w:lang w:eastAsia="en-GB"/>
              </w:rPr>
              <w:t>Significant</w:t>
            </w:r>
          </w:p>
        </w:tc>
      </w:tr>
      <w:tr w:rsidR="00AC2F1F" w:rsidRPr="00081B3D" w14:paraId="6CC4245D" w14:textId="77777777" w:rsidTr="00AC2F1F">
        <w:trPr>
          <w:trHeight w:val="439"/>
        </w:trPr>
        <w:tc>
          <w:tcPr>
            <w:tcW w:w="3613" w:type="dxa"/>
            <w:tcBorders>
              <w:top w:val="nil"/>
              <w:left w:val="nil"/>
              <w:bottom w:val="nil"/>
              <w:right w:val="nil"/>
            </w:tcBorders>
            <w:shd w:val="clear" w:color="auto" w:fill="auto"/>
            <w:noWrap/>
            <w:vAlign w:val="bottom"/>
            <w:hideMark/>
          </w:tcPr>
          <w:p w14:paraId="7DDBAA6D" w14:textId="77777777" w:rsidR="00AC2F1F" w:rsidRPr="00081B3D" w:rsidRDefault="00AC2F1F" w:rsidP="00AC2F1F">
            <w:pPr>
              <w:spacing w:after="0" w:line="240" w:lineRule="auto"/>
              <w:rPr>
                <w:rFonts w:eastAsia="Times New Roman" w:cs="Times New Roman"/>
                <w:color w:val="000000"/>
                <w:szCs w:val="24"/>
                <w:lang w:eastAsia="en-GB"/>
              </w:rPr>
            </w:pPr>
            <w:r w:rsidRPr="00081B3D">
              <w:rPr>
                <w:rFonts w:eastAsia="Times New Roman" w:cs="Times New Roman"/>
                <w:color w:val="000000"/>
                <w:szCs w:val="24"/>
                <w:lang w:eastAsia="en-GB"/>
              </w:rPr>
              <w:t>Economic Factor</w:t>
            </w:r>
          </w:p>
        </w:tc>
        <w:tc>
          <w:tcPr>
            <w:tcW w:w="1274" w:type="dxa"/>
            <w:tcBorders>
              <w:top w:val="nil"/>
              <w:left w:val="nil"/>
              <w:bottom w:val="nil"/>
              <w:right w:val="nil"/>
            </w:tcBorders>
            <w:shd w:val="clear" w:color="auto" w:fill="auto"/>
            <w:noWrap/>
            <w:vAlign w:val="bottom"/>
            <w:hideMark/>
          </w:tcPr>
          <w:p w14:paraId="6F2617CC" w14:textId="77777777" w:rsidR="00AC2F1F" w:rsidRPr="00081B3D" w:rsidRDefault="00AC2F1F" w:rsidP="00AC2F1F">
            <w:pPr>
              <w:spacing w:after="0" w:line="240" w:lineRule="auto"/>
              <w:jc w:val="center"/>
              <w:rPr>
                <w:rFonts w:eastAsia="Times New Roman" w:cs="Times New Roman"/>
                <w:color w:val="000000"/>
                <w:szCs w:val="24"/>
                <w:lang w:eastAsia="en-GB"/>
              </w:rPr>
            </w:pPr>
            <w:r w:rsidRPr="00081B3D">
              <w:rPr>
                <w:rFonts w:eastAsia="Times New Roman" w:cs="Times New Roman"/>
                <w:color w:val="000000"/>
                <w:szCs w:val="24"/>
                <w:lang w:eastAsia="en-GB"/>
              </w:rPr>
              <w:t>1311</w:t>
            </w:r>
          </w:p>
        </w:tc>
        <w:tc>
          <w:tcPr>
            <w:tcW w:w="1274" w:type="dxa"/>
            <w:tcBorders>
              <w:top w:val="nil"/>
              <w:left w:val="nil"/>
              <w:bottom w:val="nil"/>
              <w:right w:val="nil"/>
            </w:tcBorders>
            <w:shd w:val="clear" w:color="auto" w:fill="auto"/>
            <w:noWrap/>
            <w:vAlign w:val="bottom"/>
            <w:hideMark/>
          </w:tcPr>
          <w:p w14:paraId="236BE539" w14:textId="77777777" w:rsidR="00AC2F1F" w:rsidRPr="00081B3D" w:rsidRDefault="00AC2F1F" w:rsidP="00AC2F1F">
            <w:pPr>
              <w:spacing w:after="0" w:line="240" w:lineRule="auto"/>
              <w:jc w:val="center"/>
              <w:rPr>
                <w:rFonts w:eastAsia="Times New Roman" w:cs="Times New Roman"/>
                <w:color w:val="000000"/>
                <w:szCs w:val="24"/>
                <w:lang w:eastAsia="en-GB"/>
              </w:rPr>
            </w:pPr>
            <w:r w:rsidRPr="00081B3D">
              <w:rPr>
                <w:rFonts w:eastAsia="Times New Roman" w:cs="Times New Roman"/>
                <w:color w:val="000000"/>
                <w:szCs w:val="24"/>
                <w:lang w:eastAsia="en-GB"/>
              </w:rPr>
              <w:t>2.23</w:t>
            </w:r>
          </w:p>
        </w:tc>
        <w:tc>
          <w:tcPr>
            <w:tcW w:w="1777" w:type="dxa"/>
            <w:tcBorders>
              <w:top w:val="nil"/>
              <w:left w:val="nil"/>
              <w:bottom w:val="nil"/>
              <w:right w:val="nil"/>
            </w:tcBorders>
            <w:shd w:val="clear" w:color="auto" w:fill="auto"/>
            <w:noWrap/>
            <w:vAlign w:val="bottom"/>
            <w:hideMark/>
          </w:tcPr>
          <w:p w14:paraId="7D4575C6" w14:textId="77777777" w:rsidR="00AC2F1F" w:rsidRPr="00081B3D" w:rsidRDefault="00AC2F1F" w:rsidP="00AC2F1F">
            <w:pPr>
              <w:spacing w:after="0" w:line="240" w:lineRule="auto"/>
              <w:jc w:val="center"/>
              <w:rPr>
                <w:rFonts w:eastAsia="Times New Roman" w:cs="Times New Roman"/>
                <w:color w:val="000000"/>
                <w:szCs w:val="24"/>
                <w:lang w:eastAsia="en-GB"/>
              </w:rPr>
            </w:pPr>
            <w:r w:rsidRPr="00081B3D">
              <w:rPr>
                <w:rFonts w:eastAsia="Times New Roman" w:cs="Times New Roman"/>
                <w:color w:val="000000"/>
                <w:szCs w:val="24"/>
                <w:lang w:eastAsia="en-GB"/>
              </w:rPr>
              <w:t>Not Significant</w:t>
            </w:r>
          </w:p>
        </w:tc>
      </w:tr>
      <w:tr w:rsidR="00AC2F1F" w:rsidRPr="00081B3D" w14:paraId="690C2BD5" w14:textId="77777777" w:rsidTr="00AC2F1F">
        <w:trPr>
          <w:trHeight w:val="439"/>
        </w:trPr>
        <w:tc>
          <w:tcPr>
            <w:tcW w:w="3613" w:type="dxa"/>
            <w:tcBorders>
              <w:top w:val="nil"/>
              <w:left w:val="nil"/>
              <w:bottom w:val="single" w:sz="4" w:space="0" w:color="auto"/>
              <w:right w:val="nil"/>
            </w:tcBorders>
            <w:shd w:val="clear" w:color="auto" w:fill="auto"/>
            <w:noWrap/>
            <w:vAlign w:val="bottom"/>
            <w:hideMark/>
          </w:tcPr>
          <w:p w14:paraId="3BB3F24E" w14:textId="77777777" w:rsidR="00AC2F1F" w:rsidRPr="00081B3D" w:rsidRDefault="00AC2F1F" w:rsidP="00AC2F1F">
            <w:pPr>
              <w:spacing w:after="0" w:line="240" w:lineRule="auto"/>
              <w:rPr>
                <w:rFonts w:eastAsia="Times New Roman" w:cs="Times New Roman"/>
                <w:color w:val="000000"/>
                <w:szCs w:val="24"/>
                <w:lang w:eastAsia="en-GB"/>
              </w:rPr>
            </w:pPr>
            <w:r w:rsidRPr="00081B3D">
              <w:rPr>
                <w:rFonts w:eastAsia="Times New Roman" w:cs="Times New Roman"/>
                <w:color w:val="000000"/>
                <w:szCs w:val="24"/>
                <w:lang w:eastAsia="en-GB"/>
              </w:rPr>
              <w:t>Transport Factor</w:t>
            </w:r>
          </w:p>
        </w:tc>
        <w:tc>
          <w:tcPr>
            <w:tcW w:w="1274" w:type="dxa"/>
            <w:tcBorders>
              <w:top w:val="nil"/>
              <w:left w:val="nil"/>
              <w:bottom w:val="single" w:sz="4" w:space="0" w:color="auto"/>
              <w:right w:val="nil"/>
            </w:tcBorders>
            <w:shd w:val="clear" w:color="auto" w:fill="auto"/>
            <w:noWrap/>
            <w:vAlign w:val="bottom"/>
            <w:hideMark/>
          </w:tcPr>
          <w:p w14:paraId="0163712F" w14:textId="77777777" w:rsidR="00AC2F1F" w:rsidRPr="00081B3D" w:rsidRDefault="00AC2F1F" w:rsidP="00AC2F1F">
            <w:pPr>
              <w:spacing w:after="0" w:line="240" w:lineRule="auto"/>
              <w:jc w:val="center"/>
              <w:rPr>
                <w:rFonts w:eastAsia="Times New Roman" w:cs="Times New Roman"/>
                <w:color w:val="000000"/>
                <w:szCs w:val="24"/>
                <w:lang w:eastAsia="en-GB"/>
              </w:rPr>
            </w:pPr>
            <w:r w:rsidRPr="00081B3D">
              <w:rPr>
                <w:rFonts w:eastAsia="Times New Roman" w:cs="Times New Roman"/>
                <w:color w:val="000000"/>
                <w:szCs w:val="24"/>
                <w:lang w:eastAsia="en-GB"/>
              </w:rPr>
              <w:t>1394</w:t>
            </w:r>
          </w:p>
        </w:tc>
        <w:tc>
          <w:tcPr>
            <w:tcW w:w="1274" w:type="dxa"/>
            <w:tcBorders>
              <w:top w:val="nil"/>
              <w:left w:val="nil"/>
              <w:bottom w:val="single" w:sz="4" w:space="0" w:color="auto"/>
              <w:right w:val="nil"/>
            </w:tcBorders>
            <w:shd w:val="clear" w:color="auto" w:fill="auto"/>
            <w:noWrap/>
            <w:vAlign w:val="bottom"/>
            <w:hideMark/>
          </w:tcPr>
          <w:p w14:paraId="5EF9B931" w14:textId="77777777" w:rsidR="00AC2F1F" w:rsidRPr="00081B3D" w:rsidRDefault="00AC2F1F" w:rsidP="00AC2F1F">
            <w:pPr>
              <w:spacing w:after="0" w:line="240" w:lineRule="auto"/>
              <w:jc w:val="center"/>
              <w:rPr>
                <w:rFonts w:eastAsia="Times New Roman" w:cs="Times New Roman"/>
                <w:color w:val="000000"/>
                <w:szCs w:val="24"/>
                <w:lang w:eastAsia="en-GB"/>
              </w:rPr>
            </w:pPr>
            <w:r w:rsidRPr="00081B3D">
              <w:rPr>
                <w:rFonts w:eastAsia="Times New Roman" w:cs="Times New Roman"/>
                <w:color w:val="000000"/>
                <w:szCs w:val="24"/>
                <w:lang w:eastAsia="en-GB"/>
              </w:rPr>
              <w:t>2.37</w:t>
            </w:r>
          </w:p>
        </w:tc>
        <w:tc>
          <w:tcPr>
            <w:tcW w:w="1777" w:type="dxa"/>
            <w:tcBorders>
              <w:top w:val="nil"/>
              <w:left w:val="nil"/>
              <w:bottom w:val="single" w:sz="4" w:space="0" w:color="auto"/>
              <w:right w:val="nil"/>
            </w:tcBorders>
            <w:shd w:val="clear" w:color="auto" w:fill="auto"/>
            <w:noWrap/>
            <w:vAlign w:val="bottom"/>
            <w:hideMark/>
          </w:tcPr>
          <w:p w14:paraId="2D427195" w14:textId="77777777" w:rsidR="00AC2F1F" w:rsidRPr="00081B3D" w:rsidRDefault="00AC2F1F" w:rsidP="00AC2F1F">
            <w:pPr>
              <w:spacing w:after="0" w:line="240" w:lineRule="auto"/>
              <w:jc w:val="center"/>
              <w:rPr>
                <w:rFonts w:eastAsia="Times New Roman" w:cs="Times New Roman"/>
                <w:color w:val="000000"/>
                <w:szCs w:val="24"/>
                <w:lang w:eastAsia="en-GB"/>
              </w:rPr>
            </w:pPr>
            <w:r w:rsidRPr="00081B3D">
              <w:rPr>
                <w:rFonts w:eastAsia="Times New Roman" w:cs="Times New Roman"/>
                <w:color w:val="000000"/>
                <w:szCs w:val="24"/>
                <w:lang w:eastAsia="en-GB"/>
              </w:rPr>
              <w:t>Not Significant</w:t>
            </w:r>
          </w:p>
        </w:tc>
      </w:tr>
    </w:tbl>
    <w:p w14:paraId="3B7932C6" w14:textId="77777777" w:rsidR="00984EDF" w:rsidRDefault="00984EDF" w:rsidP="00A60C68">
      <w:pPr>
        <w:jc w:val="both"/>
      </w:pPr>
    </w:p>
    <w:p w14:paraId="3E5BAD89" w14:textId="48780A69" w:rsidR="009116CC" w:rsidRDefault="00713B54" w:rsidP="00B60453">
      <w:pPr>
        <w:spacing w:line="360" w:lineRule="auto"/>
        <w:jc w:val="both"/>
        <w:rPr>
          <w:rFonts w:cs="Times New Roman"/>
          <w:color w:val="000000"/>
          <w:szCs w:val="24"/>
        </w:rPr>
      </w:pPr>
      <w:r w:rsidRPr="00B60453">
        <w:rPr>
          <w:rFonts w:cs="Times New Roman"/>
          <w:color w:val="000000"/>
          <w:szCs w:val="24"/>
        </w:rPr>
        <w:t xml:space="preserve">The study examined the level of relation between the factors influencing residential location choice among households in various density (low, medium, and high) neighbourhoods in Minna. The Pearson product moment correlation was </w:t>
      </w:r>
      <w:r w:rsidR="00B60453" w:rsidRPr="00B60453">
        <w:rPr>
          <w:rFonts w:cs="Times New Roman"/>
          <w:color w:val="000000"/>
          <w:szCs w:val="24"/>
        </w:rPr>
        <w:t>conducted,</w:t>
      </w:r>
      <w:r w:rsidRPr="00B60453">
        <w:rPr>
          <w:rFonts w:cs="Times New Roman"/>
          <w:color w:val="000000"/>
          <w:szCs w:val="24"/>
        </w:rPr>
        <w:t xml:space="preserve"> and the result is presented in Table 4. The result shows that correlation exist between the </w:t>
      </w:r>
      <w:r w:rsidR="00B60453" w:rsidRPr="00B60453">
        <w:rPr>
          <w:rFonts w:cs="Times New Roman"/>
          <w:color w:val="000000"/>
          <w:szCs w:val="24"/>
        </w:rPr>
        <w:t>neighbourhoods’</w:t>
      </w:r>
      <w:r w:rsidRPr="00B60453">
        <w:rPr>
          <w:rFonts w:cs="Times New Roman"/>
          <w:color w:val="000000"/>
          <w:szCs w:val="24"/>
        </w:rPr>
        <w:t xml:space="preserve"> densities, but the relationship is not significant. For example, Table 4 shows that the relationship between factors influencing RLC in high and medium-density neighbourhoods </w:t>
      </w:r>
      <w:r w:rsidR="00B60453" w:rsidRPr="00B60453">
        <w:rPr>
          <w:rFonts w:cs="Times New Roman"/>
          <w:color w:val="000000"/>
          <w:szCs w:val="24"/>
        </w:rPr>
        <w:t>is 0.366 at a significant level of 0.477. This implies a weak level of corelation without significant impact. Similar trend can be observed across the interaction of the neighbourhoods. This shows that drivers of RLC varies from neighbourhood to neighbourhood based on density or level of income.</w:t>
      </w:r>
    </w:p>
    <w:p w14:paraId="40343D4E" w14:textId="77777777" w:rsidR="009B740A" w:rsidRPr="00B60453" w:rsidRDefault="009B740A" w:rsidP="00B60453">
      <w:pPr>
        <w:spacing w:line="360" w:lineRule="auto"/>
        <w:jc w:val="both"/>
        <w:rPr>
          <w:rFonts w:cs="Times New Roman"/>
          <w:color w:val="000000"/>
          <w:szCs w:val="24"/>
        </w:rPr>
      </w:pPr>
    </w:p>
    <w:tbl>
      <w:tblPr>
        <w:tblW w:w="7147" w:type="dxa"/>
        <w:tblCellMar>
          <w:top w:w="15" w:type="dxa"/>
          <w:left w:w="15" w:type="dxa"/>
          <w:bottom w:w="15" w:type="dxa"/>
          <w:right w:w="15" w:type="dxa"/>
        </w:tblCellMar>
        <w:tblLook w:val="04A0" w:firstRow="1" w:lastRow="0" w:firstColumn="1" w:lastColumn="0" w:noHBand="0" w:noVBand="1"/>
      </w:tblPr>
      <w:tblGrid>
        <w:gridCol w:w="1597"/>
        <w:gridCol w:w="83"/>
        <w:gridCol w:w="1937"/>
        <w:gridCol w:w="65"/>
        <w:gridCol w:w="1180"/>
        <w:gridCol w:w="65"/>
        <w:gridCol w:w="1180"/>
        <w:gridCol w:w="65"/>
        <w:gridCol w:w="861"/>
        <w:gridCol w:w="114"/>
      </w:tblGrid>
      <w:tr w:rsidR="00713B54" w:rsidRPr="00713B54" w14:paraId="255E41D6" w14:textId="77777777" w:rsidTr="00713B54">
        <w:trPr>
          <w:trHeight w:val="289"/>
          <w:tblHeader/>
        </w:trPr>
        <w:tc>
          <w:tcPr>
            <w:tcW w:w="0" w:type="auto"/>
            <w:gridSpan w:val="10"/>
            <w:tcBorders>
              <w:top w:val="nil"/>
              <w:left w:val="nil"/>
              <w:bottom w:val="single" w:sz="6" w:space="0" w:color="000000"/>
              <w:right w:val="nil"/>
            </w:tcBorders>
            <w:vAlign w:val="center"/>
            <w:hideMark/>
          </w:tcPr>
          <w:p w14:paraId="69741533" w14:textId="41336BBC" w:rsidR="00713B54" w:rsidRPr="00713B54" w:rsidRDefault="00204872" w:rsidP="00713B54">
            <w:pPr>
              <w:spacing w:after="0" w:line="240" w:lineRule="auto"/>
              <w:rPr>
                <w:rFonts w:eastAsia="Times New Roman" w:cs="Times New Roman"/>
                <w:b/>
                <w:bCs/>
                <w:szCs w:val="24"/>
                <w:lang w:eastAsia="en-GB"/>
              </w:rPr>
            </w:pPr>
            <w:r>
              <w:rPr>
                <w:rFonts w:eastAsia="Times New Roman" w:cs="Times New Roman"/>
                <w:b/>
                <w:bCs/>
                <w:szCs w:val="24"/>
                <w:lang w:eastAsia="en-GB"/>
              </w:rPr>
              <w:lastRenderedPageBreak/>
              <w:t xml:space="preserve">Table 4: </w:t>
            </w:r>
            <w:r w:rsidR="00713B54" w:rsidRPr="00713B54">
              <w:rPr>
                <w:rFonts w:eastAsia="Times New Roman" w:cs="Times New Roman"/>
                <w:b/>
                <w:bCs/>
                <w:szCs w:val="24"/>
                <w:lang w:eastAsia="en-GB"/>
              </w:rPr>
              <w:t xml:space="preserve">Pearson's Correlations </w:t>
            </w:r>
          </w:p>
        </w:tc>
      </w:tr>
      <w:tr w:rsidR="00713B54" w:rsidRPr="00713B54" w14:paraId="289FBF7A" w14:textId="77777777" w:rsidTr="00713B54">
        <w:trPr>
          <w:trHeight w:val="307"/>
          <w:tblHeader/>
        </w:trPr>
        <w:tc>
          <w:tcPr>
            <w:tcW w:w="0" w:type="auto"/>
            <w:gridSpan w:val="2"/>
            <w:tcBorders>
              <w:top w:val="nil"/>
              <w:left w:val="nil"/>
              <w:bottom w:val="single" w:sz="6" w:space="0" w:color="000000"/>
              <w:right w:val="nil"/>
            </w:tcBorders>
            <w:vAlign w:val="center"/>
            <w:hideMark/>
          </w:tcPr>
          <w:p w14:paraId="2C106F55" w14:textId="77777777" w:rsidR="00713B54" w:rsidRPr="00713B54" w:rsidRDefault="00713B54" w:rsidP="00713B54">
            <w:pPr>
              <w:spacing w:after="0" w:line="240" w:lineRule="auto"/>
              <w:jc w:val="center"/>
              <w:rPr>
                <w:rFonts w:eastAsia="Times New Roman" w:cs="Times New Roman"/>
                <w:b/>
                <w:bCs/>
                <w:szCs w:val="24"/>
                <w:lang w:eastAsia="en-GB"/>
              </w:rPr>
            </w:pPr>
            <w:r w:rsidRPr="00713B54">
              <w:rPr>
                <w:rFonts w:eastAsia="Times New Roman" w:cs="Times New Roman"/>
                <w:b/>
                <w:bCs/>
                <w:szCs w:val="24"/>
                <w:lang w:eastAsia="en-GB"/>
              </w:rPr>
              <w:t xml:space="preserve">Variable </w:t>
            </w:r>
          </w:p>
        </w:tc>
        <w:tc>
          <w:tcPr>
            <w:tcW w:w="0" w:type="auto"/>
            <w:gridSpan w:val="2"/>
            <w:tcBorders>
              <w:top w:val="nil"/>
              <w:left w:val="nil"/>
              <w:bottom w:val="single" w:sz="6" w:space="0" w:color="000000"/>
              <w:right w:val="nil"/>
            </w:tcBorders>
            <w:vAlign w:val="center"/>
            <w:hideMark/>
          </w:tcPr>
          <w:p w14:paraId="0D8BD963" w14:textId="77777777" w:rsidR="00713B54" w:rsidRPr="00713B54" w:rsidRDefault="00713B54" w:rsidP="00713B54">
            <w:pPr>
              <w:spacing w:after="0" w:line="240" w:lineRule="auto"/>
              <w:jc w:val="center"/>
              <w:rPr>
                <w:rFonts w:eastAsia="Times New Roman" w:cs="Times New Roman"/>
                <w:b/>
                <w:bCs/>
                <w:szCs w:val="24"/>
                <w:lang w:eastAsia="en-GB"/>
              </w:rPr>
            </w:pPr>
            <w:r w:rsidRPr="00713B54">
              <w:rPr>
                <w:rFonts w:eastAsia="Times New Roman" w:cs="Times New Roman"/>
                <w:b/>
                <w:bCs/>
                <w:szCs w:val="24"/>
                <w:lang w:eastAsia="en-GB"/>
              </w:rPr>
              <w:t xml:space="preserve">  </w:t>
            </w:r>
          </w:p>
        </w:tc>
        <w:tc>
          <w:tcPr>
            <w:tcW w:w="0" w:type="auto"/>
            <w:gridSpan w:val="2"/>
            <w:tcBorders>
              <w:top w:val="nil"/>
              <w:left w:val="nil"/>
              <w:bottom w:val="single" w:sz="6" w:space="0" w:color="000000"/>
              <w:right w:val="nil"/>
            </w:tcBorders>
            <w:vAlign w:val="center"/>
            <w:hideMark/>
          </w:tcPr>
          <w:p w14:paraId="491F65B5" w14:textId="77777777" w:rsidR="00713B54" w:rsidRPr="00713B54" w:rsidRDefault="00713B54" w:rsidP="00713B54">
            <w:pPr>
              <w:spacing w:after="0" w:line="240" w:lineRule="auto"/>
              <w:jc w:val="center"/>
              <w:rPr>
                <w:rFonts w:eastAsia="Times New Roman" w:cs="Times New Roman"/>
                <w:b/>
                <w:bCs/>
                <w:szCs w:val="24"/>
                <w:lang w:eastAsia="en-GB"/>
              </w:rPr>
            </w:pPr>
            <w:r w:rsidRPr="00713B54">
              <w:rPr>
                <w:rFonts w:eastAsia="Times New Roman" w:cs="Times New Roman"/>
                <w:b/>
                <w:bCs/>
                <w:szCs w:val="24"/>
                <w:lang w:eastAsia="en-GB"/>
              </w:rPr>
              <w:t xml:space="preserve">HDN </w:t>
            </w:r>
          </w:p>
        </w:tc>
        <w:tc>
          <w:tcPr>
            <w:tcW w:w="0" w:type="auto"/>
            <w:gridSpan w:val="2"/>
            <w:tcBorders>
              <w:top w:val="nil"/>
              <w:left w:val="nil"/>
              <w:bottom w:val="single" w:sz="6" w:space="0" w:color="000000"/>
              <w:right w:val="nil"/>
            </w:tcBorders>
            <w:vAlign w:val="center"/>
            <w:hideMark/>
          </w:tcPr>
          <w:p w14:paraId="548DBA2D" w14:textId="77777777" w:rsidR="00713B54" w:rsidRPr="00713B54" w:rsidRDefault="00713B54" w:rsidP="00713B54">
            <w:pPr>
              <w:spacing w:after="0" w:line="240" w:lineRule="auto"/>
              <w:jc w:val="center"/>
              <w:rPr>
                <w:rFonts w:eastAsia="Times New Roman" w:cs="Times New Roman"/>
                <w:b/>
                <w:bCs/>
                <w:szCs w:val="24"/>
                <w:lang w:eastAsia="en-GB"/>
              </w:rPr>
            </w:pPr>
            <w:r w:rsidRPr="00713B54">
              <w:rPr>
                <w:rFonts w:eastAsia="Times New Roman" w:cs="Times New Roman"/>
                <w:b/>
                <w:bCs/>
                <w:szCs w:val="24"/>
                <w:lang w:eastAsia="en-GB"/>
              </w:rPr>
              <w:t xml:space="preserve">MDN </w:t>
            </w:r>
          </w:p>
        </w:tc>
        <w:tc>
          <w:tcPr>
            <w:tcW w:w="0" w:type="auto"/>
            <w:gridSpan w:val="2"/>
            <w:tcBorders>
              <w:top w:val="nil"/>
              <w:left w:val="nil"/>
              <w:bottom w:val="single" w:sz="6" w:space="0" w:color="000000"/>
              <w:right w:val="nil"/>
            </w:tcBorders>
            <w:vAlign w:val="center"/>
            <w:hideMark/>
          </w:tcPr>
          <w:p w14:paraId="5C2C3FFD" w14:textId="77777777" w:rsidR="00713B54" w:rsidRPr="00713B54" w:rsidRDefault="00713B54" w:rsidP="00713B54">
            <w:pPr>
              <w:spacing w:after="0" w:line="240" w:lineRule="auto"/>
              <w:jc w:val="center"/>
              <w:rPr>
                <w:rFonts w:eastAsia="Times New Roman" w:cs="Times New Roman"/>
                <w:b/>
                <w:bCs/>
                <w:szCs w:val="24"/>
                <w:lang w:eastAsia="en-GB"/>
              </w:rPr>
            </w:pPr>
            <w:r w:rsidRPr="00713B54">
              <w:rPr>
                <w:rFonts w:eastAsia="Times New Roman" w:cs="Times New Roman"/>
                <w:b/>
                <w:bCs/>
                <w:szCs w:val="24"/>
                <w:lang w:eastAsia="en-GB"/>
              </w:rPr>
              <w:t xml:space="preserve">LDN </w:t>
            </w:r>
          </w:p>
        </w:tc>
      </w:tr>
      <w:tr w:rsidR="00713B54" w:rsidRPr="00713B54" w14:paraId="649F7FCD" w14:textId="77777777" w:rsidTr="00713B54">
        <w:trPr>
          <w:trHeight w:val="289"/>
        </w:trPr>
        <w:tc>
          <w:tcPr>
            <w:tcW w:w="0" w:type="auto"/>
            <w:tcBorders>
              <w:top w:val="nil"/>
              <w:left w:val="nil"/>
              <w:bottom w:val="nil"/>
              <w:right w:val="nil"/>
            </w:tcBorders>
            <w:vAlign w:val="center"/>
            <w:hideMark/>
          </w:tcPr>
          <w:p w14:paraId="13817ABF" w14:textId="77777777" w:rsidR="00713B54" w:rsidRPr="00713B54" w:rsidRDefault="00713B54" w:rsidP="00713B54">
            <w:pPr>
              <w:spacing w:after="0" w:line="240" w:lineRule="auto"/>
              <w:rPr>
                <w:rFonts w:eastAsia="Times New Roman" w:cs="Times New Roman"/>
                <w:szCs w:val="24"/>
                <w:lang w:eastAsia="en-GB"/>
              </w:rPr>
            </w:pPr>
            <w:r w:rsidRPr="00713B54">
              <w:rPr>
                <w:rFonts w:eastAsia="Times New Roman" w:cs="Times New Roman"/>
                <w:szCs w:val="24"/>
                <w:lang w:eastAsia="en-GB"/>
              </w:rPr>
              <w:t xml:space="preserve">1. HDN </w:t>
            </w:r>
          </w:p>
        </w:tc>
        <w:tc>
          <w:tcPr>
            <w:tcW w:w="0" w:type="auto"/>
            <w:tcBorders>
              <w:top w:val="nil"/>
              <w:left w:val="nil"/>
              <w:bottom w:val="nil"/>
              <w:right w:val="nil"/>
            </w:tcBorders>
            <w:vAlign w:val="center"/>
            <w:hideMark/>
          </w:tcPr>
          <w:p w14:paraId="694EB98A" w14:textId="77777777" w:rsidR="00713B54" w:rsidRPr="00713B54" w:rsidRDefault="00713B54" w:rsidP="00713B54">
            <w:pPr>
              <w:spacing w:after="0" w:line="240" w:lineRule="auto"/>
              <w:rPr>
                <w:rFonts w:eastAsia="Times New Roman" w:cs="Times New Roman"/>
                <w:szCs w:val="24"/>
                <w:lang w:eastAsia="en-GB"/>
              </w:rPr>
            </w:pPr>
          </w:p>
        </w:tc>
        <w:tc>
          <w:tcPr>
            <w:tcW w:w="0" w:type="auto"/>
            <w:tcBorders>
              <w:top w:val="nil"/>
              <w:left w:val="nil"/>
              <w:bottom w:val="nil"/>
              <w:right w:val="nil"/>
            </w:tcBorders>
            <w:vAlign w:val="center"/>
            <w:hideMark/>
          </w:tcPr>
          <w:p w14:paraId="0C30E044" w14:textId="77777777" w:rsidR="00713B54" w:rsidRPr="00713B54" w:rsidRDefault="00713B54" w:rsidP="00713B54">
            <w:pPr>
              <w:spacing w:after="0" w:line="240" w:lineRule="auto"/>
              <w:rPr>
                <w:rFonts w:eastAsia="Times New Roman" w:cs="Times New Roman"/>
                <w:szCs w:val="24"/>
                <w:lang w:eastAsia="en-GB"/>
              </w:rPr>
            </w:pPr>
            <w:r w:rsidRPr="00713B54">
              <w:rPr>
                <w:rFonts w:eastAsia="Times New Roman" w:cs="Times New Roman"/>
                <w:szCs w:val="24"/>
                <w:lang w:eastAsia="en-GB"/>
              </w:rPr>
              <w:t xml:space="preserve">Pearson's r </w:t>
            </w:r>
          </w:p>
        </w:tc>
        <w:tc>
          <w:tcPr>
            <w:tcW w:w="0" w:type="auto"/>
            <w:tcBorders>
              <w:top w:val="nil"/>
              <w:left w:val="nil"/>
              <w:bottom w:val="nil"/>
              <w:right w:val="nil"/>
            </w:tcBorders>
            <w:vAlign w:val="center"/>
            <w:hideMark/>
          </w:tcPr>
          <w:p w14:paraId="4A185137" w14:textId="77777777" w:rsidR="00713B54" w:rsidRPr="00713B54" w:rsidRDefault="00713B54" w:rsidP="00713B54">
            <w:pPr>
              <w:spacing w:after="0" w:line="240" w:lineRule="auto"/>
              <w:rPr>
                <w:rFonts w:eastAsia="Times New Roman" w:cs="Times New Roman"/>
                <w:szCs w:val="24"/>
                <w:lang w:eastAsia="en-GB"/>
              </w:rPr>
            </w:pPr>
          </w:p>
        </w:tc>
        <w:tc>
          <w:tcPr>
            <w:tcW w:w="0" w:type="auto"/>
            <w:tcBorders>
              <w:top w:val="nil"/>
              <w:left w:val="nil"/>
              <w:bottom w:val="nil"/>
              <w:right w:val="nil"/>
            </w:tcBorders>
            <w:vAlign w:val="center"/>
            <w:hideMark/>
          </w:tcPr>
          <w:p w14:paraId="21F093E2" w14:textId="77777777" w:rsidR="00713B54" w:rsidRPr="00713B54" w:rsidRDefault="00713B54" w:rsidP="00713B54">
            <w:pPr>
              <w:spacing w:after="0" w:line="240" w:lineRule="auto"/>
              <w:jc w:val="right"/>
              <w:rPr>
                <w:rFonts w:eastAsia="Times New Roman" w:cs="Times New Roman"/>
                <w:szCs w:val="24"/>
                <w:lang w:eastAsia="en-GB"/>
              </w:rPr>
            </w:pPr>
            <w:r w:rsidRPr="00713B54">
              <w:rPr>
                <w:rFonts w:eastAsia="Times New Roman" w:cs="Times New Roman"/>
                <w:szCs w:val="24"/>
                <w:lang w:eastAsia="en-GB"/>
              </w:rPr>
              <w:t xml:space="preserve">— </w:t>
            </w:r>
          </w:p>
        </w:tc>
        <w:tc>
          <w:tcPr>
            <w:tcW w:w="0" w:type="auto"/>
            <w:tcBorders>
              <w:top w:val="nil"/>
              <w:left w:val="nil"/>
              <w:bottom w:val="nil"/>
              <w:right w:val="nil"/>
            </w:tcBorders>
            <w:vAlign w:val="center"/>
            <w:hideMark/>
          </w:tcPr>
          <w:p w14:paraId="256603F8" w14:textId="77777777" w:rsidR="00713B54" w:rsidRPr="00713B54" w:rsidRDefault="00713B54" w:rsidP="00713B54">
            <w:pPr>
              <w:spacing w:after="0" w:line="240" w:lineRule="auto"/>
              <w:jc w:val="right"/>
              <w:rPr>
                <w:rFonts w:eastAsia="Times New Roman" w:cs="Times New Roman"/>
                <w:szCs w:val="24"/>
                <w:lang w:eastAsia="en-GB"/>
              </w:rPr>
            </w:pPr>
          </w:p>
        </w:tc>
        <w:tc>
          <w:tcPr>
            <w:tcW w:w="0" w:type="auto"/>
            <w:tcBorders>
              <w:top w:val="nil"/>
              <w:left w:val="nil"/>
              <w:bottom w:val="nil"/>
              <w:right w:val="nil"/>
            </w:tcBorders>
            <w:vAlign w:val="center"/>
            <w:hideMark/>
          </w:tcPr>
          <w:p w14:paraId="55B303C7" w14:textId="77777777" w:rsidR="00713B54" w:rsidRPr="00713B54" w:rsidRDefault="00713B54" w:rsidP="00713B54">
            <w:pPr>
              <w:spacing w:after="0" w:line="240" w:lineRule="auto"/>
              <w:rPr>
                <w:rFonts w:eastAsia="Times New Roman" w:cs="Times New Roman"/>
                <w:sz w:val="20"/>
                <w:szCs w:val="20"/>
                <w:lang w:eastAsia="en-GB"/>
              </w:rPr>
            </w:pPr>
          </w:p>
        </w:tc>
        <w:tc>
          <w:tcPr>
            <w:tcW w:w="0" w:type="auto"/>
            <w:tcBorders>
              <w:top w:val="nil"/>
              <w:left w:val="nil"/>
              <w:bottom w:val="nil"/>
              <w:right w:val="nil"/>
            </w:tcBorders>
            <w:vAlign w:val="center"/>
            <w:hideMark/>
          </w:tcPr>
          <w:p w14:paraId="4FA4DC75" w14:textId="77777777" w:rsidR="00713B54" w:rsidRPr="00713B54" w:rsidRDefault="00713B54" w:rsidP="00713B54">
            <w:pPr>
              <w:spacing w:after="0" w:line="240" w:lineRule="auto"/>
              <w:jc w:val="right"/>
              <w:rPr>
                <w:rFonts w:eastAsia="Times New Roman" w:cs="Times New Roman"/>
                <w:sz w:val="20"/>
                <w:szCs w:val="20"/>
                <w:lang w:eastAsia="en-GB"/>
              </w:rPr>
            </w:pPr>
          </w:p>
        </w:tc>
        <w:tc>
          <w:tcPr>
            <w:tcW w:w="0" w:type="auto"/>
            <w:tcBorders>
              <w:top w:val="nil"/>
              <w:left w:val="nil"/>
              <w:bottom w:val="nil"/>
              <w:right w:val="nil"/>
            </w:tcBorders>
            <w:vAlign w:val="center"/>
            <w:hideMark/>
          </w:tcPr>
          <w:p w14:paraId="02AA5551" w14:textId="77777777" w:rsidR="00713B54" w:rsidRPr="00713B54" w:rsidRDefault="00713B54" w:rsidP="00713B54">
            <w:pPr>
              <w:spacing w:after="0" w:line="240" w:lineRule="auto"/>
              <w:rPr>
                <w:rFonts w:eastAsia="Times New Roman" w:cs="Times New Roman"/>
                <w:sz w:val="20"/>
                <w:szCs w:val="20"/>
                <w:lang w:eastAsia="en-GB"/>
              </w:rPr>
            </w:pPr>
          </w:p>
        </w:tc>
        <w:tc>
          <w:tcPr>
            <w:tcW w:w="0" w:type="auto"/>
            <w:tcBorders>
              <w:top w:val="nil"/>
              <w:left w:val="nil"/>
              <w:bottom w:val="nil"/>
              <w:right w:val="nil"/>
            </w:tcBorders>
            <w:vAlign w:val="center"/>
            <w:hideMark/>
          </w:tcPr>
          <w:p w14:paraId="5B97AB9D" w14:textId="77777777" w:rsidR="00713B54" w:rsidRPr="00713B54" w:rsidRDefault="00713B54" w:rsidP="00713B54">
            <w:pPr>
              <w:spacing w:after="0" w:line="240" w:lineRule="auto"/>
              <w:jc w:val="right"/>
              <w:rPr>
                <w:rFonts w:eastAsia="Times New Roman" w:cs="Times New Roman"/>
                <w:sz w:val="20"/>
                <w:szCs w:val="20"/>
                <w:lang w:eastAsia="en-GB"/>
              </w:rPr>
            </w:pPr>
          </w:p>
        </w:tc>
      </w:tr>
      <w:tr w:rsidR="00713B54" w:rsidRPr="00713B54" w14:paraId="3CE3DE2E" w14:textId="77777777" w:rsidTr="00713B54">
        <w:trPr>
          <w:trHeight w:val="289"/>
        </w:trPr>
        <w:tc>
          <w:tcPr>
            <w:tcW w:w="0" w:type="auto"/>
            <w:tcBorders>
              <w:top w:val="nil"/>
              <w:left w:val="nil"/>
              <w:bottom w:val="nil"/>
              <w:right w:val="nil"/>
            </w:tcBorders>
            <w:vAlign w:val="center"/>
            <w:hideMark/>
          </w:tcPr>
          <w:p w14:paraId="55F6BD2E" w14:textId="77777777" w:rsidR="00713B54" w:rsidRPr="00713B54" w:rsidRDefault="00713B54" w:rsidP="00713B54">
            <w:pPr>
              <w:spacing w:after="0" w:line="240" w:lineRule="auto"/>
              <w:rPr>
                <w:rFonts w:eastAsia="Times New Roman" w:cs="Times New Roman"/>
                <w:sz w:val="20"/>
                <w:szCs w:val="20"/>
                <w:lang w:eastAsia="en-GB"/>
              </w:rPr>
            </w:pPr>
          </w:p>
        </w:tc>
        <w:tc>
          <w:tcPr>
            <w:tcW w:w="0" w:type="auto"/>
            <w:tcBorders>
              <w:top w:val="nil"/>
              <w:left w:val="nil"/>
              <w:bottom w:val="nil"/>
              <w:right w:val="nil"/>
            </w:tcBorders>
            <w:vAlign w:val="center"/>
            <w:hideMark/>
          </w:tcPr>
          <w:p w14:paraId="75C46227" w14:textId="77777777" w:rsidR="00713B54" w:rsidRPr="00713B54" w:rsidRDefault="00713B54" w:rsidP="00713B54">
            <w:pPr>
              <w:spacing w:after="0" w:line="240" w:lineRule="auto"/>
              <w:rPr>
                <w:rFonts w:eastAsia="Times New Roman" w:cs="Times New Roman"/>
                <w:sz w:val="20"/>
                <w:szCs w:val="20"/>
                <w:lang w:eastAsia="en-GB"/>
              </w:rPr>
            </w:pPr>
          </w:p>
        </w:tc>
        <w:tc>
          <w:tcPr>
            <w:tcW w:w="0" w:type="auto"/>
            <w:tcBorders>
              <w:top w:val="nil"/>
              <w:left w:val="nil"/>
              <w:bottom w:val="nil"/>
              <w:right w:val="nil"/>
            </w:tcBorders>
            <w:vAlign w:val="center"/>
            <w:hideMark/>
          </w:tcPr>
          <w:p w14:paraId="09F66736" w14:textId="77777777" w:rsidR="00713B54" w:rsidRPr="00713B54" w:rsidRDefault="00713B54" w:rsidP="00713B54">
            <w:pPr>
              <w:spacing w:after="0" w:line="240" w:lineRule="auto"/>
              <w:rPr>
                <w:rFonts w:eastAsia="Times New Roman" w:cs="Times New Roman"/>
                <w:szCs w:val="24"/>
                <w:lang w:eastAsia="en-GB"/>
              </w:rPr>
            </w:pPr>
            <w:r w:rsidRPr="00713B54">
              <w:rPr>
                <w:rFonts w:eastAsia="Times New Roman" w:cs="Times New Roman"/>
                <w:szCs w:val="24"/>
                <w:lang w:eastAsia="en-GB"/>
              </w:rPr>
              <w:t xml:space="preserve">p-value </w:t>
            </w:r>
          </w:p>
        </w:tc>
        <w:tc>
          <w:tcPr>
            <w:tcW w:w="0" w:type="auto"/>
            <w:tcBorders>
              <w:top w:val="nil"/>
              <w:left w:val="nil"/>
              <w:bottom w:val="nil"/>
              <w:right w:val="nil"/>
            </w:tcBorders>
            <w:vAlign w:val="center"/>
            <w:hideMark/>
          </w:tcPr>
          <w:p w14:paraId="4CE22B9A" w14:textId="77777777" w:rsidR="00713B54" w:rsidRPr="00713B54" w:rsidRDefault="00713B54" w:rsidP="00713B54">
            <w:pPr>
              <w:spacing w:after="0" w:line="240" w:lineRule="auto"/>
              <w:rPr>
                <w:rFonts w:eastAsia="Times New Roman" w:cs="Times New Roman"/>
                <w:szCs w:val="24"/>
                <w:lang w:eastAsia="en-GB"/>
              </w:rPr>
            </w:pPr>
          </w:p>
        </w:tc>
        <w:tc>
          <w:tcPr>
            <w:tcW w:w="0" w:type="auto"/>
            <w:tcBorders>
              <w:top w:val="nil"/>
              <w:left w:val="nil"/>
              <w:bottom w:val="nil"/>
              <w:right w:val="nil"/>
            </w:tcBorders>
            <w:vAlign w:val="center"/>
            <w:hideMark/>
          </w:tcPr>
          <w:p w14:paraId="1BAF9A80" w14:textId="77777777" w:rsidR="00713B54" w:rsidRPr="00713B54" w:rsidRDefault="00713B54" w:rsidP="00713B54">
            <w:pPr>
              <w:spacing w:after="0" w:line="240" w:lineRule="auto"/>
              <w:jc w:val="right"/>
              <w:rPr>
                <w:rFonts w:eastAsia="Times New Roman" w:cs="Times New Roman"/>
                <w:szCs w:val="24"/>
                <w:lang w:eastAsia="en-GB"/>
              </w:rPr>
            </w:pPr>
            <w:r w:rsidRPr="00713B54">
              <w:rPr>
                <w:rFonts w:eastAsia="Times New Roman" w:cs="Times New Roman"/>
                <w:szCs w:val="24"/>
                <w:lang w:eastAsia="en-GB"/>
              </w:rPr>
              <w:t xml:space="preserve">— </w:t>
            </w:r>
          </w:p>
        </w:tc>
        <w:tc>
          <w:tcPr>
            <w:tcW w:w="0" w:type="auto"/>
            <w:tcBorders>
              <w:top w:val="nil"/>
              <w:left w:val="nil"/>
              <w:bottom w:val="nil"/>
              <w:right w:val="nil"/>
            </w:tcBorders>
            <w:vAlign w:val="center"/>
            <w:hideMark/>
          </w:tcPr>
          <w:p w14:paraId="3AC6D506" w14:textId="77777777" w:rsidR="00713B54" w:rsidRPr="00713B54" w:rsidRDefault="00713B54" w:rsidP="00713B54">
            <w:pPr>
              <w:spacing w:after="0" w:line="240" w:lineRule="auto"/>
              <w:jc w:val="right"/>
              <w:rPr>
                <w:rFonts w:eastAsia="Times New Roman" w:cs="Times New Roman"/>
                <w:szCs w:val="24"/>
                <w:lang w:eastAsia="en-GB"/>
              </w:rPr>
            </w:pPr>
          </w:p>
        </w:tc>
        <w:tc>
          <w:tcPr>
            <w:tcW w:w="0" w:type="auto"/>
            <w:tcBorders>
              <w:top w:val="nil"/>
              <w:left w:val="nil"/>
              <w:bottom w:val="nil"/>
              <w:right w:val="nil"/>
            </w:tcBorders>
            <w:vAlign w:val="center"/>
            <w:hideMark/>
          </w:tcPr>
          <w:p w14:paraId="78E72DAE" w14:textId="77777777" w:rsidR="00713B54" w:rsidRPr="00713B54" w:rsidRDefault="00713B54" w:rsidP="00713B54">
            <w:pPr>
              <w:spacing w:after="0" w:line="240" w:lineRule="auto"/>
              <w:jc w:val="right"/>
              <w:rPr>
                <w:rFonts w:eastAsia="Times New Roman" w:cs="Times New Roman"/>
                <w:szCs w:val="24"/>
                <w:lang w:eastAsia="en-GB"/>
              </w:rPr>
            </w:pPr>
            <w:r w:rsidRPr="00713B54">
              <w:rPr>
                <w:rFonts w:eastAsia="Times New Roman" w:cs="Times New Roman"/>
                <w:szCs w:val="24"/>
                <w:lang w:eastAsia="en-GB"/>
              </w:rPr>
              <w:t xml:space="preserve">  </w:t>
            </w:r>
          </w:p>
        </w:tc>
        <w:tc>
          <w:tcPr>
            <w:tcW w:w="0" w:type="auto"/>
            <w:tcBorders>
              <w:top w:val="nil"/>
              <w:left w:val="nil"/>
              <w:bottom w:val="nil"/>
              <w:right w:val="nil"/>
            </w:tcBorders>
            <w:vAlign w:val="center"/>
            <w:hideMark/>
          </w:tcPr>
          <w:p w14:paraId="57D058A2" w14:textId="77777777" w:rsidR="00713B54" w:rsidRPr="00713B54" w:rsidRDefault="00713B54" w:rsidP="00713B54">
            <w:pPr>
              <w:spacing w:after="0" w:line="240" w:lineRule="auto"/>
              <w:jc w:val="right"/>
              <w:rPr>
                <w:rFonts w:eastAsia="Times New Roman" w:cs="Times New Roman"/>
                <w:szCs w:val="24"/>
                <w:lang w:eastAsia="en-GB"/>
              </w:rPr>
            </w:pPr>
          </w:p>
        </w:tc>
        <w:tc>
          <w:tcPr>
            <w:tcW w:w="0" w:type="auto"/>
            <w:tcBorders>
              <w:top w:val="nil"/>
              <w:left w:val="nil"/>
              <w:bottom w:val="nil"/>
              <w:right w:val="nil"/>
            </w:tcBorders>
            <w:vAlign w:val="center"/>
            <w:hideMark/>
          </w:tcPr>
          <w:p w14:paraId="6EE51265" w14:textId="77777777" w:rsidR="00713B54" w:rsidRPr="00713B54" w:rsidRDefault="00713B54" w:rsidP="00713B54">
            <w:pPr>
              <w:spacing w:after="0" w:line="240" w:lineRule="auto"/>
              <w:jc w:val="right"/>
              <w:rPr>
                <w:rFonts w:eastAsia="Times New Roman" w:cs="Times New Roman"/>
                <w:szCs w:val="24"/>
                <w:lang w:eastAsia="en-GB"/>
              </w:rPr>
            </w:pPr>
            <w:r w:rsidRPr="00713B54">
              <w:rPr>
                <w:rFonts w:eastAsia="Times New Roman" w:cs="Times New Roman"/>
                <w:szCs w:val="24"/>
                <w:lang w:eastAsia="en-GB"/>
              </w:rPr>
              <w:t xml:space="preserve">  </w:t>
            </w:r>
          </w:p>
        </w:tc>
        <w:tc>
          <w:tcPr>
            <w:tcW w:w="0" w:type="auto"/>
            <w:tcBorders>
              <w:top w:val="nil"/>
              <w:left w:val="nil"/>
              <w:bottom w:val="nil"/>
              <w:right w:val="nil"/>
            </w:tcBorders>
            <w:vAlign w:val="center"/>
            <w:hideMark/>
          </w:tcPr>
          <w:p w14:paraId="64FF9AD6" w14:textId="77777777" w:rsidR="00713B54" w:rsidRPr="00713B54" w:rsidRDefault="00713B54" w:rsidP="00713B54">
            <w:pPr>
              <w:spacing w:after="0" w:line="240" w:lineRule="auto"/>
              <w:jc w:val="right"/>
              <w:rPr>
                <w:rFonts w:eastAsia="Times New Roman" w:cs="Times New Roman"/>
                <w:szCs w:val="24"/>
                <w:lang w:eastAsia="en-GB"/>
              </w:rPr>
            </w:pPr>
          </w:p>
        </w:tc>
      </w:tr>
      <w:tr w:rsidR="00713B54" w:rsidRPr="00713B54" w14:paraId="4E89236C" w14:textId="77777777" w:rsidTr="00713B54">
        <w:trPr>
          <w:trHeight w:val="289"/>
        </w:trPr>
        <w:tc>
          <w:tcPr>
            <w:tcW w:w="0" w:type="auto"/>
            <w:tcBorders>
              <w:top w:val="nil"/>
              <w:left w:val="nil"/>
              <w:bottom w:val="nil"/>
              <w:right w:val="nil"/>
            </w:tcBorders>
            <w:vAlign w:val="center"/>
            <w:hideMark/>
          </w:tcPr>
          <w:p w14:paraId="0CCF6DC5" w14:textId="77777777" w:rsidR="00713B54" w:rsidRPr="00713B54" w:rsidRDefault="00713B54" w:rsidP="00713B54">
            <w:pPr>
              <w:spacing w:after="0" w:line="240" w:lineRule="auto"/>
              <w:rPr>
                <w:rFonts w:eastAsia="Times New Roman" w:cs="Times New Roman"/>
                <w:szCs w:val="24"/>
                <w:lang w:eastAsia="en-GB"/>
              </w:rPr>
            </w:pPr>
            <w:r w:rsidRPr="00713B54">
              <w:rPr>
                <w:rFonts w:eastAsia="Times New Roman" w:cs="Times New Roman"/>
                <w:szCs w:val="24"/>
                <w:lang w:eastAsia="en-GB"/>
              </w:rPr>
              <w:t xml:space="preserve">2. MDN </w:t>
            </w:r>
          </w:p>
        </w:tc>
        <w:tc>
          <w:tcPr>
            <w:tcW w:w="0" w:type="auto"/>
            <w:tcBorders>
              <w:top w:val="nil"/>
              <w:left w:val="nil"/>
              <w:bottom w:val="nil"/>
              <w:right w:val="nil"/>
            </w:tcBorders>
            <w:vAlign w:val="center"/>
            <w:hideMark/>
          </w:tcPr>
          <w:p w14:paraId="0CB2D6FE" w14:textId="77777777" w:rsidR="00713B54" w:rsidRPr="00713B54" w:rsidRDefault="00713B54" w:rsidP="00713B54">
            <w:pPr>
              <w:spacing w:after="0" w:line="240" w:lineRule="auto"/>
              <w:rPr>
                <w:rFonts w:eastAsia="Times New Roman" w:cs="Times New Roman"/>
                <w:szCs w:val="24"/>
                <w:lang w:eastAsia="en-GB"/>
              </w:rPr>
            </w:pPr>
          </w:p>
        </w:tc>
        <w:tc>
          <w:tcPr>
            <w:tcW w:w="0" w:type="auto"/>
            <w:tcBorders>
              <w:top w:val="nil"/>
              <w:left w:val="nil"/>
              <w:bottom w:val="nil"/>
              <w:right w:val="nil"/>
            </w:tcBorders>
            <w:vAlign w:val="center"/>
            <w:hideMark/>
          </w:tcPr>
          <w:p w14:paraId="43EE7922" w14:textId="77777777" w:rsidR="00713B54" w:rsidRPr="00713B54" w:rsidRDefault="00713B54" w:rsidP="00713B54">
            <w:pPr>
              <w:spacing w:after="0" w:line="240" w:lineRule="auto"/>
              <w:rPr>
                <w:rFonts w:eastAsia="Times New Roman" w:cs="Times New Roman"/>
                <w:szCs w:val="24"/>
                <w:lang w:eastAsia="en-GB"/>
              </w:rPr>
            </w:pPr>
            <w:r w:rsidRPr="00713B54">
              <w:rPr>
                <w:rFonts w:eastAsia="Times New Roman" w:cs="Times New Roman"/>
                <w:szCs w:val="24"/>
                <w:lang w:eastAsia="en-GB"/>
              </w:rPr>
              <w:t xml:space="preserve">Pearson's r </w:t>
            </w:r>
          </w:p>
        </w:tc>
        <w:tc>
          <w:tcPr>
            <w:tcW w:w="0" w:type="auto"/>
            <w:tcBorders>
              <w:top w:val="nil"/>
              <w:left w:val="nil"/>
              <w:bottom w:val="nil"/>
              <w:right w:val="nil"/>
            </w:tcBorders>
            <w:vAlign w:val="center"/>
            <w:hideMark/>
          </w:tcPr>
          <w:p w14:paraId="2EA9E34C" w14:textId="77777777" w:rsidR="00713B54" w:rsidRPr="00713B54" w:rsidRDefault="00713B54" w:rsidP="00713B54">
            <w:pPr>
              <w:spacing w:after="0" w:line="240" w:lineRule="auto"/>
              <w:rPr>
                <w:rFonts w:eastAsia="Times New Roman" w:cs="Times New Roman"/>
                <w:szCs w:val="24"/>
                <w:lang w:eastAsia="en-GB"/>
              </w:rPr>
            </w:pPr>
          </w:p>
        </w:tc>
        <w:tc>
          <w:tcPr>
            <w:tcW w:w="0" w:type="auto"/>
            <w:tcBorders>
              <w:top w:val="nil"/>
              <w:left w:val="nil"/>
              <w:bottom w:val="nil"/>
              <w:right w:val="nil"/>
            </w:tcBorders>
            <w:vAlign w:val="center"/>
            <w:hideMark/>
          </w:tcPr>
          <w:p w14:paraId="46819B33" w14:textId="77777777" w:rsidR="00713B54" w:rsidRPr="00713B54" w:rsidRDefault="00713B54" w:rsidP="00713B54">
            <w:pPr>
              <w:spacing w:after="0" w:line="240" w:lineRule="auto"/>
              <w:jc w:val="right"/>
              <w:rPr>
                <w:rFonts w:eastAsia="Times New Roman" w:cs="Times New Roman"/>
                <w:szCs w:val="24"/>
                <w:lang w:eastAsia="en-GB"/>
              </w:rPr>
            </w:pPr>
            <w:r w:rsidRPr="00713B54">
              <w:rPr>
                <w:rFonts w:eastAsia="Times New Roman" w:cs="Times New Roman"/>
                <w:szCs w:val="24"/>
                <w:lang w:eastAsia="en-GB"/>
              </w:rPr>
              <w:t xml:space="preserve">0.366 </w:t>
            </w:r>
          </w:p>
        </w:tc>
        <w:tc>
          <w:tcPr>
            <w:tcW w:w="0" w:type="auto"/>
            <w:tcBorders>
              <w:top w:val="nil"/>
              <w:left w:val="nil"/>
              <w:bottom w:val="nil"/>
              <w:right w:val="nil"/>
            </w:tcBorders>
            <w:vAlign w:val="center"/>
            <w:hideMark/>
          </w:tcPr>
          <w:p w14:paraId="752BBD07" w14:textId="77777777" w:rsidR="00713B54" w:rsidRPr="00713B54" w:rsidRDefault="00713B54" w:rsidP="00713B54">
            <w:pPr>
              <w:spacing w:after="0" w:line="240" w:lineRule="auto"/>
              <w:jc w:val="right"/>
              <w:rPr>
                <w:rFonts w:eastAsia="Times New Roman" w:cs="Times New Roman"/>
                <w:szCs w:val="24"/>
                <w:lang w:eastAsia="en-GB"/>
              </w:rPr>
            </w:pPr>
          </w:p>
        </w:tc>
        <w:tc>
          <w:tcPr>
            <w:tcW w:w="0" w:type="auto"/>
            <w:tcBorders>
              <w:top w:val="nil"/>
              <w:left w:val="nil"/>
              <w:bottom w:val="nil"/>
              <w:right w:val="nil"/>
            </w:tcBorders>
            <w:vAlign w:val="center"/>
            <w:hideMark/>
          </w:tcPr>
          <w:p w14:paraId="29FFBD04" w14:textId="77777777" w:rsidR="00713B54" w:rsidRPr="00713B54" w:rsidRDefault="00713B54" w:rsidP="00713B54">
            <w:pPr>
              <w:spacing w:after="0" w:line="240" w:lineRule="auto"/>
              <w:jc w:val="right"/>
              <w:rPr>
                <w:rFonts w:eastAsia="Times New Roman" w:cs="Times New Roman"/>
                <w:szCs w:val="24"/>
                <w:lang w:eastAsia="en-GB"/>
              </w:rPr>
            </w:pPr>
            <w:r w:rsidRPr="00713B54">
              <w:rPr>
                <w:rFonts w:eastAsia="Times New Roman" w:cs="Times New Roman"/>
                <w:szCs w:val="24"/>
                <w:lang w:eastAsia="en-GB"/>
              </w:rPr>
              <w:t xml:space="preserve">— </w:t>
            </w:r>
          </w:p>
        </w:tc>
        <w:tc>
          <w:tcPr>
            <w:tcW w:w="0" w:type="auto"/>
            <w:tcBorders>
              <w:top w:val="nil"/>
              <w:left w:val="nil"/>
              <w:bottom w:val="nil"/>
              <w:right w:val="nil"/>
            </w:tcBorders>
            <w:vAlign w:val="center"/>
            <w:hideMark/>
          </w:tcPr>
          <w:p w14:paraId="53030583" w14:textId="77777777" w:rsidR="00713B54" w:rsidRPr="00713B54" w:rsidRDefault="00713B54" w:rsidP="00713B54">
            <w:pPr>
              <w:spacing w:after="0" w:line="240" w:lineRule="auto"/>
              <w:jc w:val="right"/>
              <w:rPr>
                <w:rFonts w:eastAsia="Times New Roman" w:cs="Times New Roman"/>
                <w:szCs w:val="24"/>
                <w:lang w:eastAsia="en-GB"/>
              </w:rPr>
            </w:pPr>
          </w:p>
        </w:tc>
        <w:tc>
          <w:tcPr>
            <w:tcW w:w="0" w:type="auto"/>
            <w:tcBorders>
              <w:top w:val="nil"/>
              <w:left w:val="nil"/>
              <w:bottom w:val="nil"/>
              <w:right w:val="nil"/>
            </w:tcBorders>
            <w:vAlign w:val="center"/>
            <w:hideMark/>
          </w:tcPr>
          <w:p w14:paraId="35F7623C" w14:textId="77777777" w:rsidR="00713B54" w:rsidRPr="00713B54" w:rsidRDefault="00713B54" w:rsidP="00713B54">
            <w:pPr>
              <w:spacing w:after="0" w:line="240" w:lineRule="auto"/>
              <w:rPr>
                <w:rFonts w:eastAsia="Times New Roman" w:cs="Times New Roman"/>
                <w:sz w:val="20"/>
                <w:szCs w:val="20"/>
                <w:lang w:eastAsia="en-GB"/>
              </w:rPr>
            </w:pPr>
          </w:p>
        </w:tc>
        <w:tc>
          <w:tcPr>
            <w:tcW w:w="0" w:type="auto"/>
            <w:tcBorders>
              <w:top w:val="nil"/>
              <w:left w:val="nil"/>
              <w:bottom w:val="nil"/>
              <w:right w:val="nil"/>
            </w:tcBorders>
            <w:vAlign w:val="center"/>
            <w:hideMark/>
          </w:tcPr>
          <w:p w14:paraId="6E8063FF" w14:textId="77777777" w:rsidR="00713B54" w:rsidRPr="00713B54" w:rsidRDefault="00713B54" w:rsidP="00713B54">
            <w:pPr>
              <w:spacing w:after="0" w:line="240" w:lineRule="auto"/>
              <w:jc w:val="right"/>
              <w:rPr>
                <w:rFonts w:eastAsia="Times New Roman" w:cs="Times New Roman"/>
                <w:sz w:val="20"/>
                <w:szCs w:val="20"/>
                <w:lang w:eastAsia="en-GB"/>
              </w:rPr>
            </w:pPr>
          </w:p>
        </w:tc>
      </w:tr>
      <w:tr w:rsidR="00713B54" w:rsidRPr="00713B54" w14:paraId="42C1DCEC" w14:textId="77777777" w:rsidTr="00713B54">
        <w:trPr>
          <w:trHeight w:val="307"/>
        </w:trPr>
        <w:tc>
          <w:tcPr>
            <w:tcW w:w="0" w:type="auto"/>
            <w:tcBorders>
              <w:top w:val="nil"/>
              <w:left w:val="nil"/>
              <w:bottom w:val="nil"/>
              <w:right w:val="nil"/>
            </w:tcBorders>
            <w:vAlign w:val="center"/>
            <w:hideMark/>
          </w:tcPr>
          <w:p w14:paraId="7E20D4C0" w14:textId="77777777" w:rsidR="00713B54" w:rsidRPr="00713B54" w:rsidRDefault="00713B54" w:rsidP="00713B54">
            <w:pPr>
              <w:spacing w:after="0" w:line="240" w:lineRule="auto"/>
              <w:rPr>
                <w:rFonts w:eastAsia="Times New Roman" w:cs="Times New Roman"/>
                <w:sz w:val="20"/>
                <w:szCs w:val="20"/>
                <w:lang w:eastAsia="en-GB"/>
              </w:rPr>
            </w:pPr>
          </w:p>
        </w:tc>
        <w:tc>
          <w:tcPr>
            <w:tcW w:w="0" w:type="auto"/>
            <w:tcBorders>
              <w:top w:val="nil"/>
              <w:left w:val="nil"/>
              <w:bottom w:val="nil"/>
              <w:right w:val="nil"/>
            </w:tcBorders>
            <w:vAlign w:val="center"/>
            <w:hideMark/>
          </w:tcPr>
          <w:p w14:paraId="4C8EC6E1" w14:textId="77777777" w:rsidR="00713B54" w:rsidRPr="00713B54" w:rsidRDefault="00713B54" w:rsidP="00713B54">
            <w:pPr>
              <w:spacing w:after="0" w:line="240" w:lineRule="auto"/>
              <w:rPr>
                <w:rFonts w:eastAsia="Times New Roman" w:cs="Times New Roman"/>
                <w:sz w:val="20"/>
                <w:szCs w:val="20"/>
                <w:lang w:eastAsia="en-GB"/>
              </w:rPr>
            </w:pPr>
          </w:p>
        </w:tc>
        <w:tc>
          <w:tcPr>
            <w:tcW w:w="0" w:type="auto"/>
            <w:tcBorders>
              <w:top w:val="nil"/>
              <w:left w:val="nil"/>
              <w:bottom w:val="nil"/>
              <w:right w:val="nil"/>
            </w:tcBorders>
            <w:vAlign w:val="center"/>
            <w:hideMark/>
          </w:tcPr>
          <w:p w14:paraId="1C708CC4" w14:textId="77777777" w:rsidR="00713B54" w:rsidRPr="00713B54" w:rsidRDefault="00713B54" w:rsidP="00713B54">
            <w:pPr>
              <w:spacing w:after="0" w:line="240" w:lineRule="auto"/>
              <w:rPr>
                <w:rFonts w:eastAsia="Times New Roman" w:cs="Times New Roman"/>
                <w:szCs w:val="24"/>
                <w:lang w:eastAsia="en-GB"/>
              </w:rPr>
            </w:pPr>
            <w:r w:rsidRPr="00713B54">
              <w:rPr>
                <w:rFonts w:eastAsia="Times New Roman" w:cs="Times New Roman"/>
                <w:szCs w:val="24"/>
                <w:lang w:eastAsia="en-GB"/>
              </w:rPr>
              <w:t xml:space="preserve">p-value </w:t>
            </w:r>
          </w:p>
        </w:tc>
        <w:tc>
          <w:tcPr>
            <w:tcW w:w="0" w:type="auto"/>
            <w:tcBorders>
              <w:top w:val="nil"/>
              <w:left w:val="nil"/>
              <w:bottom w:val="nil"/>
              <w:right w:val="nil"/>
            </w:tcBorders>
            <w:vAlign w:val="center"/>
            <w:hideMark/>
          </w:tcPr>
          <w:p w14:paraId="24D50BAE" w14:textId="77777777" w:rsidR="00713B54" w:rsidRPr="00713B54" w:rsidRDefault="00713B54" w:rsidP="00713B54">
            <w:pPr>
              <w:spacing w:after="0" w:line="240" w:lineRule="auto"/>
              <w:rPr>
                <w:rFonts w:eastAsia="Times New Roman" w:cs="Times New Roman"/>
                <w:szCs w:val="24"/>
                <w:lang w:eastAsia="en-GB"/>
              </w:rPr>
            </w:pPr>
          </w:p>
        </w:tc>
        <w:tc>
          <w:tcPr>
            <w:tcW w:w="0" w:type="auto"/>
            <w:tcBorders>
              <w:top w:val="nil"/>
              <w:left w:val="nil"/>
              <w:bottom w:val="nil"/>
              <w:right w:val="nil"/>
            </w:tcBorders>
            <w:vAlign w:val="center"/>
            <w:hideMark/>
          </w:tcPr>
          <w:p w14:paraId="1C2DC8D6" w14:textId="77777777" w:rsidR="00713B54" w:rsidRPr="00713B54" w:rsidRDefault="00713B54" w:rsidP="00713B54">
            <w:pPr>
              <w:spacing w:after="0" w:line="240" w:lineRule="auto"/>
              <w:jc w:val="right"/>
              <w:rPr>
                <w:rFonts w:eastAsia="Times New Roman" w:cs="Times New Roman"/>
                <w:szCs w:val="24"/>
                <w:lang w:eastAsia="en-GB"/>
              </w:rPr>
            </w:pPr>
            <w:r w:rsidRPr="00713B54">
              <w:rPr>
                <w:rFonts w:eastAsia="Times New Roman" w:cs="Times New Roman"/>
                <w:szCs w:val="24"/>
                <w:lang w:eastAsia="en-GB"/>
              </w:rPr>
              <w:t xml:space="preserve">0.476 </w:t>
            </w:r>
          </w:p>
        </w:tc>
        <w:tc>
          <w:tcPr>
            <w:tcW w:w="0" w:type="auto"/>
            <w:tcBorders>
              <w:top w:val="nil"/>
              <w:left w:val="nil"/>
              <w:bottom w:val="nil"/>
              <w:right w:val="nil"/>
            </w:tcBorders>
            <w:vAlign w:val="center"/>
            <w:hideMark/>
          </w:tcPr>
          <w:p w14:paraId="237E7D2E" w14:textId="77777777" w:rsidR="00713B54" w:rsidRPr="00713B54" w:rsidRDefault="00713B54" w:rsidP="00713B54">
            <w:pPr>
              <w:spacing w:after="0" w:line="240" w:lineRule="auto"/>
              <w:jc w:val="right"/>
              <w:rPr>
                <w:rFonts w:eastAsia="Times New Roman" w:cs="Times New Roman"/>
                <w:szCs w:val="24"/>
                <w:lang w:eastAsia="en-GB"/>
              </w:rPr>
            </w:pPr>
          </w:p>
        </w:tc>
        <w:tc>
          <w:tcPr>
            <w:tcW w:w="0" w:type="auto"/>
            <w:tcBorders>
              <w:top w:val="nil"/>
              <w:left w:val="nil"/>
              <w:bottom w:val="nil"/>
              <w:right w:val="nil"/>
            </w:tcBorders>
            <w:vAlign w:val="center"/>
            <w:hideMark/>
          </w:tcPr>
          <w:p w14:paraId="46951378" w14:textId="77777777" w:rsidR="00713B54" w:rsidRPr="00713B54" w:rsidRDefault="00713B54" w:rsidP="00713B54">
            <w:pPr>
              <w:spacing w:after="0" w:line="240" w:lineRule="auto"/>
              <w:jc w:val="right"/>
              <w:rPr>
                <w:rFonts w:eastAsia="Times New Roman" w:cs="Times New Roman"/>
                <w:szCs w:val="24"/>
                <w:lang w:eastAsia="en-GB"/>
              </w:rPr>
            </w:pPr>
            <w:r w:rsidRPr="00713B54">
              <w:rPr>
                <w:rFonts w:eastAsia="Times New Roman" w:cs="Times New Roman"/>
                <w:szCs w:val="24"/>
                <w:lang w:eastAsia="en-GB"/>
              </w:rPr>
              <w:t xml:space="preserve">— </w:t>
            </w:r>
          </w:p>
        </w:tc>
        <w:tc>
          <w:tcPr>
            <w:tcW w:w="0" w:type="auto"/>
            <w:tcBorders>
              <w:top w:val="nil"/>
              <w:left w:val="nil"/>
              <w:bottom w:val="nil"/>
              <w:right w:val="nil"/>
            </w:tcBorders>
            <w:vAlign w:val="center"/>
            <w:hideMark/>
          </w:tcPr>
          <w:p w14:paraId="6018C08D" w14:textId="77777777" w:rsidR="00713B54" w:rsidRPr="00713B54" w:rsidRDefault="00713B54" w:rsidP="00713B54">
            <w:pPr>
              <w:spacing w:after="0" w:line="240" w:lineRule="auto"/>
              <w:jc w:val="right"/>
              <w:rPr>
                <w:rFonts w:eastAsia="Times New Roman" w:cs="Times New Roman"/>
                <w:szCs w:val="24"/>
                <w:lang w:eastAsia="en-GB"/>
              </w:rPr>
            </w:pPr>
          </w:p>
        </w:tc>
        <w:tc>
          <w:tcPr>
            <w:tcW w:w="0" w:type="auto"/>
            <w:tcBorders>
              <w:top w:val="nil"/>
              <w:left w:val="nil"/>
              <w:bottom w:val="nil"/>
              <w:right w:val="nil"/>
            </w:tcBorders>
            <w:vAlign w:val="center"/>
            <w:hideMark/>
          </w:tcPr>
          <w:p w14:paraId="309FD8E2" w14:textId="77777777" w:rsidR="00713B54" w:rsidRPr="00713B54" w:rsidRDefault="00713B54" w:rsidP="00713B54">
            <w:pPr>
              <w:spacing w:after="0" w:line="240" w:lineRule="auto"/>
              <w:jc w:val="right"/>
              <w:rPr>
                <w:rFonts w:eastAsia="Times New Roman" w:cs="Times New Roman"/>
                <w:szCs w:val="24"/>
                <w:lang w:eastAsia="en-GB"/>
              </w:rPr>
            </w:pPr>
            <w:r w:rsidRPr="00713B54">
              <w:rPr>
                <w:rFonts w:eastAsia="Times New Roman" w:cs="Times New Roman"/>
                <w:szCs w:val="24"/>
                <w:lang w:eastAsia="en-GB"/>
              </w:rPr>
              <w:t xml:space="preserve">  </w:t>
            </w:r>
          </w:p>
        </w:tc>
        <w:tc>
          <w:tcPr>
            <w:tcW w:w="0" w:type="auto"/>
            <w:tcBorders>
              <w:top w:val="nil"/>
              <w:left w:val="nil"/>
              <w:bottom w:val="nil"/>
              <w:right w:val="nil"/>
            </w:tcBorders>
            <w:vAlign w:val="center"/>
            <w:hideMark/>
          </w:tcPr>
          <w:p w14:paraId="7F503302" w14:textId="77777777" w:rsidR="00713B54" w:rsidRPr="00713B54" w:rsidRDefault="00713B54" w:rsidP="00713B54">
            <w:pPr>
              <w:spacing w:after="0" w:line="240" w:lineRule="auto"/>
              <w:jc w:val="right"/>
              <w:rPr>
                <w:rFonts w:eastAsia="Times New Roman" w:cs="Times New Roman"/>
                <w:szCs w:val="24"/>
                <w:lang w:eastAsia="en-GB"/>
              </w:rPr>
            </w:pPr>
          </w:p>
        </w:tc>
      </w:tr>
      <w:tr w:rsidR="00713B54" w:rsidRPr="00713B54" w14:paraId="42273CAD" w14:textId="77777777" w:rsidTr="00713B54">
        <w:trPr>
          <w:trHeight w:val="289"/>
        </w:trPr>
        <w:tc>
          <w:tcPr>
            <w:tcW w:w="0" w:type="auto"/>
            <w:tcBorders>
              <w:top w:val="nil"/>
              <w:left w:val="nil"/>
              <w:bottom w:val="nil"/>
              <w:right w:val="nil"/>
            </w:tcBorders>
            <w:vAlign w:val="center"/>
            <w:hideMark/>
          </w:tcPr>
          <w:p w14:paraId="224513B1" w14:textId="77777777" w:rsidR="00713B54" w:rsidRPr="00713B54" w:rsidRDefault="00713B54" w:rsidP="00713B54">
            <w:pPr>
              <w:spacing w:after="0" w:line="240" w:lineRule="auto"/>
              <w:rPr>
                <w:rFonts w:eastAsia="Times New Roman" w:cs="Times New Roman"/>
                <w:szCs w:val="24"/>
                <w:lang w:eastAsia="en-GB"/>
              </w:rPr>
            </w:pPr>
            <w:r w:rsidRPr="00713B54">
              <w:rPr>
                <w:rFonts w:eastAsia="Times New Roman" w:cs="Times New Roman"/>
                <w:szCs w:val="24"/>
                <w:lang w:eastAsia="en-GB"/>
              </w:rPr>
              <w:t xml:space="preserve">3. LDN </w:t>
            </w:r>
          </w:p>
        </w:tc>
        <w:tc>
          <w:tcPr>
            <w:tcW w:w="0" w:type="auto"/>
            <w:tcBorders>
              <w:top w:val="nil"/>
              <w:left w:val="nil"/>
              <w:bottom w:val="nil"/>
              <w:right w:val="nil"/>
            </w:tcBorders>
            <w:vAlign w:val="center"/>
            <w:hideMark/>
          </w:tcPr>
          <w:p w14:paraId="4F112B7E" w14:textId="77777777" w:rsidR="00713B54" w:rsidRPr="00713B54" w:rsidRDefault="00713B54" w:rsidP="00713B54">
            <w:pPr>
              <w:spacing w:after="0" w:line="240" w:lineRule="auto"/>
              <w:rPr>
                <w:rFonts w:eastAsia="Times New Roman" w:cs="Times New Roman"/>
                <w:szCs w:val="24"/>
                <w:lang w:eastAsia="en-GB"/>
              </w:rPr>
            </w:pPr>
          </w:p>
        </w:tc>
        <w:tc>
          <w:tcPr>
            <w:tcW w:w="0" w:type="auto"/>
            <w:tcBorders>
              <w:top w:val="nil"/>
              <w:left w:val="nil"/>
              <w:bottom w:val="nil"/>
              <w:right w:val="nil"/>
            </w:tcBorders>
            <w:vAlign w:val="center"/>
            <w:hideMark/>
          </w:tcPr>
          <w:p w14:paraId="60BE5178" w14:textId="77777777" w:rsidR="00713B54" w:rsidRPr="00713B54" w:rsidRDefault="00713B54" w:rsidP="00713B54">
            <w:pPr>
              <w:spacing w:after="0" w:line="240" w:lineRule="auto"/>
              <w:rPr>
                <w:rFonts w:eastAsia="Times New Roman" w:cs="Times New Roman"/>
                <w:szCs w:val="24"/>
                <w:lang w:eastAsia="en-GB"/>
              </w:rPr>
            </w:pPr>
            <w:r w:rsidRPr="00713B54">
              <w:rPr>
                <w:rFonts w:eastAsia="Times New Roman" w:cs="Times New Roman"/>
                <w:szCs w:val="24"/>
                <w:lang w:eastAsia="en-GB"/>
              </w:rPr>
              <w:t xml:space="preserve">Pearson's r </w:t>
            </w:r>
          </w:p>
        </w:tc>
        <w:tc>
          <w:tcPr>
            <w:tcW w:w="0" w:type="auto"/>
            <w:tcBorders>
              <w:top w:val="nil"/>
              <w:left w:val="nil"/>
              <w:bottom w:val="nil"/>
              <w:right w:val="nil"/>
            </w:tcBorders>
            <w:vAlign w:val="center"/>
            <w:hideMark/>
          </w:tcPr>
          <w:p w14:paraId="00485A7D" w14:textId="77777777" w:rsidR="00713B54" w:rsidRPr="00713B54" w:rsidRDefault="00713B54" w:rsidP="00713B54">
            <w:pPr>
              <w:spacing w:after="0" w:line="240" w:lineRule="auto"/>
              <w:rPr>
                <w:rFonts w:eastAsia="Times New Roman" w:cs="Times New Roman"/>
                <w:szCs w:val="24"/>
                <w:lang w:eastAsia="en-GB"/>
              </w:rPr>
            </w:pPr>
          </w:p>
        </w:tc>
        <w:tc>
          <w:tcPr>
            <w:tcW w:w="0" w:type="auto"/>
            <w:tcBorders>
              <w:top w:val="nil"/>
              <w:left w:val="nil"/>
              <w:bottom w:val="nil"/>
              <w:right w:val="nil"/>
            </w:tcBorders>
            <w:vAlign w:val="center"/>
            <w:hideMark/>
          </w:tcPr>
          <w:p w14:paraId="72C4247B" w14:textId="77777777" w:rsidR="00713B54" w:rsidRPr="00713B54" w:rsidRDefault="00713B54" w:rsidP="00713B54">
            <w:pPr>
              <w:spacing w:after="0" w:line="240" w:lineRule="auto"/>
              <w:jc w:val="right"/>
              <w:rPr>
                <w:rFonts w:eastAsia="Times New Roman" w:cs="Times New Roman"/>
                <w:szCs w:val="24"/>
                <w:lang w:eastAsia="en-GB"/>
              </w:rPr>
            </w:pPr>
            <w:r w:rsidRPr="00713B54">
              <w:rPr>
                <w:rFonts w:eastAsia="Times New Roman" w:cs="Times New Roman"/>
                <w:szCs w:val="24"/>
                <w:lang w:eastAsia="en-GB"/>
              </w:rPr>
              <w:t xml:space="preserve">-0.808 </w:t>
            </w:r>
          </w:p>
        </w:tc>
        <w:tc>
          <w:tcPr>
            <w:tcW w:w="0" w:type="auto"/>
            <w:tcBorders>
              <w:top w:val="nil"/>
              <w:left w:val="nil"/>
              <w:bottom w:val="nil"/>
              <w:right w:val="nil"/>
            </w:tcBorders>
            <w:vAlign w:val="center"/>
            <w:hideMark/>
          </w:tcPr>
          <w:p w14:paraId="69B86FEE" w14:textId="77777777" w:rsidR="00713B54" w:rsidRPr="00713B54" w:rsidRDefault="00713B54" w:rsidP="00713B54">
            <w:pPr>
              <w:spacing w:after="0" w:line="240" w:lineRule="auto"/>
              <w:jc w:val="right"/>
              <w:rPr>
                <w:rFonts w:eastAsia="Times New Roman" w:cs="Times New Roman"/>
                <w:szCs w:val="24"/>
                <w:lang w:eastAsia="en-GB"/>
              </w:rPr>
            </w:pPr>
          </w:p>
        </w:tc>
        <w:tc>
          <w:tcPr>
            <w:tcW w:w="0" w:type="auto"/>
            <w:tcBorders>
              <w:top w:val="nil"/>
              <w:left w:val="nil"/>
              <w:bottom w:val="nil"/>
              <w:right w:val="nil"/>
            </w:tcBorders>
            <w:vAlign w:val="center"/>
            <w:hideMark/>
          </w:tcPr>
          <w:p w14:paraId="63AADF3E" w14:textId="77777777" w:rsidR="00713B54" w:rsidRPr="00713B54" w:rsidRDefault="00713B54" w:rsidP="00713B54">
            <w:pPr>
              <w:spacing w:after="0" w:line="240" w:lineRule="auto"/>
              <w:jc w:val="right"/>
              <w:rPr>
                <w:rFonts w:eastAsia="Times New Roman" w:cs="Times New Roman"/>
                <w:szCs w:val="24"/>
                <w:lang w:eastAsia="en-GB"/>
              </w:rPr>
            </w:pPr>
            <w:r w:rsidRPr="00713B54">
              <w:rPr>
                <w:rFonts w:eastAsia="Times New Roman" w:cs="Times New Roman"/>
                <w:szCs w:val="24"/>
                <w:lang w:eastAsia="en-GB"/>
              </w:rPr>
              <w:t xml:space="preserve">-0.010 </w:t>
            </w:r>
          </w:p>
        </w:tc>
        <w:tc>
          <w:tcPr>
            <w:tcW w:w="0" w:type="auto"/>
            <w:tcBorders>
              <w:top w:val="nil"/>
              <w:left w:val="nil"/>
              <w:bottom w:val="nil"/>
              <w:right w:val="nil"/>
            </w:tcBorders>
            <w:vAlign w:val="center"/>
            <w:hideMark/>
          </w:tcPr>
          <w:p w14:paraId="2D4328F0" w14:textId="77777777" w:rsidR="00713B54" w:rsidRPr="00713B54" w:rsidRDefault="00713B54" w:rsidP="00713B54">
            <w:pPr>
              <w:spacing w:after="0" w:line="240" w:lineRule="auto"/>
              <w:jc w:val="right"/>
              <w:rPr>
                <w:rFonts w:eastAsia="Times New Roman" w:cs="Times New Roman"/>
                <w:szCs w:val="24"/>
                <w:lang w:eastAsia="en-GB"/>
              </w:rPr>
            </w:pPr>
          </w:p>
        </w:tc>
        <w:tc>
          <w:tcPr>
            <w:tcW w:w="0" w:type="auto"/>
            <w:tcBorders>
              <w:top w:val="nil"/>
              <w:left w:val="nil"/>
              <w:bottom w:val="nil"/>
              <w:right w:val="nil"/>
            </w:tcBorders>
            <w:vAlign w:val="center"/>
            <w:hideMark/>
          </w:tcPr>
          <w:p w14:paraId="048649BF" w14:textId="77777777" w:rsidR="00713B54" w:rsidRPr="00713B54" w:rsidRDefault="00713B54" w:rsidP="00713B54">
            <w:pPr>
              <w:spacing w:after="0" w:line="240" w:lineRule="auto"/>
              <w:jc w:val="right"/>
              <w:rPr>
                <w:rFonts w:eastAsia="Times New Roman" w:cs="Times New Roman"/>
                <w:szCs w:val="24"/>
                <w:lang w:eastAsia="en-GB"/>
              </w:rPr>
            </w:pPr>
            <w:r w:rsidRPr="00713B54">
              <w:rPr>
                <w:rFonts w:eastAsia="Times New Roman" w:cs="Times New Roman"/>
                <w:szCs w:val="24"/>
                <w:lang w:eastAsia="en-GB"/>
              </w:rPr>
              <w:t xml:space="preserve">— </w:t>
            </w:r>
          </w:p>
        </w:tc>
        <w:tc>
          <w:tcPr>
            <w:tcW w:w="0" w:type="auto"/>
            <w:tcBorders>
              <w:top w:val="nil"/>
              <w:left w:val="nil"/>
              <w:bottom w:val="nil"/>
              <w:right w:val="nil"/>
            </w:tcBorders>
            <w:vAlign w:val="center"/>
            <w:hideMark/>
          </w:tcPr>
          <w:p w14:paraId="2EC7CD99" w14:textId="77777777" w:rsidR="00713B54" w:rsidRPr="00713B54" w:rsidRDefault="00713B54" w:rsidP="00713B54">
            <w:pPr>
              <w:spacing w:after="0" w:line="240" w:lineRule="auto"/>
              <w:jc w:val="right"/>
              <w:rPr>
                <w:rFonts w:eastAsia="Times New Roman" w:cs="Times New Roman"/>
                <w:szCs w:val="24"/>
                <w:lang w:eastAsia="en-GB"/>
              </w:rPr>
            </w:pPr>
          </w:p>
        </w:tc>
      </w:tr>
      <w:tr w:rsidR="00713B54" w:rsidRPr="00713B54" w14:paraId="4D16EAE5" w14:textId="77777777" w:rsidTr="00713B54">
        <w:trPr>
          <w:trHeight w:val="289"/>
        </w:trPr>
        <w:tc>
          <w:tcPr>
            <w:tcW w:w="0" w:type="auto"/>
            <w:tcBorders>
              <w:top w:val="nil"/>
              <w:left w:val="nil"/>
              <w:bottom w:val="nil"/>
              <w:right w:val="nil"/>
            </w:tcBorders>
            <w:vAlign w:val="center"/>
            <w:hideMark/>
          </w:tcPr>
          <w:p w14:paraId="764F875F" w14:textId="77777777" w:rsidR="00713B54" w:rsidRPr="00713B54" w:rsidRDefault="00713B54" w:rsidP="00713B54">
            <w:pPr>
              <w:spacing w:after="0" w:line="240" w:lineRule="auto"/>
              <w:rPr>
                <w:rFonts w:eastAsia="Times New Roman" w:cs="Times New Roman"/>
                <w:sz w:val="20"/>
                <w:szCs w:val="20"/>
                <w:lang w:eastAsia="en-GB"/>
              </w:rPr>
            </w:pPr>
          </w:p>
        </w:tc>
        <w:tc>
          <w:tcPr>
            <w:tcW w:w="0" w:type="auto"/>
            <w:tcBorders>
              <w:top w:val="nil"/>
              <w:left w:val="nil"/>
              <w:bottom w:val="nil"/>
              <w:right w:val="nil"/>
            </w:tcBorders>
            <w:vAlign w:val="center"/>
            <w:hideMark/>
          </w:tcPr>
          <w:p w14:paraId="64092F23" w14:textId="77777777" w:rsidR="00713B54" w:rsidRPr="00713B54" w:rsidRDefault="00713B54" w:rsidP="00713B54">
            <w:pPr>
              <w:spacing w:after="0" w:line="240" w:lineRule="auto"/>
              <w:rPr>
                <w:rFonts w:eastAsia="Times New Roman" w:cs="Times New Roman"/>
                <w:sz w:val="20"/>
                <w:szCs w:val="20"/>
                <w:lang w:eastAsia="en-GB"/>
              </w:rPr>
            </w:pPr>
          </w:p>
        </w:tc>
        <w:tc>
          <w:tcPr>
            <w:tcW w:w="0" w:type="auto"/>
            <w:tcBorders>
              <w:top w:val="nil"/>
              <w:left w:val="nil"/>
              <w:bottom w:val="nil"/>
              <w:right w:val="nil"/>
            </w:tcBorders>
            <w:vAlign w:val="center"/>
            <w:hideMark/>
          </w:tcPr>
          <w:p w14:paraId="4F6233A5" w14:textId="77777777" w:rsidR="00713B54" w:rsidRPr="00713B54" w:rsidRDefault="00713B54" w:rsidP="00713B54">
            <w:pPr>
              <w:spacing w:after="0" w:line="240" w:lineRule="auto"/>
              <w:rPr>
                <w:rFonts w:eastAsia="Times New Roman" w:cs="Times New Roman"/>
                <w:szCs w:val="24"/>
                <w:lang w:eastAsia="en-GB"/>
              </w:rPr>
            </w:pPr>
            <w:r w:rsidRPr="00713B54">
              <w:rPr>
                <w:rFonts w:eastAsia="Times New Roman" w:cs="Times New Roman"/>
                <w:szCs w:val="24"/>
                <w:lang w:eastAsia="en-GB"/>
              </w:rPr>
              <w:t xml:space="preserve">p-value </w:t>
            </w:r>
          </w:p>
        </w:tc>
        <w:tc>
          <w:tcPr>
            <w:tcW w:w="0" w:type="auto"/>
            <w:tcBorders>
              <w:top w:val="nil"/>
              <w:left w:val="nil"/>
              <w:bottom w:val="nil"/>
              <w:right w:val="nil"/>
            </w:tcBorders>
            <w:vAlign w:val="center"/>
            <w:hideMark/>
          </w:tcPr>
          <w:p w14:paraId="05642A4B" w14:textId="77777777" w:rsidR="00713B54" w:rsidRPr="00713B54" w:rsidRDefault="00713B54" w:rsidP="00713B54">
            <w:pPr>
              <w:spacing w:after="0" w:line="240" w:lineRule="auto"/>
              <w:rPr>
                <w:rFonts w:eastAsia="Times New Roman" w:cs="Times New Roman"/>
                <w:szCs w:val="24"/>
                <w:lang w:eastAsia="en-GB"/>
              </w:rPr>
            </w:pPr>
          </w:p>
        </w:tc>
        <w:tc>
          <w:tcPr>
            <w:tcW w:w="0" w:type="auto"/>
            <w:tcBorders>
              <w:top w:val="nil"/>
              <w:left w:val="nil"/>
              <w:bottom w:val="nil"/>
              <w:right w:val="nil"/>
            </w:tcBorders>
            <w:vAlign w:val="center"/>
            <w:hideMark/>
          </w:tcPr>
          <w:p w14:paraId="6EB7418E" w14:textId="77777777" w:rsidR="00713B54" w:rsidRPr="00713B54" w:rsidRDefault="00713B54" w:rsidP="00713B54">
            <w:pPr>
              <w:spacing w:after="0" w:line="240" w:lineRule="auto"/>
              <w:jc w:val="right"/>
              <w:rPr>
                <w:rFonts w:eastAsia="Times New Roman" w:cs="Times New Roman"/>
                <w:szCs w:val="24"/>
                <w:lang w:eastAsia="en-GB"/>
              </w:rPr>
            </w:pPr>
            <w:r w:rsidRPr="00713B54">
              <w:rPr>
                <w:rFonts w:eastAsia="Times New Roman" w:cs="Times New Roman"/>
                <w:szCs w:val="24"/>
                <w:lang w:eastAsia="en-GB"/>
              </w:rPr>
              <w:t xml:space="preserve">0.052 </w:t>
            </w:r>
          </w:p>
        </w:tc>
        <w:tc>
          <w:tcPr>
            <w:tcW w:w="0" w:type="auto"/>
            <w:tcBorders>
              <w:top w:val="nil"/>
              <w:left w:val="nil"/>
              <w:bottom w:val="nil"/>
              <w:right w:val="nil"/>
            </w:tcBorders>
            <w:vAlign w:val="center"/>
            <w:hideMark/>
          </w:tcPr>
          <w:p w14:paraId="075ADB47" w14:textId="77777777" w:rsidR="00713B54" w:rsidRPr="00713B54" w:rsidRDefault="00713B54" w:rsidP="00713B54">
            <w:pPr>
              <w:spacing w:after="0" w:line="240" w:lineRule="auto"/>
              <w:jc w:val="right"/>
              <w:rPr>
                <w:rFonts w:eastAsia="Times New Roman" w:cs="Times New Roman"/>
                <w:szCs w:val="24"/>
                <w:lang w:eastAsia="en-GB"/>
              </w:rPr>
            </w:pPr>
          </w:p>
        </w:tc>
        <w:tc>
          <w:tcPr>
            <w:tcW w:w="0" w:type="auto"/>
            <w:tcBorders>
              <w:top w:val="nil"/>
              <w:left w:val="nil"/>
              <w:bottom w:val="nil"/>
              <w:right w:val="nil"/>
            </w:tcBorders>
            <w:vAlign w:val="center"/>
            <w:hideMark/>
          </w:tcPr>
          <w:p w14:paraId="439ADB7B" w14:textId="77777777" w:rsidR="00713B54" w:rsidRPr="00713B54" w:rsidRDefault="00713B54" w:rsidP="00713B54">
            <w:pPr>
              <w:spacing w:after="0" w:line="240" w:lineRule="auto"/>
              <w:jc w:val="right"/>
              <w:rPr>
                <w:rFonts w:eastAsia="Times New Roman" w:cs="Times New Roman"/>
                <w:szCs w:val="24"/>
                <w:lang w:eastAsia="en-GB"/>
              </w:rPr>
            </w:pPr>
            <w:r w:rsidRPr="00713B54">
              <w:rPr>
                <w:rFonts w:eastAsia="Times New Roman" w:cs="Times New Roman"/>
                <w:szCs w:val="24"/>
                <w:lang w:eastAsia="en-GB"/>
              </w:rPr>
              <w:t xml:space="preserve">0.985 </w:t>
            </w:r>
          </w:p>
        </w:tc>
        <w:tc>
          <w:tcPr>
            <w:tcW w:w="0" w:type="auto"/>
            <w:tcBorders>
              <w:top w:val="nil"/>
              <w:left w:val="nil"/>
              <w:bottom w:val="nil"/>
              <w:right w:val="nil"/>
            </w:tcBorders>
            <w:vAlign w:val="center"/>
            <w:hideMark/>
          </w:tcPr>
          <w:p w14:paraId="26E2C95D" w14:textId="77777777" w:rsidR="00713B54" w:rsidRPr="00713B54" w:rsidRDefault="00713B54" w:rsidP="00713B54">
            <w:pPr>
              <w:spacing w:after="0" w:line="240" w:lineRule="auto"/>
              <w:jc w:val="right"/>
              <w:rPr>
                <w:rFonts w:eastAsia="Times New Roman" w:cs="Times New Roman"/>
                <w:szCs w:val="24"/>
                <w:lang w:eastAsia="en-GB"/>
              </w:rPr>
            </w:pPr>
          </w:p>
        </w:tc>
        <w:tc>
          <w:tcPr>
            <w:tcW w:w="0" w:type="auto"/>
            <w:tcBorders>
              <w:top w:val="nil"/>
              <w:left w:val="nil"/>
              <w:bottom w:val="nil"/>
              <w:right w:val="nil"/>
            </w:tcBorders>
            <w:vAlign w:val="center"/>
            <w:hideMark/>
          </w:tcPr>
          <w:p w14:paraId="6553B9CB" w14:textId="77777777" w:rsidR="00713B54" w:rsidRPr="00713B54" w:rsidRDefault="00713B54" w:rsidP="00713B54">
            <w:pPr>
              <w:spacing w:after="0" w:line="240" w:lineRule="auto"/>
              <w:jc w:val="right"/>
              <w:rPr>
                <w:rFonts w:eastAsia="Times New Roman" w:cs="Times New Roman"/>
                <w:szCs w:val="24"/>
                <w:lang w:eastAsia="en-GB"/>
              </w:rPr>
            </w:pPr>
            <w:r w:rsidRPr="00713B54">
              <w:rPr>
                <w:rFonts w:eastAsia="Times New Roman" w:cs="Times New Roman"/>
                <w:szCs w:val="24"/>
                <w:lang w:eastAsia="en-GB"/>
              </w:rPr>
              <w:t xml:space="preserve">— </w:t>
            </w:r>
          </w:p>
        </w:tc>
        <w:tc>
          <w:tcPr>
            <w:tcW w:w="0" w:type="auto"/>
            <w:tcBorders>
              <w:top w:val="nil"/>
              <w:left w:val="nil"/>
              <w:bottom w:val="nil"/>
              <w:right w:val="nil"/>
            </w:tcBorders>
            <w:vAlign w:val="center"/>
            <w:hideMark/>
          </w:tcPr>
          <w:p w14:paraId="580B85C0" w14:textId="77777777" w:rsidR="00713B54" w:rsidRPr="00713B54" w:rsidRDefault="00713B54" w:rsidP="00713B54">
            <w:pPr>
              <w:spacing w:after="0" w:line="240" w:lineRule="auto"/>
              <w:jc w:val="right"/>
              <w:rPr>
                <w:rFonts w:eastAsia="Times New Roman" w:cs="Times New Roman"/>
                <w:szCs w:val="24"/>
                <w:lang w:eastAsia="en-GB"/>
              </w:rPr>
            </w:pPr>
          </w:p>
        </w:tc>
      </w:tr>
      <w:tr w:rsidR="00713B54" w:rsidRPr="00713B54" w14:paraId="03387EBF" w14:textId="77777777" w:rsidTr="00713B54">
        <w:trPr>
          <w:trHeight w:val="155"/>
        </w:trPr>
        <w:tc>
          <w:tcPr>
            <w:tcW w:w="0" w:type="auto"/>
            <w:gridSpan w:val="10"/>
            <w:tcBorders>
              <w:top w:val="nil"/>
              <w:left w:val="nil"/>
              <w:bottom w:val="single" w:sz="12" w:space="0" w:color="000000"/>
              <w:right w:val="nil"/>
            </w:tcBorders>
            <w:vAlign w:val="center"/>
            <w:hideMark/>
          </w:tcPr>
          <w:p w14:paraId="033E2C5C" w14:textId="77777777" w:rsidR="00713B54" w:rsidRPr="00713B54" w:rsidRDefault="00713B54" w:rsidP="00713B54">
            <w:pPr>
              <w:spacing w:after="0" w:line="240" w:lineRule="auto"/>
              <w:rPr>
                <w:rFonts w:eastAsia="Times New Roman" w:cs="Times New Roman"/>
                <w:sz w:val="20"/>
                <w:szCs w:val="20"/>
                <w:lang w:eastAsia="en-GB"/>
              </w:rPr>
            </w:pPr>
          </w:p>
        </w:tc>
      </w:tr>
      <w:tr w:rsidR="00713B54" w:rsidRPr="00713B54" w14:paraId="597BA1EE" w14:textId="77777777" w:rsidTr="00713B54">
        <w:trPr>
          <w:trHeight w:val="289"/>
        </w:trPr>
        <w:tc>
          <w:tcPr>
            <w:tcW w:w="0" w:type="auto"/>
            <w:gridSpan w:val="10"/>
            <w:tcBorders>
              <w:top w:val="nil"/>
              <w:left w:val="nil"/>
              <w:bottom w:val="nil"/>
              <w:right w:val="nil"/>
            </w:tcBorders>
            <w:vAlign w:val="center"/>
            <w:hideMark/>
          </w:tcPr>
          <w:p w14:paraId="29631725" w14:textId="77777777" w:rsidR="00713B54" w:rsidRPr="00713B54" w:rsidRDefault="00713B54" w:rsidP="00713B54">
            <w:pPr>
              <w:spacing w:after="0" w:line="240" w:lineRule="auto"/>
              <w:rPr>
                <w:rFonts w:eastAsia="Times New Roman" w:cs="Times New Roman"/>
                <w:szCs w:val="24"/>
                <w:lang w:eastAsia="en-GB"/>
              </w:rPr>
            </w:pPr>
            <w:r w:rsidRPr="00713B54">
              <w:rPr>
                <w:rFonts w:eastAsia="Times New Roman" w:cs="Times New Roman"/>
                <w:szCs w:val="24"/>
                <w:lang w:eastAsia="en-GB"/>
              </w:rPr>
              <w:t xml:space="preserve">* p &lt; .05, ** p &lt; .01, *** p &lt; .001 </w:t>
            </w:r>
          </w:p>
        </w:tc>
      </w:tr>
    </w:tbl>
    <w:p w14:paraId="0C141403" w14:textId="77777777" w:rsidR="00713B54" w:rsidRDefault="00713B54" w:rsidP="009116CC">
      <w:pPr>
        <w:jc w:val="both"/>
        <w:rPr>
          <w:rFonts w:cs="Times New Roman"/>
          <w:color w:val="000000"/>
          <w:sz w:val="20"/>
          <w:szCs w:val="20"/>
        </w:rPr>
      </w:pPr>
    </w:p>
    <w:p w14:paraId="3BBFD690" w14:textId="77777777" w:rsidR="009116CC" w:rsidRDefault="009116CC" w:rsidP="009116CC">
      <w:pPr>
        <w:autoSpaceDE w:val="0"/>
        <w:autoSpaceDN w:val="0"/>
        <w:adjustRightInd w:val="0"/>
        <w:spacing w:after="0" w:line="240" w:lineRule="auto"/>
        <w:rPr>
          <w:rFonts w:cs="Times New Roman"/>
          <w:b/>
          <w:bCs/>
          <w:color w:val="000000"/>
          <w:sz w:val="20"/>
          <w:szCs w:val="20"/>
        </w:rPr>
      </w:pPr>
    </w:p>
    <w:p w14:paraId="0C6AB090" w14:textId="77777777" w:rsidR="009116CC" w:rsidRDefault="009116CC" w:rsidP="009116CC">
      <w:pPr>
        <w:autoSpaceDE w:val="0"/>
        <w:autoSpaceDN w:val="0"/>
        <w:adjustRightInd w:val="0"/>
        <w:spacing w:after="0" w:line="240" w:lineRule="auto"/>
        <w:rPr>
          <w:rFonts w:cs="Times New Roman"/>
          <w:szCs w:val="24"/>
        </w:rPr>
      </w:pPr>
    </w:p>
    <w:p w14:paraId="5FDAAE8A" w14:textId="77777777" w:rsidR="00B60453" w:rsidRPr="00A262D5" w:rsidRDefault="009116CC" w:rsidP="00B60453">
      <w:pPr>
        <w:autoSpaceDE w:val="0"/>
        <w:autoSpaceDN w:val="0"/>
        <w:adjustRightInd w:val="0"/>
        <w:spacing w:after="0" w:line="240" w:lineRule="auto"/>
        <w:rPr>
          <w:rFonts w:cs="Times New Roman"/>
          <w:b/>
          <w:bCs/>
          <w:color w:val="000000"/>
          <w:sz w:val="20"/>
          <w:szCs w:val="20"/>
        </w:rPr>
      </w:pPr>
      <w:r w:rsidRPr="00B60453">
        <w:rPr>
          <w:rFonts w:cs="Times New Roman"/>
          <w:b/>
          <w:bCs/>
          <w:color w:val="000000"/>
          <w:sz w:val="20"/>
          <w:szCs w:val="20"/>
        </w:rPr>
        <w:t>VI.</w:t>
      </w:r>
      <w:r w:rsidRPr="00B60453">
        <w:rPr>
          <w:rFonts w:ascii="Arial" w:hAnsi="Arial" w:cs="Arial"/>
          <w:b/>
          <w:bCs/>
          <w:color w:val="000000"/>
          <w:sz w:val="20"/>
          <w:szCs w:val="20"/>
        </w:rPr>
        <w:t xml:space="preserve"> </w:t>
      </w:r>
      <w:r w:rsidRPr="00B60453">
        <w:rPr>
          <w:rFonts w:cs="Times New Roman"/>
          <w:b/>
          <w:bCs/>
          <w:color w:val="000000"/>
          <w:sz w:val="20"/>
          <w:szCs w:val="20"/>
        </w:rPr>
        <w:t>CONCLUSION</w:t>
      </w:r>
      <w:r w:rsidR="00B60453">
        <w:rPr>
          <w:rFonts w:cs="Times New Roman"/>
          <w:b/>
          <w:bCs/>
          <w:color w:val="000000"/>
          <w:sz w:val="20"/>
          <w:szCs w:val="20"/>
        </w:rPr>
        <w:t xml:space="preserve"> AND </w:t>
      </w:r>
      <w:r w:rsidR="00B60453" w:rsidRPr="00A262D5">
        <w:rPr>
          <w:rFonts w:cs="Times New Roman"/>
          <w:b/>
          <w:bCs/>
          <w:color w:val="000000"/>
          <w:sz w:val="20"/>
          <w:szCs w:val="20"/>
        </w:rPr>
        <w:t>RECOMMENDATION</w:t>
      </w:r>
    </w:p>
    <w:p w14:paraId="5FAC5FC3" w14:textId="79253905" w:rsidR="009116CC" w:rsidRPr="00B60453" w:rsidRDefault="009116CC" w:rsidP="00B60453">
      <w:pPr>
        <w:autoSpaceDE w:val="0"/>
        <w:autoSpaceDN w:val="0"/>
        <w:adjustRightInd w:val="0"/>
        <w:spacing w:after="0" w:line="360" w:lineRule="auto"/>
        <w:rPr>
          <w:rFonts w:cs="Times New Roman"/>
          <w:szCs w:val="24"/>
        </w:rPr>
      </w:pPr>
    </w:p>
    <w:p w14:paraId="18C51D71" w14:textId="31FD69CF" w:rsidR="009116CC" w:rsidRDefault="009B740A" w:rsidP="00D601DE">
      <w:pPr>
        <w:autoSpaceDE w:val="0"/>
        <w:autoSpaceDN w:val="0"/>
        <w:adjustRightInd w:val="0"/>
        <w:spacing w:after="0" w:line="360" w:lineRule="auto"/>
        <w:jc w:val="both"/>
        <w:rPr>
          <w:rFonts w:cs="Times New Roman"/>
          <w:color w:val="000000"/>
          <w:sz w:val="20"/>
          <w:szCs w:val="20"/>
        </w:rPr>
      </w:pPr>
      <w:r>
        <w:rPr>
          <w:rFonts w:cs="Times New Roman"/>
          <w:color w:val="000000"/>
          <w:szCs w:val="24"/>
        </w:rPr>
        <w:t xml:space="preserve">This study examined the factors influencing residential choice location in Minna using residential densities of neighbourhoods where households reside as background. The study concludes that factors influencing residential location choice of households varies across space and particularly across neighbourhood densities and income levels. The neighbourhood density and income level of households reflects the factors considered for RLC in urban cities. For example, households in low income areas of Minna, otherwise called high density neighbourhoods pay little or no attention to the </w:t>
      </w:r>
      <w:r w:rsidR="00D601DE">
        <w:rPr>
          <w:rFonts w:cs="Times New Roman"/>
          <w:color w:val="000000"/>
          <w:szCs w:val="24"/>
        </w:rPr>
        <w:t xml:space="preserve">infrastructure or social factors, but more attention to the economic and transport dynamics when it </w:t>
      </w:r>
      <w:proofErr w:type="gramStart"/>
      <w:r w:rsidR="00D601DE">
        <w:rPr>
          <w:rFonts w:cs="Times New Roman"/>
          <w:color w:val="000000"/>
          <w:szCs w:val="24"/>
        </w:rPr>
        <w:t>comes  to</w:t>
      </w:r>
      <w:proofErr w:type="gramEnd"/>
      <w:r w:rsidR="00D601DE">
        <w:rPr>
          <w:rFonts w:cs="Times New Roman"/>
          <w:color w:val="000000"/>
          <w:szCs w:val="24"/>
        </w:rPr>
        <w:t xml:space="preserve"> RLC and vice versa for high income neighbourhoods otherwise called low density neighbourhoods.  </w:t>
      </w:r>
      <w:r w:rsidR="009116CC">
        <w:rPr>
          <w:rFonts w:ascii="Arial" w:hAnsi="Arial" w:cs="Arial"/>
          <w:color w:val="000000"/>
          <w:sz w:val="20"/>
          <w:szCs w:val="20"/>
        </w:rPr>
        <w:t xml:space="preserve"> </w:t>
      </w:r>
    </w:p>
    <w:p w14:paraId="5D07435A" w14:textId="77777777" w:rsidR="009116CC" w:rsidRDefault="009116CC" w:rsidP="009116CC">
      <w:pPr>
        <w:autoSpaceDE w:val="0"/>
        <w:autoSpaceDN w:val="0"/>
        <w:adjustRightInd w:val="0"/>
        <w:spacing w:after="0" w:line="240" w:lineRule="auto"/>
        <w:rPr>
          <w:rFonts w:cs="Times New Roman"/>
          <w:color w:val="000000"/>
          <w:sz w:val="20"/>
          <w:szCs w:val="20"/>
        </w:rPr>
      </w:pPr>
    </w:p>
    <w:p w14:paraId="2D19F9C0" w14:textId="493E7998" w:rsidR="009116CC" w:rsidRPr="00D601DE" w:rsidRDefault="009116CC" w:rsidP="00D601DE">
      <w:pPr>
        <w:autoSpaceDE w:val="0"/>
        <w:autoSpaceDN w:val="0"/>
        <w:adjustRightInd w:val="0"/>
        <w:spacing w:after="0" w:line="360" w:lineRule="auto"/>
        <w:jc w:val="both"/>
        <w:rPr>
          <w:rFonts w:cs="Times New Roman"/>
          <w:color w:val="000000"/>
          <w:szCs w:val="24"/>
        </w:rPr>
      </w:pPr>
      <w:r w:rsidRPr="00D601DE">
        <w:rPr>
          <w:rFonts w:cs="Times New Roman"/>
          <w:color w:val="000000"/>
          <w:szCs w:val="24"/>
        </w:rPr>
        <w:t>Neighbourhoods should be provided with adequate basic infrastructure and services through proper designed policies.</w:t>
      </w:r>
      <w:r w:rsidR="00D601DE">
        <w:rPr>
          <w:rFonts w:cs="Times New Roman"/>
          <w:color w:val="000000"/>
          <w:szCs w:val="24"/>
        </w:rPr>
        <w:t xml:space="preserve"> </w:t>
      </w:r>
      <w:r w:rsidRPr="00D601DE">
        <w:rPr>
          <w:rFonts w:cs="Times New Roman"/>
          <w:color w:val="000000"/>
          <w:szCs w:val="24"/>
        </w:rPr>
        <w:t>The provision and restoration of these infrastructures will</w:t>
      </w:r>
      <w:r w:rsidR="00D601DE">
        <w:rPr>
          <w:rFonts w:cs="Times New Roman"/>
          <w:color w:val="000000"/>
          <w:szCs w:val="24"/>
        </w:rPr>
        <w:t xml:space="preserve"> </w:t>
      </w:r>
      <w:r w:rsidRPr="00D601DE">
        <w:rPr>
          <w:rFonts w:cs="Times New Roman"/>
          <w:color w:val="000000"/>
          <w:szCs w:val="24"/>
        </w:rPr>
        <w:t>enhance proper development in the city. Such infrastructure</w:t>
      </w:r>
      <w:r w:rsidR="00D601DE">
        <w:rPr>
          <w:rFonts w:cs="Times New Roman"/>
          <w:color w:val="000000"/>
          <w:szCs w:val="24"/>
        </w:rPr>
        <w:t xml:space="preserve"> </w:t>
      </w:r>
      <w:r w:rsidRPr="00D601DE">
        <w:rPr>
          <w:rFonts w:cs="Times New Roman"/>
          <w:color w:val="000000"/>
          <w:szCs w:val="24"/>
        </w:rPr>
        <w:t>should also be provided at the fringes. Thus, when evenly</w:t>
      </w:r>
      <w:r w:rsidR="00D601DE">
        <w:rPr>
          <w:rFonts w:cs="Times New Roman"/>
          <w:color w:val="000000"/>
          <w:szCs w:val="24"/>
        </w:rPr>
        <w:t xml:space="preserve"> </w:t>
      </w:r>
      <w:r w:rsidRPr="00D601DE">
        <w:rPr>
          <w:rFonts w:cs="Times New Roman"/>
          <w:color w:val="000000"/>
          <w:szCs w:val="24"/>
        </w:rPr>
        <w:t>distributed, it will improve proper development in the</w:t>
      </w:r>
    </w:p>
    <w:p w14:paraId="66344AB2" w14:textId="176015E3" w:rsidR="009116CC" w:rsidRPr="00D601DE" w:rsidRDefault="009116CC" w:rsidP="00D601DE">
      <w:pPr>
        <w:autoSpaceDE w:val="0"/>
        <w:autoSpaceDN w:val="0"/>
        <w:adjustRightInd w:val="0"/>
        <w:spacing w:after="0" w:line="360" w:lineRule="auto"/>
        <w:jc w:val="both"/>
        <w:rPr>
          <w:rFonts w:cs="Times New Roman"/>
          <w:szCs w:val="24"/>
        </w:rPr>
      </w:pPr>
      <w:r w:rsidRPr="00D601DE">
        <w:rPr>
          <w:rFonts w:cs="Times New Roman"/>
          <w:color w:val="000000"/>
          <w:szCs w:val="24"/>
        </w:rPr>
        <w:t>community. Since the availability and condition of</w:t>
      </w:r>
      <w:r w:rsidR="00D601DE">
        <w:rPr>
          <w:rFonts w:cs="Times New Roman"/>
          <w:color w:val="000000"/>
          <w:szCs w:val="24"/>
        </w:rPr>
        <w:t xml:space="preserve"> </w:t>
      </w:r>
      <w:r w:rsidRPr="00D601DE">
        <w:rPr>
          <w:rFonts w:cs="Times New Roman"/>
          <w:color w:val="000000"/>
          <w:szCs w:val="24"/>
        </w:rPr>
        <w:t>infrastructure and the factor responsible for choice of</w:t>
      </w:r>
      <w:r w:rsidR="00D601DE">
        <w:rPr>
          <w:rFonts w:cs="Times New Roman"/>
          <w:color w:val="000000"/>
          <w:szCs w:val="24"/>
        </w:rPr>
        <w:t xml:space="preserve"> </w:t>
      </w:r>
      <w:r w:rsidRPr="00D601DE">
        <w:rPr>
          <w:rFonts w:cs="Times New Roman"/>
          <w:color w:val="000000"/>
          <w:szCs w:val="24"/>
        </w:rPr>
        <w:t xml:space="preserve">neighbourhood differ with densities, town planners should also take </w:t>
      </w:r>
      <w:proofErr w:type="gramStart"/>
      <w:r w:rsidRPr="00D601DE">
        <w:rPr>
          <w:rFonts w:cs="Times New Roman"/>
          <w:color w:val="000000"/>
          <w:szCs w:val="24"/>
        </w:rPr>
        <w:t>in to</w:t>
      </w:r>
      <w:proofErr w:type="gramEnd"/>
      <w:r w:rsidRPr="00D601DE">
        <w:rPr>
          <w:rFonts w:cs="Times New Roman"/>
          <w:color w:val="000000"/>
          <w:szCs w:val="24"/>
        </w:rPr>
        <w:t xml:space="preserve"> consideration the factors for each density when</w:t>
      </w:r>
      <w:r w:rsidR="00D601DE">
        <w:rPr>
          <w:rFonts w:cs="Times New Roman"/>
          <w:color w:val="000000"/>
          <w:szCs w:val="24"/>
        </w:rPr>
        <w:t xml:space="preserve"> </w:t>
      </w:r>
      <w:r w:rsidRPr="00D601DE">
        <w:rPr>
          <w:rFonts w:cs="Times New Roman"/>
          <w:color w:val="000000"/>
          <w:szCs w:val="24"/>
        </w:rPr>
        <w:t>planning for new neighbourhoods</w:t>
      </w:r>
      <w:r w:rsidR="00D601DE">
        <w:rPr>
          <w:rFonts w:cs="Times New Roman"/>
          <w:color w:val="000000"/>
          <w:szCs w:val="24"/>
        </w:rPr>
        <w:t>.</w:t>
      </w:r>
    </w:p>
    <w:p w14:paraId="7F2279F5" w14:textId="77777777" w:rsidR="009116CC" w:rsidRPr="00D601DE" w:rsidRDefault="009116CC" w:rsidP="00D601DE">
      <w:pPr>
        <w:autoSpaceDE w:val="0"/>
        <w:autoSpaceDN w:val="0"/>
        <w:adjustRightInd w:val="0"/>
        <w:spacing w:after="0" w:line="240" w:lineRule="auto"/>
        <w:jc w:val="both"/>
        <w:rPr>
          <w:rFonts w:cs="Times New Roman"/>
          <w:color w:val="000000"/>
          <w:szCs w:val="24"/>
        </w:rPr>
      </w:pPr>
    </w:p>
    <w:p w14:paraId="68ADB066" w14:textId="77777777" w:rsidR="009116CC" w:rsidRPr="00D601DE" w:rsidRDefault="009116CC" w:rsidP="00D601DE">
      <w:pPr>
        <w:autoSpaceDE w:val="0"/>
        <w:autoSpaceDN w:val="0"/>
        <w:adjustRightInd w:val="0"/>
        <w:spacing w:after="0" w:line="240" w:lineRule="auto"/>
        <w:jc w:val="both"/>
        <w:rPr>
          <w:rFonts w:cs="Times New Roman"/>
          <w:szCs w:val="24"/>
        </w:rPr>
      </w:pPr>
      <w:r w:rsidRPr="00D601DE">
        <w:rPr>
          <w:rFonts w:cs="Times New Roman"/>
          <w:color w:val="000000"/>
          <w:szCs w:val="24"/>
        </w:rPr>
        <w:t xml:space="preserve"> </w:t>
      </w:r>
    </w:p>
    <w:p w14:paraId="294D140D" w14:textId="77777777" w:rsidR="00D601DE" w:rsidRDefault="00D601DE" w:rsidP="009116CC">
      <w:pPr>
        <w:autoSpaceDE w:val="0"/>
        <w:autoSpaceDN w:val="0"/>
        <w:adjustRightInd w:val="0"/>
        <w:spacing w:after="0" w:line="240" w:lineRule="auto"/>
        <w:rPr>
          <w:rFonts w:cs="Times New Roman"/>
          <w:color w:val="000000"/>
          <w:sz w:val="20"/>
          <w:szCs w:val="20"/>
        </w:rPr>
      </w:pPr>
    </w:p>
    <w:p w14:paraId="5EAC68AE" w14:textId="77777777" w:rsidR="00D601DE" w:rsidRDefault="00D601DE" w:rsidP="009116CC">
      <w:pPr>
        <w:autoSpaceDE w:val="0"/>
        <w:autoSpaceDN w:val="0"/>
        <w:adjustRightInd w:val="0"/>
        <w:spacing w:after="0" w:line="240" w:lineRule="auto"/>
        <w:rPr>
          <w:rFonts w:cs="Times New Roman"/>
          <w:color w:val="000000"/>
          <w:sz w:val="20"/>
          <w:szCs w:val="20"/>
        </w:rPr>
      </w:pPr>
    </w:p>
    <w:p w14:paraId="76163EED" w14:textId="77777777" w:rsidR="00D601DE" w:rsidRDefault="00D601DE" w:rsidP="009116CC">
      <w:pPr>
        <w:autoSpaceDE w:val="0"/>
        <w:autoSpaceDN w:val="0"/>
        <w:adjustRightInd w:val="0"/>
        <w:spacing w:after="0" w:line="240" w:lineRule="auto"/>
        <w:rPr>
          <w:rFonts w:cs="Times New Roman"/>
          <w:color w:val="000000"/>
          <w:sz w:val="20"/>
          <w:szCs w:val="20"/>
        </w:rPr>
      </w:pPr>
    </w:p>
    <w:p w14:paraId="08CB8EEC" w14:textId="77777777" w:rsidR="00A262D5" w:rsidRDefault="00A262D5" w:rsidP="009116CC">
      <w:pPr>
        <w:autoSpaceDE w:val="0"/>
        <w:autoSpaceDN w:val="0"/>
        <w:adjustRightInd w:val="0"/>
        <w:spacing w:after="0" w:line="240" w:lineRule="auto"/>
        <w:rPr>
          <w:rFonts w:cs="Times New Roman"/>
          <w:color w:val="000000"/>
          <w:sz w:val="20"/>
          <w:szCs w:val="20"/>
        </w:rPr>
      </w:pPr>
    </w:p>
    <w:p w14:paraId="6A5537C2" w14:textId="030242DB" w:rsidR="009116CC" w:rsidRPr="00204872" w:rsidRDefault="009116CC" w:rsidP="009116CC">
      <w:pPr>
        <w:autoSpaceDE w:val="0"/>
        <w:autoSpaceDN w:val="0"/>
        <w:adjustRightInd w:val="0"/>
        <w:spacing w:after="0" w:line="240" w:lineRule="auto"/>
        <w:rPr>
          <w:rFonts w:cs="Times New Roman"/>
          <w:b/>
          <w:bCs/>
          <w:color w:val="000000"/>
          <w:sz w:val="20"/>
          <w:szCs w:val="20"/>
        </w:rPr>
      </w:pPr>
      <w:r w:rsidRPr="00204872">
        <w:rPr>
          <w:rFonts w:cs="Times New Roman"/>
          <w:b/>
          <w:bCs/>
          <w:color w:val="000000"/>
          <w:sz w:val="20"/>
          <w:szCs w:val="20"/>
        </w:rPr>
        <w:lastRenderedPageBreak/>
        <w:t>REFERENCES</w:t>
      </w:r>
    </w:p>
    <w:p w14:paraId="6231BC91" w14:textId="77777777" w:rsidR="00BD5C09" w:rsidRDefault="00BD5C09" w:rsidP="00BD5C09">
      <w:pPr>
        <w:tabs>
          <w:tab w:val="left" w:pos="6041"/>
        </w:tabs>
        <w:autoSpaceDE w:val="0"/>
        <w:autoSpaceDN w:val="0"/>
        <w:adjustRightInd w:val="0"/>
        <w:spacing w:after="0" w:line="240" w:lineRule="auto"/>
        <w:jc w:val="both"/>
        <w:rPr>
          <w:rFonts w:cs="Times New Roman"/>
          <w:color w:val="000000"/>
          <w:sz w:val="20"/>
          <w:szCs w:val="20"/>
        </w:rPr>
      </w:pPr>
      <w:r w:rsidRPr="00A262D5">
        <w:rPr>
          <w:szCs w:val="24"/>
        </w:rPr>
        <w:t>Burgess R</w:t>
      </w:r>
      <w:r>
        <w:rPr>
          <w:szCs w:val="24"/>
        </w:rPr>
        <w:t xml:space="preserve"> and </w:t>
      </w:r>
      <w:proofErr w:type="spellStart"/>
      <w:r w:rsidRPr="00A262D5">
        <w:rPr>
          <w:szCs w:val="24"/>
        </w:rPr>
        <w:t>Skeltys</w:t>
      </w:r>
      <w:proofErr w:type="spellEnd"/>
      <w:r w:rsidRPr="00A262D5">
        <w:rPr>
          <w:szCs w:val="24"/>
        </w:rPr>
        <w:t xml:space="preserve"> N. </w:t>
      </w:r>
      <w:r>
        <w:rPr>
          <w:szCs w:val="24"/>
        </w:rPr>
        <w:t xml:space="preserve">(1992). </w:t>
      </w:r>
      <w:r w:rsidRPr="00A262D5">
        <w:rPr>
          <w:szCs w:val="24"/>
        </w:rPr>
        <w:t>Findings from the housing and location</w:t>
      </w:r>
      <w:r>
        <w:t xml:space="preserve"> choice survey: an overview. Housing and Urban Development Division &amp; Department of Health Housing and Community Services. Australia: Australian Government Publishing Service; 1992.</w:t>
      </w:r>
    </w:p>
    <w:p w14:paraId="2F24A6BF" w14:textId="77777777" w:rsidR="00BD5C09" w:rsidRDefault="00BD5C09" w:rsidP="00F86D24">
      <w:pPr>
        <w:autoSpaceDE w:val="0"/>
        <w:autoSpaceDN w:val="0"/>
        <w:adjustRightInd w:val="0"/>
        <w:spacing w:after="0" w:line="240" w:lineRule="auto"/>
        <w:jc w:val="both"/>
        <w:rPr>
          <w:rFonts w:cs="Times New Roman"/>
          <w:color w:val="000000"/>
          <w:szCs w:val="24"/>
        </w:rPr>
      </w:pPr>
    </w:p>
    <w:p w14:paraId="34D86FE0" w14:textId="77777777" w:rsidR="00BD5C09" w:rsidRDefault="00BD5C09" w:rsidP="00BD5C09">
      <w:pPr>
        <w:autoSpaceDE w:val="0"/>
        <w:autoSpaceDN w:val="0"/>
        <w:adjustRightInd w:val="0"/>
        <w:spacing w:after="0" w:line="240" w:lineRule="auto"/>
        <w:jc w:val="both"/>
        <w:rPr>
          <w:rFonts w:cs="Times New Roman"/>
          <w:color w:val="000000"/>
          <w:szCs w:val="24"/>
        </w:rPr>
      </w:pPr>
      <w:proofErr w:type="spellStart"/>
      <w:r w:rsidRPr="00A262D5">
        <w:rPr>
          <w:rFonts w:cs="Times New Roman"/>
          <w:color w:val="000000"/>
          <w:szCs w:val="24"/>
        </w:rPr>
        <w:t>Fejiten</w:t>
      </w:r>
      <w:proofErr w:type="spellEnd"/>
      <w:r w:rsidRPr="00A262D5">
        <w:rPr>
          <w:rFonts w:cs="Times New Roman"/>
          <w:color w:val="000000"/>
          <w:szCs w:val="24"/>
        </w:rPr>
        <w:t xml:space="preserve"> P, </w:t>
      </w:r>
      <w:proofErr w:type="spellStart"/>
      <w:r w:rsidRPr="00A262D5">
        <w:rPr>
          <w:rFonts w:cs="Times New Roman"/>
          <w:color w:val="000000"/>
          <w:szCs w:val="24"/>
        </w:rPr>
        <w:t>Hooimeijer</w:t>
      </w:r>
      <w:proofErr w:type="spellEnd"/>
      <w:r w:rsidRPr="00A262D5">
        <w:rPr>
          <w:rFonts w:cs="Times New Roman"/>
          <w:color w:val="000000"/>
          <w:szCs w:val="24"/>
        </w:rPr>
        <w:t xml:space="preserve"> P, </w:t>
      </w:r>
      <w:r>
        <w:rPr>
          <w:rFonts w:cs="Times New Roman"/>
          <w:color w:val="000000"/>
          <w:szCs w:val="24"/>
        </w:rPr>
        <w:t xml:space="preserve">and </w:t>
      </w:r>
      <w:r w:rsidRPr="00A262D5">
        <w:rPr>
          <w:rFonts w:cs="Times New Roman"/>
          <w:color w:val="000000"/>
          <w:szCs w:val="24"/>
        </w:rPr>
        <w:t>Mulder CH.</w:t>
      </w:r>
      <w:r>
        <w:rPr>
          <w:rFonts w:cs="Times New Roman"/>
          <w:color w:val="000000"/>
          <w:szCs w:val="24"/>
        </w:rPr>
        <w:t xml:space="preserve"> (2008).</w:t>
      </w:r>
      <w:r w:rsidRPr="00A262D5">
        <w:rPr>
          <w:rFonts w:cs="Times New Roman"/>
          <w:color w:val="000000"/>
          <w:szCs w:val="24"/>
        </w:rPr>
        <w:t xml:space="preserve"> Residential experience and residential</w:t>
      </w:r>
      <w:r>
        <w:rPr>
          <w:rFonts w:cs="Times New Roman"/>
          <w:color w:val="000000"/>
          <w:szCs w:val="24"/>
        </w:rPr>
        <w:t xml:space="preserve"> </w:t>
      </w:r>
      <w:r w:rsidRPr="00A262D5">
        <w:rPr>
          <w:rFonts w:cs="Times New Roman"/>
          <w:color w:val="000000"/>
          <w:szCs w:val="24"/>
        </w:rPr>
        <w:t xml:space="preserve">environment choice over the </w:t>
      </w:r>
      <w:proofErr w:type="spellStart"/>
      <w:r w:rsidRPr="00A262D5">
        <w:rPr>
          <w:rFonts w:cs="Times New Roman"/>
          <w:color w:val="000000"/>
          <w:szCs w:val="24"/>
        </w:rPr>
        <w:t>lifecourse</w:t>
      </w:r>
      <w:proofErr w:type="spellEnd"/>
      <w:r w:rsidRPr="00A262D5">
        <w:rPr>
          <w:rFonts w:cs="Times New Roman"/>
          <w:color w:val="000000"/>
          <w:szCs w:val="24"/>
        </w:rPr>
        <w:t>. Urban Studies. 2008;45(1):141–162.</w:t>
      </w:r>
    </w:p>
    <w:p w14:paraId="6E48B2BF" w14:textId="77777777" w:rsidR="00BD5C09" w:rsidRPr="00A262D5" w:rsidRDefault="00BD5C09" w:rsidP="00BD5C09">
      <w:pPr>
        <w:autoSpaceDE w:val="0"/>
        <w:autoSpaceDN w:val="0"/>
        <w:adjustRightInd w:val="0"/>
        <w:spacing w:after="0" w:line="240" w:lineRule="auto"/>
        <w:jc w:val="both"/>
        <w:rPr>
          <w:rFonts w:cs="Times New Roman"/>
          <w:color w:val="000000"/>
          <w:szCs w:val="24"/>
        </w:rPr>
      </w:pPr>
      <w:r w:rsidRPr="00A262D5">
        <w:rPr>
          <w:rFonts w:cs="Times New Roman"/>
          <w:color w:val="000000"/>
          <w:szCs w:val="24"/>
        </w:rPr>
        <w:t>Hazel AM</w:t>
      </w:r>
      <w:r>
        <w:rPr>
          <w:rFonts w:cs="Times New Roman"/>
          <w:color w:val="000000"/>
          <w:szCs w:val="24"/>
        </w:rPr>
        <w:t xml:space="preserve"> and</w:t>
      </w:r>
      <w:r w:rsidRPr="00A262D5">
        <w:rPr>
          <w:rFonts w:cs="Times New Roman"/>
          <w:color w:val="000000"/>
          <w:szCs w:val="24"/>
        </w:rPr>
        <w:t xml:space="preserve"> Moon JK.</w:t>
      </w:r>
      <w:r>
        <w:rPr>
          <w:rFonts w:cs="Times New Roman"/>
          <w:color w:val="000000"/>
          <w:szCs w:val="24"/>
        </w:rPr>
        <w:t xml:space="preserve"> (2009).</w:t>
      </w:r>
      <w:r w:rsidRPr="00A262D5">
        <w:rPr>
          <w:rFonts w:cs="Times New Roman"/>
          <w:color w:val="000000"/>
          <w:szCs w:val="24"/>
        </w:rPr>
        <w:t xml:space="preserve"> Determinants of residential location decisions</w:t>
      </w:r>
      <w:r>
        <w:rPr>
          <w:rFonts w:cs="Times New Roman"/>
          <w:color w:val="000000"/>
          <w:szCs w:val="24"/>
        </w:rPr>
        <w:t xml:space="preserve"> </w:t>
      </w:r>
      <w:r w:rsidRPr="00A262D5">
        <w:rPr>
          <w:rFonts w:cs="Times New Roman"/>
          <w:color w:val="000000"/>
          <w:szCs w:val="24"/>
        </w:rPr>
        <w:t>among the pre-elderly in central Ohio. J</w:t>
      </w:r>
      <w:r>
        <w:rPr>
          <w:rFonts w:cs="Times New Roman"/>
          <w:color w:val="000000"/>
          <w:szCs w:val="24"/>
        </w:rPr>
        <w:t xml:space="preserve">ournal of </w:t>
      </w:r>
      <w:r w:rsidRPr="00A262D5">
        <w:rPr>
          <w:rFonts w:cs="Times New Roman"/>
          <w:color w:val="000000"/>
          <w:szCs w:val="24"/>
        </w:rPr>
        <w:t>Trans Lan. 2009;2(1):47–67.</w:t>
      </w:r>
      <w:r>
        <w:rPr>
          <w:rFonts w:cs="Times New Roman"/>
          <w:color w:val="000000"/>
          <w:szCs w:val="24"/>
        </w:rPr>
        <w:br/>
      </w:r>
    </w:p>
    <w:p w14:paraId="5027E106" w14:textId="291BEB75" w:rsidR="00F86D24" w:rsidRDefault="00F86D24" w:rsidP="00F86D24">
      <w:pPr>
        <w:autoSpaceDE w:val="0"/>
        <w:autoSpaceDN w:val="0"/>
        <w:adjustRightInd w:val="0"/>
        <w:spacing w:after="0" w:line="240" w:lineRule="auto"/>
        <w:jc w:val="both"/>
        <w:rPr>
          <w:rFonts w:cs="Times New Roman"/>
          <w:color w:val="000000"/>
          <w:szCs w:val="24"/>
        </w:rPr>
      </w:pPr>
      <w:r w:rsidRPr="00A262D5">
        <w:rPr>
          <w:rFonts w:cs="Times New Roman"/>
          <w:color w:val="000000"/>
          <w:szCs w:val="24"/>
        </w:rPr>
        <w:t>Giuliani MV. Residential preferences and attachment across the lifespan.</w:t>
      </w:r>
      <w:r>
        <w:rPr>
          <w:rFonts w:cs="Times New Roman"/>
          <w:color w:val="000000"/>
          <w:szCs w:val="24"/>
        </w:rPr>
        <w:t xml:space="preserve"> </w:t>
      </w:r>
      <w:r w:rsidRPr="00A262D5">
        <w:rPr>
          <w:rFonts w:cs="Times New Roman"/>
          <w:color w:val="000000"/>
          <w:szCs w:val="24"/>
        </w:rPr>
        <w:t xml:space="preserve">In: Spielberg C, editor. </w:t>
      </w:r>
      <w:proofErr w:type="spellStart"/>
      <w:r w:rsidRPr="00A262D5">
        <w:rPr>
          <w:rFonts w:cs="Times New Roman"/>
          <w:color w:val="000000"/>
          <w:szCs w:val="24"/>
        </w:rPr>
        <w:t>Encyclopedia</w:t>
      </w:r>
      <w:proofErr w:type="spellEnd"/>
      <w:r w:rsidRPr="00A262D5">
        <w:rPr>
          <w:rFonts w:cs="Times New Roman"/>
          <w:color w:val="000000"/>
          <w:szCs w:val="24"/>
        </w:rPr>
        <w:t xml:space="preserve"> of Applied Psychology. San </w:t>
      </w:r>
      <w:proofErr w:type="spellStart"/>
      <w:proofErr w:type="gramStart"/>
      <w:r w:rsidRPr="00A262D5">
        <w:rPr>
          <w:rFonts w:cs="Times New Roman"/>
          <w:color w:val="000000"/>
          <w:szCs w:val="24"/>
        </w:rPr>
        <w:t>Diego:Elsevier</w:t>
      </w:r>
      <w:proofErr w:type="spellEnd"/>
      <w:proofErr w:type="gramEnd"/>
      <w:r w:rsidRPr="00A262D5">
        <w:rPr>
          <w:rFonts w:cs="Times New Roman"/>
          <w:color w:val="000000"/>
          <w:szCs w:val="24"/>
        </w:rPr>
        <w:t>/Academic Press; 2004:259–266.</w:t>
      </w:r>
    </w:p>
    <w:p w14:paraId="3A5A8A95" w14:textId="77777777" w:rsidR="00F86D24" w:rsidRDefault="00F86D24" w:rsidP="00A262D5">
      <w:pPr>
        <w:autoSpaceDE w:val="0"/>
        <w:autoSpaceDN w:val="0"/>
        <w:adjustRightInd w:val="0"/>
        <w:spacing w:after="0" w:line="240" w:lineRule="auto"/>
        <w:jc w:val="both"/>
      </w:pPr>
    </w:p>
    <w:p w14:paraId="1653254E" w14:textId="77777777" w:rsidR="00F86D24" w:rsidRDefault="00F86D24" w:rsidP="00F86D24">
      <w:pPr>
        <w:autoSpaceDE w:val="0"/>
        <w:autoSpaceDN w:val="0"/>
        <w:adjustRightInd w:val="0"/>
        <w:spacing w:after="0" w:line="240" w:lineRule="auto"/>
        <w:jc w:val="both"/>
        <w:rPr>
          <w:rFonts w:cs="Times New Roman"/>
          <w:color w:val="000000"/>
          <w:szCs w:val="24"/>
        </w:rPr>
      </w:pPr>
      <w:r w:rsidRPr="00A262D5">
        <w:rPr>
          <w:rFonts w:cs="Times New Roman"/>
          <w:color w:val="000000"/>
          <w:szCs w:val="24"/>
        </w:rPr>
        <w:t xml:space="preserve">Giuliano G, </w:t>
      </w:r>
      <w:r>
        <w:rPr>
          <w:rFonts w:cs="Times New Roman"/>
          <w:color w:val="000000"/>
          <w:szCs w:val="24"/>
        </w:rPr>
        <w:t xml:space="preserve">and </w:t>
      </w:r>
      <w:r w:rsidRPr="00A262D5">
        <w:rPr>
          <w:rFonts w:cs="Times New Roman"/>
          <w:color w:val="000000"/>
          <w:szCs w:val="24"/>
        </w:rPr>
        <w:t>Small KA.</w:t>
      </w:r>
      <w:r>
        <w:rPr>
          <w:rFonts w:cs="Times New Roman"/>
          <w:color w:val="000000"/>
          <w:szCs w:val="24"/>
        </w:rPr>
        <w:t xml:space="preserve"> (1993).</w:t>
      </w:r>
      <w:r w:rsidRPr="00A262D5">
        <w:rPr>
          <w:rFonts w:cs="Times New Roman"/>
          <w:color w:val="000000"/>
          <w:szCs w:val="24"/>
        </w:rPr>
        <w:t xml:space="preserve"> Is the journey to work explained by urban</w:t>
      </w:r>
      <w:r>
        <w:rPr>
          <w:rFonts w:cs="Times New Roman"/>
          <w:color w:val="000000"/>
          <w:szCs w:val="24"/>
        </w:rPr>
        <w:t xml:space="preserve"> </w:t>
      </w:r>
      <w:r w:rsidRPr="00A262D5">
        <w:rPr>
          <w:rFonts w:cs="Times New Roman"/>
          <w:color w:val="000000"/>
          <w:szCs w:val="24"/>
        </w:rPr>
        <w:t>structure? Urban Studies. 1993;30(9):1485–1500.</w:t>
      </w:r>
      <w:r>
        <w:rPr>
          <w:rFonts w:cs="Times New Roman"/>
          <w:color w:val="000000"/>
          <w:szCs w:val="24"/>
        </w:rPr>
        <w:t xml:space="preserve"> </w:t>
      </w:r>
      <w:r w:rsidRPr="00A262D5">
        <w:rPr>
          <w:rFonts w:cs="Times New Roman"/>
          <w:color w:val="000000"/>
          <w:szCs w:val="24"/>
        </w:rPr>
        <w:t xml:space="preserve">30. Kim JH, </w:t>
      </w:r>
      <w:proofErr w:type="spellStart"/>
      <w:r w:rsidRPr="00A262D5">
        <w:rPr>
          <w:rFonts w:cs="Times New Roman"/>
          <w:color w:val="000000"/>
          <w:szCs w:val="24"/>
        </w:rPr>
        <w:t>Pagliara</w:t>
      </w:r>
      <w:proofErr w:type="spellEnd"/>
      <w:r w:rsidRPr="00A262D5">
        <w:rPr>
          <w:rFonts w:cs="Times New Roman"/>
          <w:color w:val="000000"/>
          <w:szCs w:val="24"/>
        </w:rPr>
        <w:t xml:space="preserve"> F, Preston J. The intention to move and residential</w:t>
      </w:r>
      <w:r>
        <w:rPr>
          <w:rFonts w:cs="Times New Roman"/>
          <w:color w:val="000000"/>
          <w:szCs w:val="24"/>
        </w:rPr>
        <w:t xml:space="preserve"> </w:t>
      </w:r>
      <w:r w:rsidRPr="00A262D5">
        <w:rPr>
          <w:rFonts w:cs="Times New Roman"/>
          <w:color w:val="000000"/>
          <w:szCs w:val="24"/>
        </w:rPr>
        <w:t xml:space="preserve">location choice behaviour. </w:t>
      </w:r>
      <w:r w:rsidRPr="00F86D24">
        <w:rPr>
          <w:rFonts w:cs="Times New Roman"/>
          <w:i/>
          <w:iCs/>
          <w:color w:val="000000"/>
          <w:szCs w:val="24"/>
        </w:rPr>
        <w:t>Urban studies</w:t>
      </w:r>
      <w:r w:rsidRPr="00A262D5">
        <w:rPr>
          <w:rFonts w:cs="Times New Roman"/>
          <w:color w:val="000000"/>
          <w:szCs w:val="24"/>
        </w:rPr>
        <w:t>. 2005;42(9):1621–1636.</w:t>
      </w:r>
    </w:p>
    <w:p w14:paraId="15B046DA" w14:textId="77777777" w:rsidR="00F86D24" w:rsidRDefault="00F86D24" w:rsidP="00F86D24">
      <w:pPr>
        <w:autoSpaceDE w:val="0"/>
        <w:autoSpaceDN w:val="0"/>
        <w:adjustRightInd w:val="0"/>
        <w:spacing w:after="0" w:line="240" w:lineRule="auto"/>
        <w:jc w:val="both"/>
        <w:rPr>
          <w:rFonts w:cs="Times New Roman"/>
          <w:color w:val="000000"/>
          <w:szCs w:val="24"/>
        </w:rPr>
      </w:pPr>
    </w:p>
    <w:p w14:paraId="5EBEC122" w14:textId="36FFFD96" w:rsidR="00F86D24" w:rsidRDefault="00F86D24" w:rsidP="00F86D24">
      <w:pPr>
        <w:autoSpaceDE w:val="0"/>
        <w:autoSpaceDN w:val="0"/>
        <w:adjustRightInd w:val="0"/>
        <w:spacing w:after="0" w:line="240" w:lineRule="auto"/>
        <w:jc w:val="both"/>
        <w:rPr>
          <w:rFonts w:cs="Times New Roman"/>
          <w:color w:val="000000"/>
          <w:szCs w:val="24"/>
        </w:rPr>
      </w:pPr>
      <w:proofErr w:type="spellStart"/>
      <w:r w:rsidRPr="00A262D5">
        <w:rPr>
          <w:rFonts w:cs="Times New Roman"/>
          <w:color w:val="000000"/>
          <w:szCs w:val="24"/>
        </w:rPr>
        <w:t>Givliamo</w:t>
      </w:r>
      <w:proofErr w:type="spellEnd"/>
      <w:r w:rsidRPr="00A262D5">
        <w:rPr>
          <w:rFonts w:cs="Times New Roman"/>
          <w:color w:val="000000"/>
          <w:szCs w:val="24"/>
        </w:rPr>
        <w:t xml:space="preserve"> G, </w:t>
      </w:r>
      <w:r>
        <w:rPr>
          <w:rFonts w:cs="Times New Roman"/>
          <w:color w:val="000000"/>
          <w:szCs w:val="24"/>
        </w:rPr>
        <w:t xml:space="preserve">and </w:t>
      </w:r>
      <w:r w:rsidRPr="00A262D5">
        <w:rPr>
          <w:rFonts w:cs="Times New Roman"/>
          <w:color w:val="000000"/>
          <w:szCs w:val="24"/>
        </w:rPr>
        <w:t xml:space="preserve">Small KA. </w:t>
      </w:r>
      <w:r>
        <w:rPr>
          <w:rFonts w:cs="Times New Roman"/>
          <w:color w:val="000000"/>
          <w:szCs w:val="24"/>
        </w:rPr>
        <w:t xml:space="preserve">(1991). </w:t>
      </w:r>
      <w:r w:rsidRPr="00A262D5">
        <w:rPr>
          <w:rFonts w:cs="Times New Roman"/>
          <w:color w:val="000000"/>
          <w:szCs w:val="24"/>
        </w:rPr>
        <w:t>Sub centres in the Los Angeles Region. J Reg Sci</w:t>
      </w:r>
      <w:r>
        <w:rPr>
          <w:rFonts w:cs="Times New Roman"/>
          <w:color w:val="000000"/>
          <w:szCs w:val="24"/>
        </w:rPr>
        <w:t xml:space="preserve"> </w:t>
      </w:r>
      <w:r w:rsidRPr="00A262D5">
        <w:rPr>
          <w:rFonts w:cs="Times New Roman"/>
          <w:color w:val="000000"/>
          <w:szCs w:val="24"/>
        </w:rPr>
        <w:t>U Eco. 1991;21(1):163–182.</w:t>
      </w:r>
    </w:p>
    <w:p w14:paraId="570427D7" w14:textId="77777777" w:rsidR="00F86D24" w:rsidRPr="00A262D5" w:rsidRDefault="00F86D24" w:rsidP="00F86D24">
      <w:pPr>
        <w:autoSpaceDE w:val="0"/>
        <w:autoSpaceDN w:val="0"/>
        <w:adjustRightInd w:val="0"/>
        <w:spacing w:after="0" w:line="240" w:lineRule="auto"/>
        <w:jc w:val="both"/>
        <w:rPr>
          <w:rFonts w:cs="Times New Roman"/>
          <w:color w:val="000000"/>
          <w:szCs w:val="24"/>
        </w:rPr>
      </w:pPr>
    </w:p>
    <w:p w14:paraId="4D15E78C" w14:textId="77777777" w:rsidR="00BD5C09" w:rsidRDefault="00BD5C09" w:rsidP="00BD5C09">
      <w:pPr>
        <w:autoSpaceDE w:val="0"/>
        <w:autoSpaceDN w:val="0"/>
        <w:adjustRightInd w:val="0"/>
        <w:spacing w:after="0" w:line="240" w:lineRule="auto"/>
        <w:jc w:val="both"/>
        <w:rPr>
          <w:rFonts w:cs="Times New Roman"/>
          <w:color w:val="000000"/>
          <w:szCs w:val="24"/>
        </w:rPr>
      </w:pPr>
      <w:r w:rsidRPr="00A262D5">
        <w:rPr>
          <w:rFonts w:cs="Times New Roman"/>
          <w:color w:val="000000"/>
          <w:szCs w:val="24"/>
        </w:rPr>
        <w:t>Guo JY</w:t>
      </w:r>
      <w:r>
        <w:rPr>
          <w:rFonts w:cs="Times New Roman"/>
          <w:color w:val="000000"/>
          <w:szCs w:val="24"/>
        </w:rPr>
        <w:t xml:space="preserve"> and </w:t>
      </w:r>
      <w:r w:rsidRPr="00A262D5">
        <w:rPr>
          <w:rFonts w:cs="Times New Roman"/>
          <w:color w:val="000000"/>
          <w:szCs w:val="24"/>
        </w:rPr>
        <w:t xml:space="preserve">Bhat </w:t>
      </w:r>
      <w:proofErr w:type="gramStart"/>
      <w:r w:rsidRPr="00A262D5">
        <w:rPr>
          <w:rFonts w:cs="Times New Roman"/>
          <w:color w:val="000000"/>
          <w:szCs w:val="24"/>
        </w:rPr>
        <w:t>CR.</w:t>
      </w:r>
      <w:r>
        <w:rPr>
          <w:rFonts w:cs="Times New Roman"/>
          <w:color w:val="000000"/>
          <w:szCs w:val="24"/>
        </w:rPr>
        <w:t>(</w:t>
      </w:r>
      <w:proofErr w:type="gramEnd"/>
      <w:r>
        <w:rPr>
          <w:rFonts w:cs="Times New Roman"/>
          <w:color w:val="000000"/>
          <w:szCs w:val="24"/>
        </w:rPr>
        <w:t>2007).</w:t>
      </w:r>
      <w:r w:rsidRPr="00A262D5">
        <w:rPr>
          <w:rFonts w:cs="Times New Roman"/>
          <w:color w:val="000000"/>
          <w:szCs w:val="24"/>
        </w:rPr>
        <w:t xml:space="preserve"> Operationalizing the concept of </w:t>
      </w:r>
      <w:proofErr w:type="spellStart"/>
      <w:r w:rsidRPr="00A262D5">
        <w:rPr>
          <w:rFonts w:cs="Times New Roman"/>
          <w:color w:val="000000"/>
          <w:szCs w:val="24"/>
        </w:rPr>
        <w:t>neighborhood</w:t>
      </w:r>
      <w:proofErr w:type="spellEnd"/>
      <w:r w:rsidRPr="00A262D5">
        <w:rPr>
          <w:rFonts w:cs="Times New Roman"/>
          <w:color w:val="000000"/>
          <w:szCs w:val="24"/>
        </w:rPr>
        <w:t>:</w:t>
      </w:r>
      <w:r>
        <w:rPr>
          <w:rFonts w:cs="Times New Roman"/>
          <w:color w:val="000000"/>
          <w:szCs w:val="24"/>
        </w:rPr>
        <w:t xml:space="preserve"> </w:t>
      </w:r>
      <w:r w:rsidRPr="00A262D5">
        <w:rPr>
          <w:rFonts w:cs="Times New Roman"/>
          <w:color w:val="000000"/>
          <w:szCs w:val="24"/>
        </w:rPr>
        <w:t xml:space="preserve">Application to residential location choice </w:t>
      </w:r>
      <w:proofErr w:type="gramStart"/>
      <w:r w:rsidRPr="00A262D5">
        <w:rPr>
          <w:rFonts w:cs="Times New Roman"/>
          <w:color w:val="000000"/>
          <w:szCs w:val="24"/>
        </w:rPr>
        <w:t>analysis’</w:t>
      </w:r>
      <w:proofErr w:type="gramEnd"/>
      <w:r w:rsidRPr="00A262D5">
        <w:rPr>
          <w:rFonts w:cs="Times New Roman"/>
          <w:color w:val="000000"/>
          <w:szCs w:val="24"/>
        </w:rPr>
        <w:t>. Journal of Transport</w:t>
      </w:r>
      <w:r>
        <w:rPr>
          <w:rFonts w:cs="Times New Roman"/>
          <w:color w:val="000000"/>
          <w:szCs w:val="24"/>
        </w:rPr>
        <w:t xml:space="preserve"> </w:t>
      </w:r>
      <w:r w:rsidRPr="00A262D5">
        <w:rPr>
          <w:rFonts w:cs="Times New Roman"/>
          <w:color w:val="000000"/>
          <w:szCs w:val="24"/>
        </w:rPr>
        <w:t>Geography. 2007;15(1):31–45.</w:t>
      </w:r>
    </w:p>
    <w:p w14:paraId="5C60CBAF" w14:textId="77777777" w:rsidR="00BD5C09" w:rsidRPr="00A262D5" w:rsidRDefault="00BD5C09" w:rsidP="00BD5C09">
      <w:pPr>
        <w:autoSpaceDE w:val="0"/>
        <w:autoSpaceDN w:val="0"/>
        <w:adjustRightInd w:val="0"/>
        <w:spacing w:after="0" w:line="240" w:lineRule="auto"/>
        <w:jc w:val="both"/>
        <w:rPr>
          <w:rFonts w:cs="Times New Roman"/>
          <w:color w:val="000000"/>
          <w:szCs w:val="24"/>
        </w:rPr>
      </w:pPr>
    </w:p>
    <w:p w14:paraId="073A668D" w14:textId="77777777" w:rsidR="00F86D24" w:rsidRDefault="00F86D24" w:rsidP="00F86D24">
      <w:pPr>
        <w:autoSpaceDE w:val="0"/>
        <w:autoSpaceDN w:val="0"/>
        <w:adjustRightInd w:val="0"/>
        <w:spacing w:after="0" w:line="240" w:lineRule="auto"/>
        <w:jc w:val="both"/>
        <w:rPr>
          <w:rFonts w:cs="Times New Roman"/>
          <w:color w:val="000000"/>
          <w:szCs w:val="24"/>
        </w:rPr>
      </w:pPr>
      <w:proofErr w:type="spellStart"/>
      <w:r w:rsidRPr="00A262D5">
        <w:rPr>
          <w:rFonts w:cs="Times New Roman"/>
          <w:color w:val="000000"/>
          <w:szCs w:val="24"/>
        </w:rPr>
        <w:t>Hensher</w:t>
      </w:r>
      <w:proofErr w:type="spellEnd"/>
      <w:r w:rsidRPr="00A262D5">
        <w:rPr>
          <w:rFonts w:cs="Times New Roman"/>
          <w:color w:val="000000"/>
          <w:szCs w:val="24"/>
        </w:rPr>
        <w:t xml:space="preserve"> DA.</w:t>
      </w:r>
      <w:r>
        <w:rPr>
          <w:rFonts w:cs="Times New Roman"/>
          <w:color w:val="000000"/>
          <w:szCs w:val="24"/>
        </w:rPr>
        <w:t xml:space="preserve"> (2001).</w:t>
      </w:r>
      <w:r w:rsidRPr="00A262D5">
        <w:rPr>
          <w:rFonts w:cs="Times New Roman"/>
          <w:color w:val="000000"/>
          <w:szCs w:val="24"/>
        </w:rPr>
        <w:t xml:space="preserve"> Measurement of the </w:t>
      </w:r>
      <w:proofErr w:type="spellStart"/>
      <w:r w:rsidRPr="00A262D5">
        <w:rPr>
          <w:rFonts w:cs="Times New Roman"/>
          <w:color w:val="000000"/>
          <w:szCs w:val="24"/>
        </w:rPr>
        <w:t>valiation</w:t>
      </w:r>
      <w:proofErr w:type="spellEnd"/>
      <w:r w:rsidRPr="00A262D5">
        <w:rPr>
          <w:rFonts w:cs="Times New Roman"/>
          <w:color w:val="000000"/>
          <w:szCs w:val="24"/>
        </w:rPr>
        <w:t xml:space="preserve"> of travel time savings. Journal</w:t>
      </w:r>
      <w:r>
        <w:rPr>
          <w:rFonts w:cs="Times New Roman"/>
          <w:color w:val="000000"/>
          <w:szCs w:val="24"/>
        </w:rPr>
        <w:t xml:space="preserve"> </w:t>
      </w:r>
      <w:r w:rsidRPr="00A262D5">
        <w:rPr>
          <w:rFonts w:cs="Times New Roman"/>
          <w:color w:val="000000"/>
          <w:szCs w:val="24"/>
        </w:rPr>
        <w:t>of Transport Economics and Policy. 2001;35(1):71–98.</w:t>
      </w:r>
    </w:p>
    <w:p w14:paraId="667CE578" w14:textId="77777777" w:rsidR="00F86D24" w:rsidRPr="00A262D5" w:rsidRDefault="00F86D24" w:rsidP="00F86D24">
      <w:pPr>
        <w:autoSpaceDE w:val="0"/>
        <w:autoSpaceDN w:val="0"/>
        <w:adjustRightInd w:val="0"/>
        <w:spacing w:after="0" w:line="240" w:lineRule="auto"/>
        <w:jc w:val="both"/>
        <w:rPr>
          <w:rFonts w:cs="Times New Roman"/>
          <w:color w:val="000000"/>
          <w:szCs w:val="24"/>
        </w:rPr>
      </w:pPr>
    </w:p>
    <w:p w14:paraId="1AD5FDBB" w14:textId="5571A16B" w:rsidR="00F86D24" w:rsidRDefault="00F86D24" w:rsidP="00F86D24">
      <w:pPr>
        <w:autoSpaceDE w:val="0"/>
        <w:autoSpaceDN w:val="0"/>
        <w:adjustRightInd w:val="0"/>
        <w:spacing w:after="0" w:line="240" w:lineRule="auto"/>
        <w:jc w:val="both"/>
        <w:rPr>
          <w:rFonts w:cs="Times New Roman"/>
          <w:color w:val="000000"/>
          <w:szCs w:val="24"/>
        </w:rPr>
      </w:pPr>
      <w:proofErr w:type="spellStart"/>
      <w:r w:rsidRPr="00A262D5">
        <w:rPr>
          <w:rFonts w:cs="Times New Roman"/>
          <w:color w:val="000000"/>
          <w:szCs w:val="24"/>
        </w:rPr>
        <w:t>Jin</w:t>
      </w:r>
      <w:proofErr w:type="spellEnd"/>
      <w:r w:rsidRPr="00A262D5">
        <w:rPr>
          <w:rFonts w:cs="Times New Roman"/>
          <w:color w:val="000000"/>
          <w:szCs w:val="24"/>
        </w:rPr>
        <w:t xml:space="preserve"> J</w:t>
      </w:r>
      <w:r>
        <w:rPr>
          <w:rFonts w:cs="Times New Roman"/>
          <w:color w:val="000000"/>
          <w:szCs w:val="24"/>
        </w:rPr>
        <w:t xml:space="preserve">, and </w:t>
      </w:r>
      <w:r w:rsidRPr="00A262D5">
        <w:rPr>
          <w:rFonts w:cs="Times New Roman"/>
          <w:color w:val="000000"/>
          <w:szCs w:val="24"/>
        </w:rPr>
        <w:t xml:space="preserve">Lee H. </w:t>
      </w:r>
      <w:r>
        <w:rPr>
          <w:rFonts w:cs="Times New Roman"/>
          <w:color w:val="000000"/>
          <w:szCs w:val="24"/>
        </w:rPr>
        <w:t xml:space="preserve">(2018). </w:t>
      </w:r>
      <w:r w:rsidRPr="00A262D5">
        <w:rPr>
          <w:rFonts w:cs="Times New Roman"/>
          <w:color w:val="000000"/>
          <w:szCs w:val="24"/>
        </w:rPr>
        <w:t>Understanding residential location choices: an application of</w:t>
      </w:r>
      <w:r>
        <w:rPr>
          <w:rFonts w:cs="Times New Roman"/>
          <w:color w:val="000000"/>
          <w:szCs w:val="24"/>
        </w:rPr>
        <w:t xml:space="preserve"> </w:t>
      </w:r>
      <w:r w:rsidRPr="00A262D5">
        <w:rPr>
          <w:rFonts w:cs="Times New Roman"/>
          <w:color w:val="000000"/>
          <w:szCs w:val="24"/>
        </w:rPr>
        <w:t xml:space="preserve">the </w:t>
      </w:r>
      <w:proofErr w:type="spellStart"/>
      <w:r w:rsidRPr="00A262D5">
        <w:rPr>
          <w:rFonts w:cs="Times New Roman"/>
          <w:color w:val="000000"/>
          <w:szCs w:val="24"/>
        </w:rPr>
        <w:t>UrbanSim</w:t>
      </w:r>
      <w:proofErr w:type="spellEnd"/>
      <w:r w:rsidRPr="00A262D5">
        <w:rPr>
          <w:rFonts w:cs="Times New Roman"/>
          <w:color w:val="000000"/>
          <w:szCs w:val="24"/>
        </w:rPr>
        <w:t xml:space="preserve"> residential location model on Suwon, Korea, International</w:t>
      </w:r>
      <w:r>
        <w:rPr>
          <w:rFonts w:cs="Times New Roman"/>
          <w:color w:val="000000"/>
          <w:szCs w:val="24"/>
        </w:rPr>
        <w:t xml:space="preserve"> </w:t>
      </w:r>
      <w:r w:rsidRPr="00A262D5">
        <w:rPr>
          <w:rFonts w:cs="Times New Roman"/>
          <w:color w:val="000000"/>
          <w:szCs w:val="24"/>
        </w:rPr>
        <w:t>Journal of Urban Sciences. 2018;22(2):216–235.</w:t>
      </w:r>
    </w:p>
    <w:p w14:paraId="034A6CE7" w14:textId="77777777" w:rsidR="00F86D24" w:rsidRDefault="00F86D24" w:rsidP="00F86D24">
      <w:pPr>
        <w:autoSpaceDE w:val="0"/>
        <w:autoSpaceDN w:val="0"/>
        <w:adjustRightInd w:val="0"/>
        <w:spacing w:after="0" w:line="240" w:lineRule="auto"/>
        <w:jc w:val="both"/>
        <w:rPr>
          <w:rFonts w:cs="Times New Roman"/>
          <w:color w:val="000000"/>
          <w:szCs w:val="24"/>
        </w:rPr>
      </w:pPr>
    </w:p>
    <w:p w14:paraId="1F4A189A" w14:textId="77777777" w:rsidR="00F86D24" w:rsidRDefault="00F86D24" w:rsidP="00F86D24">
      <w:pPr>
        <w:autoSpaceDE w:val="0"/>
        <w:autoSpaceDN w:val="0"/>
        <w:adjustRightInd w:val="0"/>
        <w:spacing w:after="0" w:line="240" w:lineRule="auto"/>
        <w:jc w:val="both"/>
        <w:rPr>
          <w:rFonts w:cs="Times New Roman"/>
          <w:color w:val="000000"/>
          <w:szCs w:val="24"/>
        </w:rPr>
      </w:pPr>
      <w:r w:rsidRPr="00A262D5">
        <w:rPr>
          <w:rFonts w:cs="Times New Roman"/>
          <w:color w:val="000000"/>
          <w:szCs w:val="24"/>
        </w:rPr>
        <w:t xml:space="preserve">Meikle S. </w:t>
      </w:r>
      <w:r>
        <w:rPr>
          <w:rFonts w:cs="Times New Roman"/>
          <w:color w:val="000000"/>
          <w:szCs w:val="24"/>
        </w:rPr>
        <w:t xml:space="preserve">(2002). </w:t>
      </w:r>
      <w:r w:rsidRPr="00A262D5">
        <w:rPr>
          <w:rFonts w:cs="Times New Roman"/>
          <w:color w:val="000000"/>
          <w:szCs w:val="24"/>
        </w:rPr>
        <w:t xml:space="preserve">The urban context and poor people. In: Carole </w:t>
      </w:r>
      <w:proofErr w:type="spellStart"/>
      <w:r w:rsidRPr="00A262D5">
        <w:rPr>
          <w:rFonts w:cs="Times New Roman"/>
          <w:color w:val="000000"/>
          <w:szCs w:val="24"/>
        </w:rPr>
        <w:t>Rakodi</w:t>
      </w:r>
      <w:proofErr w:type="spellEnd"/>
      <w:r w:rsidRPr="00A262D5">
        <w:rPr>
          <w:rFonts w:cs="Times New Roman"/>
          <w:color w:val="000000"/>
          <w:szCs w:val="24"/>
        </w:rPr>
        <w:t>, Tony</w:t>
      </w:r>
      <w:r>
        <w:rPr>
          <w:rFonts w:cs="Times New Roman"/>
          <w:color w:val="000000"/>
          <w:szCs w:val="24"/>
        </w:rPr>
        <w:t xml:space="preserve"> </w:t>
      </w:r>
      <w:r w:rsidRPr="00A262D5">
        <w:rPr>
          <w:rFonts w:cs="Times New Roman"/>
          <w:color w:val="000000"/>
          <w:szCs w:val="24"/>
        </w:rPr>
        <w:t xml:space="preserve">Lloyd-Jones, editors. Urban Livelihoods, A people </w:t>
      </w:r>
      <w:proofErr w:type="spellStart"/>
      <w:r w:rsidRPr="00A262D5">
        <w:rPr>
          <w:rFonts w:cs="Times New Roman"/>
          <w:color w:val="000000"/>
          <w:szCs w:val="24"/>
        </w:rPr>
        <w:t>Centered</w:t>
      </w:r>
      <w:proofErr w:type="spellEnd"/>
      <w:r w:rsidRPr="00A262D5">
        <w:rPr>
          <w:rFonts w:cs="Times New Roman"/>
          <w:color w:val="000000"/>
          <w:szCs w:val="24"/>
        </w:rPr>
        <w:t xml:space="preserve"> Approach to</w:t>
      </w:r>
      <w:r>
        <w:rPr>
          <w:rFonts w:cs="Times New Roman"/>
          <w:color w:val="000000"/>
          <w:szCs w:val="24"/>
        </w:rPr>
        <w:t xml:space="preserve"> </w:t>
      </w:r>
      <w:r w:rsidRPr="00A262D5">
        <w:rPr>
          <w:rFonts w:cs="Times New Roman"/>
          <w:color w:val="000000"/>
          <w:szCs w:val="24"/>
        </w:rPr>
        <w:t>Reducing Poverty. 2002.</w:t>
      </w:r>
    </w:p>
    <w:p w14:paraId="74E6F441" w14:textId="77777777" w:rsidR="00F86D24" w:rsidRDefault="00F86D24" w:rsidP="00F86D24">
      <w:pPr>
        <w:autoSpaceDE w:val="0"/>
        <w:autoSpaceDN w:val="0"/>
        <w:adjustRightInd w:val="0"/>
        <w:spacing w:after="0" w:line="240" w:lineRule="auto"/>
        <w:jc w:val="both"/>
        <w:rPr>
          <w:rFonts w:cs="Times New Roman"/>
          <w:color w:val="000000"/>
          <w:szCs w:val="24"/>
        </w:rPr>
      </w:pPr>
    </w:p>
    <w:p w14:paraId="2A48BD60" w14:textId="789E887C" w:rsidR="00F86D24" w:rsidRDefault="00F86D24" w:rsidP="00F86D24">
      <w:pPr>
        <w:autoSpaceDE w:val="0"/>
        <w:autoSpaceDN w:val="0"/>
        <w:adjustRightInd w:val="0"/>
        <w:spacing w:after="0" w:line="240" w:lineRule="auto"/>
        <w:jc w:val="both"/>
        <w:rPr>
          <w:rFonts w:cs="Times New Roman"/>
          <w:color w:val="000000"/>
          <w:szCs w:val="24"/>
        </w:rPr>
      </w:pPr>
      <w:proofErr w:type="spellStart"/>
      <w:r w:rsidRPr="00A262D5">
        <w:rPr>
          <w:rFonts w:cs="Times New Roman"/>
          <w:color w:val="000000"/>
          <w:szCs w:val="24"/>
        </w:rPr>
        <w:t>Okesoto</w:t>
      </w:r>
      <w:proofErr w:type="spellEnd"/>
      <w:r w:rsidRPr="00A262D5">
        <w:rPr>
          <w:rFonts w:cs="Times New Roman"/>
          <w:color w:val="000000"/>
          <w:szCs w:val="24"/>
        </w:rPr>
        <w:t xml:space="preserve"> JO, </w:t>
      </w:r>
      <w:proofErr w:type="spellStart"/>
      <w:r w:rsidRPr="00A262D5">
        <w:rPr>
          <w:rFonts w:cs="Times New Roman"/>
          <w:color w:val="000000"/>
          <w:szCs w:val="24"/>
        </w:rPr>
        <w:t>Oke</w:t>
      </w:r>
      <w:proofErr w:type="spellEnd"/>
      <w:r w:rsidRPr="00A262D5">
        <w:rPr>
          <w:rFonts w:cs="Times New Roman"/>
          <w:color w:val="000000"/>
          <w:szCs w:val="24"/>
        </w:rPr>
        <w:t xml:space="preserve"> GO, </w:t>
      </w:r>
      <w:r>
        <w:rPr>
          <w:rFonts w:cs="Times New Roman"/>
          <w:color w:val="000000"/>
          <w:szCs w:val="24"/>
        </w:rPr>
        <w:t xml:space="preserve">and </w:t>
      </w:r>
      <w:proofErr w:type="spellStart"/>
      <w:r w:rsidRPr="00A262D5">
        <w:rPr>
          <w:rFonts w:cs="Times New Roman"/>
          <w:color w:val="000000"/>
          <w:szCs w:val="24"/>
        </w:rPr>
        <w:t>Olayiwola</w:t>
      </w:r>
      <w:proofErr w:type="spellEnd"/>
      <w:r w:rsidRPr="00A262D5">
        <w:rPr>
          <w:rFonts w:cs="Times New Roman"/>
          <w:color w:val="000000"/>
          <w:szCs w:val="24"/>
        </w:rPr>
        <w:t xml:space="preserve"> KO.</w:t>
      </w:r>
      <w:r>
        <w:rPr>
          <w:rFonts w:cs="Times New Roman"/>
          <w:color w:val="000000"/>
          <w:szCs w:val="24"/>
        </w:rPr>
        <w:t xml:space="preserve"> (2014).</w:t>
      </w:r>
      <w:r w:rsidRPr="00A262D5">
        <w:rPr>
          <w:rFonts w:cs="Times New Roman"/>
          <w:color w:val="000000"/>
          <w:szCs w:val="24"/>
        </w:rPr>
        <w:t xml:space="preserve"> Residential location preference of</w:t>
      </w:r>
      <w:r>
        <w:rPr>
          <w:rFonts w:cs="Times New Roman"/>
          <w:color w:val="000000"/>
          <w:szCs w:val="24"/>
        </w:rPr>
        <w:t xml:space="preserve"> </w:t>
      </w:r>
      <w:r w:rsidRPr="00A262D5">
        <w:rPr>
          <w:rFonts w:cs="Times New Roman"/>
          <w:color w:val="000000"/>
          <w:szCs w:val="24"/>
        </w:rPr>
        <w:t>Lagos Central Business District working population. American Journal of</w:t>
      </w:r>
      <w:r>
        <w:rPr>
          <w:rFonts w:cs="Times New Roman"/>
          <w:color w:val="000000"/>
          <w:szCs w:val="24"/>
        </w:rPr>
        <w:t xml:space="preserve"> </w:t>
      </w:r>
      <w:r w:rsidRPr="00A262D5">
        <w:rPr>
          <w:rFonts w:cs="Times New Roman"/>
          <w:color w:val="000000"/>
          <w:szCs w:val="24"/>
        </w:rPr>
        <w:t>Social Issues and Humanities. 2014;4(1):45–55.</w:t>
      </w:r>
    </w:p>
    <w:p w14:paraId="68163519" w14:textId="77777777" w:rsidR="00F86D24" w:rsidRDefault="00F86D24" w:rsidP="00F86D24">
      <w:pPr>
        <w:autoSpaceDE w:val="0"/>
        <w:autoSpaceDN w:val="0"/>
        <w:adjustRightInd w:val="0"/>
        <w:spacing w:after="0" w:line="240" w:lineRule="auto"/>
        <w:jc w:val="both"/>
      </w:pPr>
    </w:p>
    <w:p w14:paraId="29EAE131" w14:textId="77777777" w:rsidR="00F86D24" w:rsidRDefault="00F86D24" w:rsidP="00F86D24">
      <w:pPr>
        <w:autoSpaceDE w:val="0"/>
        <w:autoSpaceDN w:val="0"/>
        <w:adjustRightInd w:val="0"/>
        <w:spacing w:after="0" w:line="240" w:lineRule="auto"/>
        <w:jc w:val="both"/>
        <w:rPr>
          <w:rFonts w:cs="Times New Roman"/>
          <w:color w:val="000000"/>
          <w:szCs w:val="24"/>
        </w:rPr>
      </w:pPr>
      <w:proofErr w:type="spellStart"/>
      <w:r w:rsidRPr="00A262D5">
        <w:rPr>
          <w:rFonts w:cs="Times New Roman"/>
          <w:color w:val="000000"/>
          <w:szCs w:val="24"/>
        </w:rPr>
        <w:t>Petkar</w:t>
      </w:r>
      <w:proofErr w:type="spellEnd"/>
      <w:r w:rsidRPr="00A262D5">
        <w:rPr>
          <w:rFonts w:cs="Times New Roman"/>
          <w:color w:val="000000"/>
          <w:szCs w:val="24"/>
        </w:rPr>
        <w:t xml:space="preserve"> AS</w:t>
      </w:r>
      <w:r>
        <w:rPr>
          <w:rFonts w:cs="Times New Roman"/>
          <w:color w:val="000000"/>
          <w:szCs w:val="24"/>
        </w:rPr>
        <w:t xml:space="preserve"> and</w:t>
      </w:r>
      <w:r w:rsidRPr="00A262D5">
        <w:rPr>
          <w:rFonts w:cs="Times New Roman"/>
          <w:color w:val="000000"/>
          <w:szCs w:val="24"/>
        </w:rPr>
        <w:t xml:space="preserve"> </w:t>
      </w:r>
      <w:proofErr w:type="spellStart"/>
      <w:r w:rsidRPr="00A262D5">
        <w:rPr>
          <w:rFonts w:cs="Times New Roman"/>
          <w:color w:val="000000"/>
          <w:szCs w:val="24"/>
        </w:rPr>
        <w:t>Macwan</w:t>
      </w:r>
      <w:proofErr w:type="spellEnd"/>
      <w:r w:rsidRPr="00A262D5">
        <w:rPr>
          <w:rFonts w:cs="Times New Roman"/>
          <w:color w:val="000000"/>
          <w:szCs w:val="24"/>
        </w:rPr>
        <w:t xml:space="preserve"> JEM, </w:t>
      </w:r>
      <w:r>
        <w:rPr>
          <w:rFonts w:cs="Times New Roman"/>
          <w:color w:val="000000"/>
          <w:szCs w:val="24"/>
        </w:rPr>
        <w:t xml:space="preserve">(2018). </w:t>
      </w:r>
      <w:r w:rsidRPr="00A262D5">
        <w:rPr>
          <w:rFonts w:cs="Times New Roman"/>
          <w:color w:val="000000"/>
          <w:szCs w:val="24"/>
        </w:rPr>
        <w:t>Criteria analysis of residential location</w:t>
      </w:r>
      <w:r>
        <w:rPr>
          <w:rFonts w:cs="Times New Roman"/>
          <w:color w:val="000000"/>
          <w:szCs w:val="24"/>
        </w:rPr>
        <w:t xml:space="preserve"> </w:t>
      </w:r>
      <w:r w:rsidRPr="00A262D5">
        <w:rPr>
          <w:rFonts w:cs="Times New Roman"/>
          <w:color w:val="000000"/>
          <w:szCs w:val="24"/>
        </w:rPr>
        <w:t xml:space="preserve">preferences: An urban </w:t>
      </w:r>
      <w:proofErr w:type="spellStart"/>
      <w:r w:rsidRPr="00A262D5">
        <w:rPr>
          <w:rFonts w:cs="Times New Roman"/>
          <w:color w:val="000000"/>
          <w:szCs w:val="24"/>
        </w:rPr>
        <w:t>dwellers’s</w:t>
      </w:r>
      <w:proofErr w:type="spellEnd"/>
      <w:r w:rsidRPr="00A262D5">
        <w:rPr>
          <w:rFonts w:cs="Times New Roman"/>
          <w:color w:val="000000"/>
          <w:szCs w:val="24"/>
        </w:rPr>
        <w:t xml:space="preserve"> </w:t>
      </w:r>
      <w:proofErr w:type="spellStart"/>
      <w:r w:rsidRPr="00A262D5">
        <w:rPr>
          <w:rFonts w:cs="Times New Roman"/>
          <w:color w:val="000000"/>
          <w:szCs w:val="24"/>
        </w:rPr>
        <w:t>perpsctive</w:t>
      </w:r>
      <w:proofErr w:type="spellEnd"/>
      <w:r w:rsidRPr="00A262D5">
        <w:rPr>
          <w:rFonts w:cs="Times New Roman"/>
          <w:color w:val="000000"/>
          <w:szCs w:val="24"/>
        </w:rPr>
        <w:t>. International Journal of</w:t>
      </w:r>
      <w:r>
        <w:rPr>
          <w:rFonts w:cs="Times New Roman"/>
          <w:color w:val="000000"/>
          <w:szCs w:val="24"/>
        </w:rPr>
        <w:t xml:space="preserve"> </w:t>
      </w:r>
      <w:r w:rsidRPr="00A262D5">
        <w:rPr>
          <w:rFonts w:cs="Times New Roman"/>
          <w:color w:val="000000"/>
          <w:szCs w:val="24"/>
        </w:rPr>
        <w:t>Urban and Civil Engineering. 2018;12(1):49–55.</w:t>
      </w:r>
    </w:p>
    <w:p w14:paraId="1EFB95C4" w14:textId="77777777" w:rsidR="00F86D24" w:rsidRDefault="00F86D24" w:rsidP="00F86D24">
      <w:pPr>
        <w:autoSpaceDE w:val="0"/>
        <w:autoSpaceDN w:val="0"/>
        <w:adjustRightInd w:val="0"/>
        <w:spacing w:after="0" w:line="240" w:lineRule="auto"/>
        <w:jc w:val="both"/>
      </w:pPr>
    </w:p>
    <w:p w14:paraId="78470F5B" w14:textId="6A95A2E4" w:rsidR="00F86D24" w:rsidRDefault="00F86D24" w:rsidP="00F86D24">
      <w:pPr>
        <w:autoSpaceDE w:val="0"/>
        <w:autoSpaceDN w:val="0"/>
        <w:adjustRightInd w:val="0"/>
        <w:spacing w:after="0" w:line="240" w:lineRule="auto"/>
        <w:jc w:val="both"/>
      </w:pPr>
      <w:proofErr w:type="spellStart"/>
      <w:r>
        <w:t>Poku-Boansi</w:t>
      </w:r>
      <w:proofErr w:type="spellEnd"/>
      <w:r>
        <w:t xml:space="preserve"> M, </w:t>
      </w:r>
      <w:r w:rsidR="00BD5C09">
        <w:t xml:space="preserve">and </w:t>
      </w:r>
      <w:proofErr w:type="spellStart"/>
      <w:r>
        <w:t>Adarkwa</w:t>
      </w:r>
      <w:proofErr w:type="spellEnd"/>
      <w:r>
        <w:t xml:space="preserve"> </w:t>
      </w:r>
      <w:proofErr w:type="gramStart"/>
      <w:r>
        <w:t>KK.</w:t>
      </w:r>
      <w:r w:rsidR="00204872">
        <w:t>(</w:t>
      </w:r>
      <w:proofErr w:type="gramEnd"/>
      <w:r w:rsidR="00204872">
        <w:t>2016).</w:t>
      </w:r>
      <w:r>
        <w:t xml:space="preserve"> Determinants of residential location in the </w:t>
      </w:r>
      <w:proofErr w:type="spellStart"/>
      <w:r>
        <w:t>Adenta</w:t>
      </w:r>
      <w:proofErr w:type="spellEnd"/>
      <w:r>
        <w:t xml:space="preserve"> Municipality, Ghana. </w:t>
      </w:r>
      <w:r w:rsidRPr="00F86D24">
        <w:rPr>
          <w:i/>
          <w:iCs/>
        </w:rPr>
        <w:t>Geo Journal</w:t>
      </w:r>
      <w:r>
        <w:t>. 2016;81(5):779–791.</w:t>
      </w:r>
    </w:p>
    <w:p w14:paraId="7C5896BD" w14:textId="77777777" w:rsidR="00F86D24" w:rsidRDefault="00F86D24" w:rsidP="00F86D24">
      <w:pPr>
        <w:autoSpaceDE w:val="0"/>
        <w:autoSpaceDN w:val="0"/>
        <w:adjustRightInd w:val="0"/>
        <w:spacing w:after="0" w:line="240" w:lineRule="auto"/>
        <w:jc w:val="both"/>
      </w:pPr>
    </w:p>
    <w:p w14:paraId="68C7DCAE" w14:textId="1917BEB8" w:rsidR="00A262D5" w:rsidRDefault="00A262D5" w:rsidP="00A262D5">
      <w:pPr>
        <w:autoSpaceDE w:val="0"/>
        <w:autoSpaceDN w:val="0"/>
        <w:adjustRightInd w:val="0"/>
        <w:spacing w:after="0" w:line="240" w:lineRule="auto"/>
        <w:jc w:val="both"/>
      </w:pPr>
      <w:r>
        <w:lastRenderedPageBreak/>
        <w:t xml:space="preserve">Sanit P, Nakamura F, </w:t>
      </w:r>
      <w:r w:rsidR="00BD5C09">
        <w:t xml:space="preserve">and </w:t>
      </w:r>
      <w:r>
        <w:t xml:space="preserve">Tanaka S, </w:t>
      </w:r>
      <w:r w:rsidR="00F86D24">
        <w:t>(2013).</w:t>
      </w:r>
      <w:r>
        <w:t xml:space="preserve"> Location and mode choice decision mechanism analysis of multi-worker household in Bangkok, Thailand. </w:t>
      </w:r>
      <w:r w:rsidRPr="00F86D24">
        <w:rPr>
          <w:i/>
          <w:iCs/>
        </w:rPr>
        <w:t>Journal of the Eastern Asia Society for Transportation Studies</w:t>
      </w:r>
      <w:r>
        <w:t xml:space="preserve">. </w:t>
      </w:r>
      <w:r w:rsidR="00F86D24">
        <w:t>2013; 10:1243</w:t>
      </w:r>
      <w:r>
        <w:t xml:space="preserve">–1257. </w:t>
      </w:r>
    </w:p>
    <w:p w14:paraId="3AA0C0E1" w14:textId="77777777" w:rsidR="00A262D5" w:rsidRDefault="00A262D5" w:rsidP="00A262D5">
      <w:pPr>
        <w:autoSpaceDE w:val="0"/>
        <w:autoSpaceDN w:val="0"/>
        <w:adjustRightInd w:val="0"/>
        <w:spacing w:after="0" w:line="240" w:lineRule="auto"/>
        <w:jc w:val="both"/>
      </w:pPr>
    </w:p>
    <w:p w14:paraId="234B19C0" w14:textId="5624826D" w:rsidR="00A262D5" w:rsidRDefault="00A262D5" w:rsidP="00A262D5">
      <w:pPr>
        <w:autoSpaceDE w:val="0"/>
        <w:autoSpaceDN w:val="0"/>
        <w:adjustRightInd w:val="0"/>
        <w:spacing w:after="0" w:line="240" w:lineRule="auto"/>
        <w:jc w:val="both"/>
        <w:rPr>
          <w:rFonts w:cs="Times New Roman"/>
          <w:color w:val="000000"/>
          <w:szCs w:val="24"/>
        </w:rPr>
      </w:pPr>
      <w:proofErr w:type="spellStart"/>
      <w:r w:rsidRPr="00A262D5">
        <w:rPr>
          <w:rFonts w:cs="Times New Roman"/>
          <w:color w:val="000000"/>
          <w:szCs w:val="24"/>
        </w:rPr>
        <w:t>Sinniah</w:t>
      </w:r>
      <w:proofErr w:type="spellEnd"/>
      <w:r w:rsidRPr="00A262D5">
        <w:rPr>
          <w:rFonts w:cs="Times New Roman"/>
          <w:color w:val="000000"/>
          <w:szCs w:val="24"/>
        </w:rPr>
        <w:t xml:space="preserve">, GK, Shah MZ, </w:t>
      </w:r>
      <w:r w:rsidR="00BD5C09">
        <w:rPr>
          <w:rFonts w:cs="Times New Roman"/>
          <w:color w:val="000000"/>
          <w:szCs w:val="24"/>
        </w:rPr>
        <w:t xml:space="preserve">and </w:t>
      </w:r>
      <w:proofErr w:type="spellStart"/>
      <w:r w:rsidRPr="00A262D5">
        <w:rPr>
          <w:rFonts w:cs="Times New Roman"/>
          <w:color w:val="000000"/>
          <w:szCs w:val="24"/>
        </w:rPr>
        <w:t>Vigar</w:t>
      </w:r>
      <w:proofErr w:type="spellEnd"/>
      <w:r w:rsidRPr="00A262D5">
        <w:rPr>
          <w:rFonts w:cs="Times New Roman"/>
          <w:color w:val="000000"/>
          <w:szCs w:val="24"/>
        </w:rPr>
        <w:t xml:space="preserve"> G, </w:t>
      </w:r>
      <w:r w:rsidR="00F86D24">
        <w:rPr>
          <w:rFonts w:cs="Times New Roman"/>
          <w:color w:val="000000"/>
          <w:szCs w:val="24"/>
        </w:rPr>
        <w:t>(2016)</w:t>
      </w:r>
      <w:r w:rsidRPr="00A262D5">
        <w:rPr>
          <w:rFonts w:cs="Times New Roman"/>
          <w:color w:val="000000"/>
          <w:szCs w:val="24"/>
        </w:rPr>
        <w:t xml:space="preserve"> Residential location preferences:</w:t>
      </w:r>
      <w:r w:rsidR="00F86D24">
        <w:rPr>
          <w:rFonts w:cs="Times New Roman"/>
          <w:color w:val="000000"/>
          <w:szCs w:val="24"/>
        </w:rPr>
        <w:t xml:space="preserve"> </w:t>
      </w:r>
      <w:r w:rsidR="00F86D24" w:rsidRPr="00F86D24">
        <w:rPr>
          <w:rFonts w:cs="Times New Roman"/>
          <w:i/>
          <w:iCs/>
          <w:color w:val="000000"/>
          <w:szCs w:val="24"/>
        </w:rPr>
        <w:t>new</w:t>
      </w:r>
      <w:r w:rsidRPr="00F86D24">
        <w:rPr>
          <w:rFonts w:cs="Times New Roman"/>
          <w:i/>
          <w:iCs/>
          <w:color w:val="000000"/>
          <w:szCs w:val="24"/>
        </w:rPr>
        <w:t xml:space="preserve"> perspective. Transportation Research Procedia</w:t>
      </w:r>
      <w:r w:rsidRPr="00A262D5">
        <w:rPr>
          <w:rFonts w:cs="Times New Roman"/>
          <w:color w:val="000000"/>
          <w:szCs w:val="24"/>
        </w:rPr>
        <w:t xml:space="preserve">. </w:t>
      </w:r>
      <w:r w:rsidR="00F86D24" w:rsidRPr="00A262D5">
        <w:rPr>
          <w:rFonts w:cs="Times New Roman"/>
          <w:color w:val="000000"/>
          <w:szCs w:val="24"/>
        </w:rPr>
        <w:t>2016; 17:369</w:t>
      </w:r>
      <w:r w:rsidRPr="00A262D5">
        <w:rPr>
          <w:rFonts w:cs="Times New Roman"/>
          <w:color w:val="000000"/>
          <w:szCs w:val="24"/>
        </w:rPr>
        <w:t>–383.</w:t>
      </w:r>
    </w:p>
    <w:p w14:paraId="2E76E407" w14:textId="77777777" w:rsidR="00A262D5" w:rsidRPr="00A262D5" w:rsidRDefault="00A262D5" w:rsidP="00A262D5">
      <w:pPr>
        <w:autoSpaceDE w:val="0"/>
        <w:autoSpaceDN w:val="0"/>
        <w:adjustRightInd w:val="0"/>
        <w:spacing w:after="0" w:line="240" w:lineRule="auto"/>
        <w:jc w:val="both"/>
        <w:rPr>
          <w:rFonts w:cs="Times New Roman"/>
          <w:color w:val="000000"/>
          <w:szCs w:val="24"/>
        </w:rPr>
      </w:pPr>
    </w:p>
    <w:p w14:paraId="375437DD" w14:textId="697EFE2D" w:rsidR="00BD5C09" w:rsidRDefault="00BD5C09" w:rsidP="00BD5C09">
      <w:pPr>
        <w:autoSpaceDE w:val="0"/>
        <w:autoSpaceDN w:val="0"/>
        <w:adjustRightInd w:val="0"/>
        <w:spacing w:after="0" w:line="240" w:lineRule="auto"/>
        <w:jc w:val="both"/>
        <w:rPr>
          <w:rFonts w:cs="Times New Roman"/>
          <w:color w:val="000000"/>
          <w:szCs w:val="24"/>
        </w:rPr>
      </w:pPr>
      <w:r w:rsidRPr="00A262D5">
        <w:rPr>
          <w:rFonts w:cs="Times New Roman"/>
          <w:color w:val="000000"/>
          <w:szCs w:val="24"/>
        </w:rPr>
        <w:t>Winstanley A, Thorns DC,</w:t>
      </w:r>
      <w:r>
        <w:rPr>
          <w:rFonts w:cs="Times New Roman"/>
          <w:color w:val="000000"/>
          <w:szCs w:val="24"/>
        </w:rPr>
        <w:t xml:space="preserve"> and</w:t>
      </w:r>
      <w:r w:rsidRPr="00A262D5">
        <w:rPr>
          <w:rFonts w:cs="Times New Roman"/>
          <w:color w:val="000000"/>
          <w:szCs w:val="24"/>
        </w:rPr>
        <w:t xml:space="preserve"> Perkins HC. </w:t>
      </w:r>
      <w:r>
        <w:rPr>
          <w:rFonts w:cs="Times New Roman"/>
          <w:color w:val="000000"/>
          <w:szCs w:val="24"/>
        </w:rPr>
        <w:t xml:space="preserve">(2002). </w:t>
      </w:r>
      <w:r w:rsidRPr="00A262D5">
        <w:rPr>
          <w:rFonts w:cs="Times New Roman"/>
          <w:color w:val="000000"/>
          <w:szCs w:val="24"/>
        </w:rPr>
        <w:t>Moving house, creating home:</w:t>
      </w:r>
      <w:r>
        <w:rPr>
          <w:rFonts w:cs="Times New Roman"/>
          <w:color w:val="000000"/>
          <w:szCs w:val="24"/>
        </w:rPr>
        <w:t xml:space="preserve"> </w:t>
      </w:r>
      <w:r w:rsidRPr="00A262D5">
        <w:rPr>
          <w:rFonts w:cs="Times New Roman"/>
          <w:color w:val="000000"/>
          <w:szCs w:val="24"/>
        </w:rPr>
        <w:t>Exploring residential mobility. Housing Studies. 2002;17(6):813–832.</w:t>
      </w:r>
      <w:r w:rsidRPr="00A262D5">
        <w:rPr>
          <w:rFonts w:cs="Times New Roman"/>
          <w:color w:val="000000"/>
          <w:szCs w:val="24"/>
        </w:rPr>
        <w:tab/>
      </w:r>
    </w:p>
    <w:p w14:paraId="70C84CE7" w14:textId="77777777" w:rsidR="00BD5C09" w:rsidRDefault="00BD5C09" w:rsidP="00A262D5">
      <w:pPr>
        <w:autoSpaceDE w:val="0"/>
        <w:autoSpaceDN w:val="0"/>
        <w:adjustRightInd w:val="0"/>
        <w:spacing w:after="0" w:line="240" w:lineRule="auto"/>
        <w:jc w:val="both"/>
        <w:rPr>
          <w:rFonts w:cs="Times New Roman"/>
          <w:color w:val="000000"/>
          <w:szCs w:val="24"/>
        </w:rPr>
      </w:pPr>
    </w:p>
    <w:p w14:paraId="6FB616AC" w14:textId="34EFDB99" w:rsidR="00A262D5" w:rsidRDefault="00A262D5" w:rsidP="00A262D5">
      <w:pPr>
        <w:autoSpaceDE w:val="0"/>
        <w:autoSpaceDN w:val="0"/>
        <w:adjustRightInd w:val="0"/>
        <w:spacing w:after="0" w:line="240" w:lineRule="auto"/>
        <w:jc w:val="both"/>
        <w:rPr>
          <w:rFonts w:cs="Times New Roman"/>
          <w:color w:val="000000"/>
          <w:szCs w:val="24"/>
        </w:rPr>
      </w:pPr>
      <w:r w:rsidRPr="00A262D5">
        <w:rPr>
          <w:rFonts w:cs="Times New Roman"/>
          <w:color w:val="000000"/>
          <w:szCs w:val="24"/>
        </w:rPr>
        <w:t>Wu W.</w:t>
      </w:r>
      <w:r w:rsidR="00F86D24">
        <w:rPr>
          <w:rFonts w:cs="Times New Roman"/>
          <w:color w:val="000000"/>
          <w:szCs w:val="24"/>
        </w:rPr>
        <w:t xml:space="preserve"> (2006).</w:t>
      </w:r>
      <w:r w:rsidRPr="00A262D5">
        <w:rPr>
          <w:rFonts w:cs="Times New Roman"/>
          <w:color w:val="000000"/>
          <w:szCs w:val="24"/>
        </w:rPr>
        <w:t xml:space="preserve"> Migrant Intra-urban Residential Mobility in Urban China. </w:t>
      </w:r>
      <w:r w:rsidRPr="00F86D24">
        <w:rPr>
          <w:rFonts w:cs="Times New Roman"/>
          <w:i/>
          <w:iCs/>
          <w:color w:val="000000"/>
          <w:szCs w:val="24"/>
        </w:rPr>
        <w:t>HousingStudies.</w:t>
      </w:r>
      <w:r w:rsidRPr="00A262D5">
        <w:rPr>
          <w:rFonts w:cs="Times New Roman"/>
          <w:color w:val="000000"/>
          <w:szCs w:val="24"/>
        </w:rPr>
        <w:t xml:space="preserve"> 2006;21(5):745–765.</w:t>
      </w:r>
    </w:p>
    <w:p w14:paraId="0872E453" w14:textId="77777777" w:rsidR="00A262D5" w:rsidRPr="00A262D5" w:rsidRDefault="00A262D5" w:rsidP="00A262D5">
      <w:pPr>
        <w:autoSpaceDE w:val="0"/>
        <w:autoSpaceDN w:val="0"/>
        <w:adjustRightInd w:val="0"/>
        <w:spacing w:after="0" w:line="240" w:lineRule="auto"/>
        <w:jc w:val="both"/>
        <w:rPr>
          <w:rFonts w:cs="Times New Roman"/>
          <w:color w:val="000000"/>
          <w:szCs w:val="24"/>
        </w:rPr>
      </w:pPr>
    </w:p>
    <w:p w14:paraId="0E251EC1" w14:textId="77777777" w:rsidR="00F86D24" w:rsidRPr="00A262D5" w:rsidRDefault="00F86D24" w:rsidP="00A262D5">
      <w:pPr>
        <w:autoSpaceDE w:val="0"/>
        <w:autoSpaceDN w:val="0"/>
        <w:adjustRightInd w:val="0"/>
        <w:spacing w:after="0" w:line="240" w:lineRule="auto"/>
        <w:jc w:val="both"/>
        <w:rPr>
          <w:rFonts w:cs="Times New Roman"/>
          <w:color w:val="000000"/>
          <w:szCs w:val="24"/>
        </w:rPr>
      </w:pPr>
    </w:p>
    <w:p w14:paraId="0591B089" w14:textId="77777777" w:rsidR="00F86D24" w:rsidRPr="00A262D5" w:rsidRDefault="00F86D24" w:rsidP="00A262D5">
      <w:pPr>
        <w:autoSpaceDE w:val="0"/>
        <w:autoSpaceDN w:val="0"/>
        <w:adjustRightInd w:val="0"/>
        <w:spacing w:after="0" w:line="240" w:lineRule="auto"/>
        <w:jc w:val="both"/>
        <w:rPr>
          <w:rFonts w:cs="Times New Roman"/>
          <w:color w:val="000000"/>
          <w:szCs w:val="24"/>
        </w:rPr>
      </w:pPr>
    </w:p>
    <w:p w14:paraId="5FD6D907" w14:textId="77777777" w:rsidR="00F86D24" w:rsidRPr="00A262D5" w:rsidRDefault="00F86D24" w:rsidP="00A262D5">
      <w:pPr>
        <w:autoSpaceDE w:val="0"/>
        <w:autoSpaceDN w:val="0"/>
        <w:adjustRightInd w:val="0"/>
        <w:spacing w:after="0" w:line="240" w:lineRule="auto"/>
        <w:jc w:val="both"/>
        <w:rPr>
          <w:rFonts w:cs="Times New Roman"/>
          <w:color w:val="000000"/>
          <w:szCs w:val="24"/>
        </w:rPr>
      </w:pPr>
    </w:p>
    <w:p w14:paraId="05B725BE" w14:textId="77777777" w:rsidR="00F86D24" w:rsidRPr="00A262D5" w:rsidRDefault="00F86D24" w:rsidP="00A262D5">
      <w:pPr>
        <w:autoSpaceDE w:val="0"/>
        <w:autoSpaceDN w:val="0"/>
        <w:adjustRightInd w:val="0"/>
        <w:spacing w:after="0" w:line="240" w:lineRule="auto"/>
        <w:jc w:val="both"/>
        <w:rPr>
          <w:rFonts w:cs="Times New Roman"/>
          <w:color w:val="000000"/>
          <w:szCs w:val="24"/>
        </w:rPr>
      </w:pPr>
    </w:p>
    <w:p w14:paraId="45246409" w14:textId="77777777" w:rsidR="00F86D24" w:rsidRPr="00A262D5" w:rsidRDefault="00F86D24" w:rsidP="00A262D5">
      <w:pPr>
        <w:autoSpaceDE w:val="0"/>
        <w:autoSpaceDN w:val="0"/>
        <w:adjustRightInd w:val="0"/>
        <w:spacing w:after="0" w:line="240" w:lineRule="auto"/>
        <w:jc w:val="both"/>
        <w:rPr>
          <w:rFonts w:cs="Times New Roman"/>
          <w:color w:val="000000"/>
          <w:szCs w:val="24"/>
        </w:rPr>
      </w:pPr>
    </w:p>
    <w:p w14:paraId="5A3CBCF3" w14:textId="77777777" w:rsidR="00F86D24" w:rsidRPr="00A262D5" w:rsidRDefault="00F86D24" w:rsidP="00A262D5">
      <w:pPr>
        <w:autoSpaceDE w:val="0"/>
        <w:autoSpaceDN w:val="0"/>
        <w:adjustRightInd w:val="0"/>
        <w:spacing w:after="0" w:line="240" w:lineRule="auto"/>
        <w:jc w:val="both"/>
        <w:rPr>
          <w:rFonts w:cs="Times New Roman"/>
          <w:color w:val="000000"/>
          <w:szCs w:val="24"/>
        </w:rPr>
      </w:pPr>
    </w:p>
    <w:p w14:paraId="02F80ADD" w14:textId="77777777" w:rsidR="00F86D24" w:rsidRPr="00A262D5" w:rsidRDefault="00F86D24" w:rsidP="00F86D24">
      <w:pPr>
        <w:autoSpaceDE w:val="0"/>
        <w:autoSpaceDN w:val="0"/>
        <w:adjustRightInd w:val="0"/>
        <w:spacing w:after="0" w:line="240" w:lineRule="auto"/>
        <w:jc w:val="both"/>
        <w:rPr>
          <w:rFonts w:cs="Times New Roman"/>
          <w:color w:val="000000"/>
          <w:szCs w:val="24"/>
        </w:rPr>
      </w:pPr>
    </w:p>
    <w:sectPr w:rsidR="00F86D24" w:rsidRPr="00A262D5" w:rsidSect="00EF51BC">
      <w:pgSz w:w="11909" w:h="16834" w:code="9"/>
      <w:pgMar w:top="1440" w:right="1440" w:bottom="1440" w:left="19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W0NLE0tzQ2MrU0NDZQ0lEKTi0uzszPAykwrgUA1VIpVCwAAAA="/>
  </w:docVars>
  <w:rsids>
    <w:rsidRoot w:val="00A60C68"/>
    <w:rsid w:val="0004406E"/>
    <w:rsid w:val="00081B3D"/>
    <w:rsid w:val="000A2856"/>
    <w:rsid w:val="00101AED"/>
    <w:rsid w:val="00143048"/>
    <w:rsid w:val="0019354D"/>
    <w:rsid w:val="001C25C6"/>
    <w:rsid w:val="00204872"/>
    <w:rsid w:val="002B0BA1"/>
    <w:rsid w:val="00352FC6"/>
    <w:rsid w:val="004C7E32"/>
    <w:rsid w:val="005D467E"/>
    <w:rsid w:val="00713B54"/>
    <w:rsid w:val="007A521A"/>
    <w:rsid w:val="007A6AF9"/>
    <w:rsid w:val="007C155B"/>
    <w:rsid w:val="007E688E"/>
    <w:rsid w:val="009116CC"/>
    <w:rsid w:val="00984EDF"/>
    <w:rsid w:val="009B740A"/>
    <w:rsid w:val="00A262D5"/>
    <w:rsid w:val="00A31E62"/>
    <w:rsid w:val="00A60C68"/>
    <w:rsid w:val="00AC2F1F"/>
    <w:rsid w:val="00AC42F4"/>
    <w:rsid w:val="00B03A09"/>
    <w:rsid w:val="00B60453"/>
    <w:rsid w:val="00BD5C09"/>
    <w:rsid w:val="00C3102B"/>
    <w:rsid w:val="00C77E27"/>
    <w:rsid w:val="00D601DE"/>
    <w:rsid w:val="00EE4409"/>
    <w:rsid w:val="00EF51BC"/>
    <w:rsid w:val="00F50ABE"/>
    <w:rsid w:val="00F86D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FC23"/>
  <w15:chartTrackingRefBased/>
  <w15:docId w15:val="{E868EB20-550F-4FD1-B440-7763ABA6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45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0069">
      <w:bodyDiv w:val="1"/>
      <w:marLeft w:val="0"/>
      <w:marRight w:val="0"/>
      <w:marTop w:val="0"/>
      <w:marBottom w:val="0"/>
      <w:divBdr>
        <w:top w:val="none" w:sz="0" w:space="0" w:color="auto"/>
        <w:left w:val="none" w:sz="0" w:space="0" w:color="auto"/>
        <w:bottom w:val="none" w:sz="0" w:space="0" w:color="auto"/>
        <w:right w:val="none" w:sz="0" w:space="0" w:color="auto"/>
      </w:divBdr>
      <w:divsChild>
        <w:div w:id="1361122056">
          <w:marLeft w:val="0"/>
          <w:marRight w:val="108"/>
          <w:marTop w:val="18"/>
          <w:marBottom w:val="108"/>
          <w:divBdr>
            <w:top w:val="none" w:sz="0" w:space="0" w:color="auto"/>
            <w:left w:val="none" w:sz="0" w:space="0" w:color="auto"/>
            <w:bottom w:val="none" w:sz="0" w:space="0" w:color="auto"/>
            <w:right w:val="none" w:sz="0" w:space="0" w:color="auto"/>
          </w:divBdr>
          <w:divsChild>
            <w:div w:id="1912694767">
              <w:marLeft w:val="0"/>
              <w:marRight w:val="0"/>
              <w:marTop w:val="0"/>
              <w:marBottom w:val="0"/>
              <w:divBdr>
                <w:top w:val="none" w:sz="0" w:space="0" w:color="auto"/>
                <w:left w:val="none" w:sz="0" w:space="0" w:color="auto"/>
                <w:bottom w:val="none" w:sz="0" w:space="0" w:color="auto"/>
                <w:right w:val="none" w:sz="0" w:space="0" w:color="auto"/>
              </w:divBdr>
              <w:divsChild>
                <w:div w:id="1916740123">
                  <w:marLeft w:val="0"/>
                  <w:marRight w:val="0"/>
                  <w:marTop w:val="0"/>
                  <w:marBottom w:val="0"/>
                  <w:divBdr>
                    <w:top w:val="none" w:sz="0" w:space="0" w:color="auto"/>
                    <w:left w:val="none" w:sz="0" w:space="0" w:color="auto"/>
                    <w:bottom w:val="none" w:sz="0" w:space="0" w:color="auto"/>
                    <w:right w:val="none" w:sz="0" w:space="0" w:color="auto"/>
                  </w:divBdr>
                  <w:divsChild>
                    <w:div w:id="1612323099">
                      <w:marLeft w:val="0"/>
                      <w:marRight w:val="0"/>
                      <w:marTop w:val="0"/>
                      <w:marBottom w:val="0"/>
                      <w:divBdr>
                        <w:top w:val="none" w:sz="0" w:space="0" w:color="auto"/>
                        <w:left w:val="none" w:sz="0" w:space="0" w:color="auto"/>
                        <w:bottom w:val="none" w:sz="0" w:space="0" w:color="auto"/>
                        <w:right w:val="none" w:sz="0" w:space="0" w:color="auto"/>
                      </w:divBdr>
                      <w:divsChild>
                        <w:div w:id="20204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204697">
      <w:bodyDiv w:val="1"/>
      <w:marLeft w:val="0"/>
      <w:marRight w:val="0"/>
      <w:marTop w:val="0"/>
      <w:marBottom w:val="0"/>
      <w:divBdr>
        <w:top w:val="none" w:sz="0" w:space="0" w:color="auto"/>
        <w:left w:val="none" w:sz="0" w:space="0" w:color="auto"/>
        <w:bottom w:val="none" w:sz="0" w:space="0" w:color="auto"/>
        <w:right w:val="none" w:sz="0" w:space="0" w:color="auto"/>
      </w:divBdr>
    </w:div>
    <w:div w:id="1610578454">
      <w:bodyDiv w:val="1"/>
      <w:marLeft w:val="0"/>
      <w:marRight w:val="0"/>
      <w:marTop w:val="0"/>
      <w:marBottom w:val="0"/>
      <w:divBdr>
        <w:top w:val="none" w:sz="0" w:space="0" w:color="auto"/>
        <w:left w:val="none" w:sz="0" w:space="0" w:color="auto"/>
        <w:bottom w:val="none" w:sz="0" w:space="0" w:color="auto"/>
        <w:right w:val="none" w:sz="0" w:space="0" w:color="auto"/>
      </w:divBdr>
    </w:div>
    <w:div w:id="18591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12</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2022-12-20T07:29:00Z</dcterms:created>
  <dcterms:modified xsi:type="dcterms:W3CDTF">2022-12-20T23:20:00Z</dcterms:modified>
</cp:coreProperties>
</file>