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6F545A" w:rsidRDefault="000620F0" w:rsidP="006F545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6F54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Optimized waste tea activated carbon for adsorption of Methylene Blue and Acid Blue 29 dyes using response surface methodology</w:t>
      </w:r>
    </w:p>
    <w:bookmarkEnd w:id="0"/>
    <w:p w:rsidR="006F545A" w:rsidRPr="006F545A" w:rsidRDefault="006F545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F545A" w:rsidRPr="006F545A" w:rsidRDefault="006F545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F545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Abstract</w:t>
      </w:r>
    </w:p>
    <w:p w:rsidR="006F545A" w:rsidRPr="006F545A" w:rsidRDefault="006F545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F545A" w:rsidRPr="006F545A" w:rsidRDefault="006F545A">
      <w:pPr>
        <w:rPr>
          <w:rFonts w:ascii="Times New Roman" w:hAnsi="Times New Roman" w:cs="Times New Roman"/>
          <w:sz w:val="24"/>
          <w:szCs w:val="24"/>
        </w:rPr>
      </w:pPr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>Waste tea activated carbon (WTAC) was produced at optimum conditions for adsorption of both anionic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>and cationic dyes. The WTAC was produced through chemical activation with potassium acetate for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>adsorption of Methylene Blue (MB) and Acid Blue 29 (AB29) dyes. Response surface methodology statistical technique was used to optimize the preparation conditions which were activation temperature,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>activation time and chemical impregnation ratio (IR); with percentage yield and removal as the targeted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>responses. The optimal conditions obtained for good percentage yield and removal of the two dyes were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at 800 </w:t>
      </w:r>
      <w:r w:rsidRPr="006F545A">
        <w:rPr>
          <w:rStyle w:val="fontstyle21"/>
          <w:rFonts w:ascii="Times New Roman" w:hAnsi="Times New Roman" w:cs="Times New Roman"/>
          <w:sz w:val="24"/>
          <w:szCs w:val="24"/>
        </w:rPr>
        <w:t>◦</w:t>
      </w:r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C, IR 1.4 and 120 min. The high surface area of 854.30 m2/g and </w:t>
      </w:r>
      <w:proofErr w:type="spellStart"/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>mesoporous</w:t>
      </w:r>
      <w:proofErr w:type="spellEnd"/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adsorbent prepared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>gave good adsorption capacities of 453.12 and 554.30 mg/g for AB29 and MB, respectively. Adsorption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data were modeled using Langmuir, </w:t>
      </w:r>
      <w:proofErr w:type="spellStart"/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>Freundlich</w:t>
      </w:r>
      <w:proofErr w:type="spellEnd"/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and </w:t>
      </w:r>
      <w:proofErr w:type="spellStart"/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>Temkin</w:t>
      </w:r>
      <w:proofErr w:type="spellEnd"/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adsorption isotherms; the adsorption of MB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>and AB29 on WTAC both obeyed Langmuir model and, pseudo-second-order kinetics was the order that</w:t>
      </w:r>
      <w:r w:rsidRPr="006F545A">
        <w:rPr>
          <w:rFonts w:ascii="Times New Roman" w:eastAsia="GulliverRM" w:hAnsi="Times New Roman" w:cs="Times New Roman"/>
          <w:color w:val="000000"/>
          <w:sz w:val="24"/>
          <w:szCs w:val="24"/>
        </w:rPr>
        <w:br/>
      </w:r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>best described the two adsorption processes. The WTAC produced can be used effectively to salvage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6F545A">
        <w:rPr>
          <w:rStyle w:val="fontstyle01"/>
          <w:rFonts w:ascii="Times New Roman" w:hAnsi="Times New Roman" w:cs="Times New Roman" w:hint="default"/>
          <w:sz w:val="24"/>
          <w:szCs w:val="24"/>
        </w:rPr>
        <w:t>pollution problems posed by both anionic and cationic dyes in the environment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. </w:t>
      </w:r>
    </w:p>
    <w:sectPr w:rsidR="006F545A" w:rsidRPr="006F5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S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F0"/>
    <w:rsid w:val="000620F0"/>
    <w:rsid w:val="00165F5A"/>
    <w:rsid w:val="006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2437F-D7E2-4268-80FE-A88F9F55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F545A"/>
    <w:rPr>
      <w:rFonts w:ascii="GulliverRM" w:eastAsia="GulliverRM" w:hint="eastAsia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6F545A"/>
    <w:rPr>
      <w:rFonts w:ascii="MTSY" w:hAnsi="MTSY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</cp:revision>
  <dcterms:created xsi:type="dcterms:W3CDTF">2022-12-11T13:21:00Z</dcterms:created>
  <dcterms:modified xsi:type="dcterms:W3CDTF">2022-12-11T13:22:00Z</dcterms:modified>
</cp:coreProperties>
</file>