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B0" w:rsidRPr="009C7AB0" w:rsidRDefault="009C7AB0" w:rsidP="009C7AB0">
      <w:pPr>
        <w:spacing w:after="0" w:line="240" w:lineRule="auto"/>
        <w:jc w:val="center"/>
        <w:rPr>
          <w:rFonts w:ascii="Times New Roman" w:eastAsia="Times New Roman" w:hAnsi="Times New Roman" w:cs="Times New Roman"/>
          <w:b/>
          <w:bCs/>
          <w:kern w:val="36"/>
          <w:sz w:val="24"/>
          <w:szCs w:val="24"/>
        </w:rPr>
      </w:pPr>
    </w:p>
    <w:p w:rsidR="00B84C92" w:rsidRPr="00F70B1A" w:rsidRDefault="00B84C92" w:rsidP="00470BC1">
      <w:pPr>
        <w:spacing w:before="100" w:beforeAutospacing="1" w:after="100" w:afterAutospacing="1" w:line="240" w:lineRule="auto"/>
        <w:jc w:val="both"/>
        <w:outlineLvl w:val="0"/>
        <w:rPr>
          <w:rFonts w:ascii="Times New Roman" w:eastAsia="Times New Roman" w:hAnsi="Times New Roman" w:cs="Times New Roman"/>
          <w:b/>
          <w:bCs/>
          <w:caps/>
          <w:kern w:val="36"/>
          <w:sz w:val="32"/>
          <w:szCs w:val="24"/>
        </w:rPr>
      </w:pPr>
      <w:bookmarkStart w:id="0" w:name="_Toc407669842"/>
      <w:bookmarkStart w:id="1" w:name="_Toc407670165"/>
      <w:bookmarkStart w:id="2" w:name="_Toc418287933"/>
      <w:bookmarkStart w:id="3" w:name="_Toc420520092"/>
      <w:bookmarkStart w:id="4" w:name="_Toc421291784"/>
      <w:r w:rsidRPr="00F70B1A">
        <w:rPr>
          <w:rFonts w:ascii="Times New Roman" w:eastAsia="Times New Roman" w:hAnsi="Times New Roman" w:cs="Times New Roman"/>
          <w:b/>
          <w:bCs/>
          <w:caps/>
          <w:kern w:val="36"/>
          <w:sz w:val="32"/>
          <w:szCs w:val="24"/>
        </w:rPr>
        <w:t xml:space="preserve">INFLUENCE OF OIL PALM PLANTATION AGE </w:t>
      </w:r>
      <w:r w:rsidR="00CA12E4" w:rsidRPr="00F70B1A">
        <w:rPr>
          <w:rFonts w:ascii="Times New Roman" w:eastAsia="Times New Roman" w:hAnsi="Times New Roman" w:cs="Times New Roman"/>
          <w:b/>
          <w:bCs/>
          <w:caps/>
          <w:kern w:val="36"/>
          <w:sz w:val="32"/>
          <w:szCs w:val="24"/>
        </w:rPr>
        <w:t xml:space="preserve">AND HYDROLOGY </w:t>
      </w:r>
      <w:r w:rsidRPr="00F70B1A">
        <w:rPr>
          <w:rFonts w:ascii="Times New Roman" w:eastAsia="Times New Roman" w:hAnsi="Times New Roman" w:cs="Times New Roman"/>
          <w:b/>
          <w:bCs/>
          <w:caps/>
          <w:kern w:val="36"/>
          <w:sz w:val="32"/>
          <w:szCs w:val="24"/>
        </w:rPr>
        <w:t>ON Dissolved Organic Carbon CONCENTRATION</w:t>
      </w:r>
      <w:r w:rsidR="00EF46D7" w:rsidRPr="00F70B1A">
        <w:rPr>
          <w:rFonts w:ascii="Times New Roman" w:eastAsia="Times New Roman" w:hAnsi="Times New Roman" w:cs="Times New Roman"/>
          <w:b/>
          <w:bCs/>
          <w:caps/>
          <w:kern w:val="36"/>
          <w:sz w:val="32"/>
          <w:szCs w:val="24"/>
        </w:rPr>
        <w:t xml:space="preserve"> O</w:t>
      </w:r>
      <w:r w:rsidR="0040112D" w:rsidRPr="00F70B1A">
        <w:rPr>
          <w:rFonts w:ascii="Times New Roman" w:eastAsia="Times New Roman" w:hAnsi="Times New Roman" w:cs="Times New Roman"/>
          <w:b/>
          <w:bCs/>
          <w:caps/>
          <w:kern w:val="36"/>
          <w:sz w:val="32"/>
          <w:szCs w:val="24"/>
        </w:rPr>
        <w:t>F</w:t>
      </w:r>
      <w:r w:rsidRPr="00F70B1A">
        <w:rPr>
          <w:rFonts w:ascii="Times New Roman" w:eastAsia="Times New Roman" w:hAnsi="Times New Roman" w:cs="Times New Roman"/>
          <w:b/>
          <w:bCs/>
          <w:caps/>
          <w:kern w:val="36"/>
          <w:sz w:val="32"/>
          <w:szCs w:val="24"/>
        </w:rPr>
        <w:t xml:space="preserve"> MALAYSIAN Tropical peatland WATER RESOURCES</w:t>
      </w:r>
    </w:p>
    <w:p w:rsidR="00470BC1" w:rsidRPr="00F70B1A" w:rsidRDefault="00470BC1" w:rsidP="00470BC1">
      <w:pPr>
        <w:pStyle w:val="Els-Author"/>
        <w:ind w:right="2"/>
        <w:jc w:val="both"/>
        <w:rPr>
          <w:b/>
        </w:rPr>
      </w:pPr>
      <w:bookmarkStart w:id="5" w:name="_Toc407669844"/>
      <w:bookmarkStart w:id="6" w:name="_Toc407670167"/>
      <w:bookmarkStart w:id="7" w:name="_Toc418287934"/>
      <w:bookmarkStart w:id="8" w:name="_Toc420520093"/>
      <w:bookmarkStart w:id="9" w:name="_Toc421291785"/>
      <w:bookmarkEnd w:id="0"/>
      <w:bookmarkEnd w:id="1"/>
      <w:bookmarkEnd w:id="2"/>
      <w:bookmarkEnd w:id="3"/>
      <w:bookmarkEnd w:id="4"/>
    </w:p>
    <w:p w:rsidR="00112E90" w:rsidRPr="00F70B1A" w:rsidRDefault="00112E90" w:rsidP="00470BC1">
      <w:pPr>
        <w:pStyle w:val="Els-Author"/>
        <w:ind w:right="2"/>
        <w:jc w:val="both"/>
        <w:rPr>
          <w:b/>
        </w:rPr>
      </w:pPr>
      <w:r w:rsidRPr="00F70B1A">
        <w:rPr>
          <w:b/>
        </w:rPr>
        <w:t>ADESIJI Richard Adeolu</w:t>
      </w:r>
      <w:r w:rsidRPr="00F70B1A">
        <w:rPr>
          <w:b/>
          <w:vertAlign w:val="superscript"/>
        </w:rPr>
        <w:t>a,f</w:t>
      </w:r>
      <w:r w:rsidRPr="00F70B1A">
        <w:rPr>
          <w:b/>
        </w:rPr>
        <w:t xml:space="preserve">*, MOHAMMAD Thamer Ahmed </w:t>
      </w:r>
      <w:r w:rsidRPr="00F70B1A">
        <w:rPr>
          <w:b/>
          <w:vertAlign w:val="superscript"/>
        </w:rPr>
        <w:t>a</w:t>
      </w:r>
      <w:r w:rsidRPr="00F70B1A">
        <w:rPr>
          <w:b/>
        </w:rPr>
        <w:t xml:space="preserve">, </w:t>
      </w:r>
      <w:r w:rsidR="0040112D" w:rsidRPr="00F70B1A">
        <w:rPr>
          <w:b/>
        </w:rPr>
        <w:t xml:space="preserve">NIK </w:t>
      </w:r>
      <w:r w:rsidR="0040112D" w:rsidRPr="00F70B1A">
        <w:rPr>
          <w:b/>
          <w:sz w:val="24"/>
          <w:szCs w:val="24"/>
        </w:rPr>
        <w:t>NORSYAHARIATI</w:t>
      </w:r>
      <w:r w:rsidRPr="00F70B1A">
        <w:rPr>
          <w:b/>
          <w:sz w:val="24"/>
          <w:szCs w:val="24"/>
        </w:rPr>
        <w:t xml:space="preserve"> Nik Daud</w:t>
      </w:r>
      <w:r w:rsidRPr="00F70B1A">
        <w:rPr>
          <w:b/>
          <w:vertAlign w:val="superscript"/>
        </w:rPr>
        <w:t>a</w:t>
      </w:r>
      <w:r w:rsidRPr="00F70B1A">
        <w:rPr>
          <w:b/>
        </w:rPr>
        <w:t xml:space="preserve">, SAYOK Alexander Kiew </w:t>
      </w:r>
      <w:r w:rsidRPr="00F70B1A">
        <w:rPr>
          <w:b/>
          <w:vertAlign w:val="superscript"/>
        </w:rPr>
        <w:t>c</w:t>
      </w:r>
      <w:r w:rsidRPr="00F70B1A">
        <w:rPr>
          <w:b/>
        </w:rPr>
        <w:t>, PADFIELD Rory</w:t>
      </w:r>
      <w:r w:rsidRPr="00F70B1A">
        <w:rPr>
          <w:b/>
          <w:vertAlign w:val="superscript"/>
        </w:rPr>
        <w:t>d</w:t>
      </w:r>
      <w:r w:rsidRPr="00F70B1A">
        <w:rPr>
          <w:b/>
        </w:rPr>
        <w:t>, EVERS Stephanie</w:t>
      </w:r>
      <w:r w:rsidRPr="00F70B1A">
        <w:rPr>
          <w:b/>
          <w:vertAlign w:val="superscript"/>
        </w:rPr>
        <w:t>e</w:t>
      </w:r>
    </w:p>
    <w:p w:rsidR="00112E90" w:rsidRPr="00F70B1A" w:rsidRDefault="00112E90" w:rsidP="00112E90">
      <w:pPr>
        <w:pStyle w:val="Els-Affiliation"/>
        <w:spacing w:after="40" w:line="240" w:lineRule="auto"/>
        <w:jc w:val="both"/>
        <w:rPr>
          <w:sz w:val="18"/>
        </w:rPr>
      </w:pPr>
      <w:r w:rsidRPr="00F70B1A">
        <w:rPr>
          <w:sz w:val="18"/>
        </w:rPr>
        <w:t>a. Department of Civil Engineering, Faculty of Engineering, Universiti Putra, Malaysia, 43400, UPM Serdang, Malaysia</w:t>
      </w:r>
    </w:p>
    <w:p w:rsidR="00112E90" w:rsidRPr="00F70B1A" w:rsidRDefault="00112E90" w:rsidP="00112E90">
      <w:pPr>
        <w:pStyle w:val="Els-Affiliation"/>
        <w:spacing w:after="40" w:line="240" w:lineRule="auto"/>
        <w:jc w:val="both"/>
        <w:rPr>
          <w:sz w:val="18"/>
        </w:rPr>
      </w:pPr>
      <w:r w:rsidRPr="00F70B1A">
        <w:rPr>
          <w:sz w:val="18"/>
        </w:rPr>
        <w:t>b. Department of Environmental and Chemical Engineering, Faculty of Engineering, Universiti Putra, Malaysia, 43400, UPM Serdang, Malaysia</w:t>
      </w:r>
    </w:p>
    <w:p w:rsidR="00112E90" w:rsidRPr="00F70B1A" w:rsidRDefault="00112E90" w:rsidP="00112E90">
      <w:pPr>
        <w:pStyle w:val="Els-Affiliation"/>
        <w:spacing w:after="40" w:line="240" w:lineRule="auto"/>
        <w:jc w:val="both"/>
        <w:rPr>
          <w:sz w:val="18"/>
        </w:rPr>
      </w:pPr>
      <w:r w:rsidRPr="00F70B1A">
        <w:rPr>
          <w:sz w:val="18"/>
        </w:rPr>
        <w:t>c. Department of Hydrology and Soil Science, Institute of Biodiversity and Environmental Conservation, Universiti Malaysia, Sarawak</w:t>
      </w:r>
    </w:p>
    <w:p w:rsidR="00112E90" w:rsidRPr="00F70B1A" w:rsidRDefault="00112E90" w:rsidP="00112E90">
      <w:pPr>
        <w:pStyle w:val="Els-Affiliation"/>
        <w:spacing w:after="40" w:line="240" w:lineRule="auto"/>
        <w:jc w:val="both"/>
        <w:rPr>
          <w:sz w:val="18"/>
        </w:rPr>
      </w:pPr>
      <w:r w:rsidRPr="00F70B1A">
        <w:rPr>
          <w:sz w:val="18"/>
        </w:rPr>
        <w:t>d. Department of Water and Environmental Management, Malaysian-Japan International Institute of Technology, Malaysia</w:t>
      </w:r>
    </w:p>
    <w:p w:rsidR="007118E7" w:rsidRDefault="00112E90" w:rsidP="00112E90">
      <w:pPr>
        <w:pStyle w:val="Els-Affiliation"/>
        <w:spacing w:after="40" w:line="240" w:lineRule="auto"/>
        <w:jc w:val="both"/>
        <w:rPr>
          <w:sz w:val="18"/>
        </w:rPr>
      </w:pPr>
      <w:r w:rsidRPr="00F70B1A">
        <w:rPr>
          <w:sz w:val="18"/>
        </w:rPr>
        <w:t>e. School of Bioscience, The University of Nottingham, Malaysia Campus</w:t>
      </w:r>
    </w:p>
    <w:p w:rsidR="00112E90" w:rsidRPr="00F70B1A" w:rsidRDefault="00112E90" w:rsidP="00112E90">
      <w:pPr>
        <w:pStyle w:val="Els-Affiliation"/>
        <w:spacing w:after="40" w:line="240" w:lineRule="auto"/>
        <w:jc w:val="both"/>
        <w:rPr>
          <w:sz w:val="18"/>
        </w:rPr>
      </w:pPr>
      <w:bookmarkStart w:id="10" w:name="_GoBack"/>
      <w:bookmarkEnd w:id="10"/>
      <w:r w:rsidRPr="00F70B1A">
        <w:rPr>
          <w:iCs/>
          <w:sz w:val="18"/>
        </w:rPr>
        <w:t>.</w:t>
      </w:r>
    </w:p>
    <w:p w:rsidR="009C7AB0" w:rsidRPr="00F70B1A" w:rsidRDefault="00470BC1" w:rsidP="009C7AB0">
      <w:pPr>
        <w:keepNext/>
        <w:keepLines/>
        <w:spacing w:before="200" w:after="0" w:line="480" w:lineRule="auto"/>
        <w:outlineLvl w:val="1"/>
        <w:rPr>
          <w:rFonts w:ascii="Times New Roman" w:eastAsia="Times New Roman" w:hAnsi="Times New Roman" w:cs="Times New Roman"/>
          <w:b/>
          <w:i/>
          <w:sz w:val="20"/>
          <w:szCs w:val="24"/>
        </w:rPr>
      </w:pPr>
      <w:r w:rsidRPr="00F70B1A">
        <w:rPr>
          <w:rFonts w:ascii="Times New Roman" w:eastAsia="Times New Roman" w:hAnsi="Times New Roman" w:cs="Times New Roman"/>
          <w:b/>
          <w:i/>
          <w:sz w:val="20"/>
          <w:szCs w:val="24"/>
        </w:rPr>
        <w:t>*</w:t>
      </w:r>
      <w:r w:rsidR="00112E90" w:rsidRPr="00F70B1A">
        <w:rPr>
          <w:rFonts w:ascii="Times New Roman" w:eastAsia="Times New Roman" w:hAnsi="Times New Roman" w:cs="Times New Roman"/>
          <w:b/>
          <w:i/>
          <w:sz w:val="20"/>
          <w:szCs w:val="24"/>
        </w:rPr>
        <w:t xml:space="preserve">Corresponding author: </w:t>
      </w:r>
      <w:hyperlink r:id="rId6" w:history="1">
        <w:r w:rsidR="00112E90" w:rsidRPr="00F70B1A">
          <w:rPr>
            <w:rStyle w:val="Hyperlink"/>
            <w:rFonts w:ascii="Times New Roman" w:eastAsia="Times New Roman" w:hAnsi="Times New Roman" w:cs="Times New Roman"/>
            <w:b/>
            <w:i/>
            <w:sz w:val="20"/>
            <w:szCs w:val="24"/>
          </w:rPr>
          <w:t>ade.richard@futminna.edu.ng</w:t>
        </w:r>
      </w:hyperlink>
      <w:r w:rsidR="00112E90" w:rsidRPr="00F70B1A">
        <w:rPr>
          <w:rFonts w:ascii="Times New Roman" w:eastAsia="Times New Roman" w:hAnsi="Times New Roman" w:cs="Times New Roman"/>
          <w:b/>
          <w:i/>
          <w:sz w:val="20"/>
          <w:szCs w:val="24"/>
        </w:rPr>
        <w:t xml:space="preserve">; </w:t>
      </w:r>
      <w:hyperlink r:id="rId7" w:history="1">
        <w:r w:rsidR="00112E90" w:rsidRPr="00F70B1A">
          <w:rPr>
            <w:rStyle w:val="Hyperlink"/>
            <w:rFonts w:ascii="Times New Roman" w:eastAsia="Times New Roman" w:hAnsi="Times New Roman" w:cs="Times New Roman"/>
            <w:b/>
            <w:i/>
            <w:sz w:val="20"/>
            <w:szCs w:val="24"/>
          </w:rPr>
          <w:t>adrichard01@yahoo.co.uk</w:t>
        </w:r>
      </w:hyperlink>
      <w:r w:rsidR="00112E90" w:rsidRPr="00F70B1A">
        <w:rPr>
          <w:rFonts w:ascii="Times New Roman" w:eastAsia="Times New Roman" w:hAnsi="Times New Roman" w:cs="Times New Roman"/>
          <w:b/>
          <w:i/>
          <w:sz w:val="20"/>
          <w:szCs w:val="24"/>
        </w:rPr>
        <w:t xml:space="preserve"> </w:t>
      </w:r>
    </w:p>
    <w:p w:rsidR="00112E90" w:rsidRPr="00F70B1A" w:rsidRDefault="00112E90" w:rsidP="009C7AB0">
      <w:pPr>
        <w:keepNext/>
        <w:keepLines/>
        <w:spacing w:before="200" w:after="0" w:line="480" w:lineRule="auto"/>
        <w:outlineLvl w:val="1"/>
        <w:rPr>
          <w:rFonts w:ascii="Times New Roman" w:eastAsia="Times New Roman" w:hAnsi="Times New Roman" w:cs="Times New Roman"/>
          <w:i/>
          <w:sz w:val="20"/>
          <w:szCs w:val="24"/>
        </w:rPr>
      </w:pPr>
      <w:r w:rsidRPr="00F70B1A">
        <w:rPr>
          <w:rFonts w:ascii="Times New Roman" w:eastAsia="Times New Roman" w:hAnsi="Times New Roman" w:cs="Times New Roman"/>
          <w:b/>
          <w:i/>
          <w:sz w:val="20"/>
          <w:szCs w:val="24"/>
        </w:rPr>
        <w:t>Keywords:</w:t>
      </w:r>
      <w:r w:rsidRPr="00F70B1A">
        <w:rPr>
          <w:rFonts w:ascii="Times New Roman" w:eastAsia="Times New Roman" w:hAnsi="Times New Roman" w:cs="Times New Roman"/>
          <w:i/>
          <w:sz w:val="20"/>
          <w:szCs w:val="24"/>
        </w:rPr>
        <w:t xml:space="preserve"> oil palm plantation, peat swamp forest, dissolved organic carbon</w:t>
      </w:r>
      <w:r w:rsidR="004D4230" w:rsidRPr="00F70B1A">
        <w:rPr>
          <w:rFonts w:ascii="Times New Roman" w:eastAsia="Times New Roman" w:hAnsi="Times New Roman" w:cs="Times New Roman"/>
          <w:i/>
          <w:sz w:val="20"/>
          <w:szCs w:val="24"/>
        </w:rPr>
        <w:t>, tropical peatland</w:t>
      </w:r>
    </w:p>
    <w:p w:rsidR="004D4230" w:rsidRPr="00F70B1A" w:rsidRDefault="004D4230" w:rsidP="009C7AB0">
      <w:pPr>
        <w:keepNext/>
        <w:keepLines/>
        <w:spacing w:before="200" w:after="0" w:line="480" w:lineRule="auto"/>
        <w:outlineLvl w:val="1"/>
        <w:rPr>
          <w:rFonts w:ascii="Times New Roman" w:eastAsia="Times New Roman" w:hAnsi="Times New Roman" w:cs="Times New Roman"/>
          <w:b/>
          <w:sz w:val="24"/>
          <w:szCs w:val="24"/>
        </w:rPr>
      </w:pPr>
    </w:p>
    <w:p w:rsidR="00504DA6" w:rsidRPr="00F70B1A" w:rsidRDefault="00504DA6" w:rsidP="009C7AB0">
      <w:pPr>
        <w:keepNext/>
        <w:keepLines/>
        <w:spacing w:before="200" w:after="0" w:line="480" w:lineRule="auto"/>
        <w:outlineLvl w:val="1"/>
        <w:rPr>
          <w:rFonts w:ascii="Times New Roman" w:eastAsia="Times New Roman" w:hAnsi="Times New Roman" w:cs="Times New Roman"/>
          <w:b/>
          <w:sz w:val="24"/>
          <w:szCs w:val="24"/>
        </w:rPr>
      </w:pPr>
      <w:r w:rsidRPr="00F70B1A">
        <w:rPr>
          <w:rFonts w:ascii="Times New Roman" w:eastAsia="Times New Roman" w:hAnsi="Times New Roman" w:cs="Times New Roman"/>
          <w:b/>
          <w:sz w:val="24"/>
          <w:szCs w:val="24"/>
        </w:rPr>
        <w:t>Abstract</w:t>
      </w:r>
    </w:p>
    <w:p w:rsidR="005311E7" w:rsidRPr="00F70B1A" w:rsidRDefault="005311E7" w:rsidP="005311E7">
      <w:pPr>
        <w:jc w:val="both"/>
        <w:rPr>
          <w:rFonts w:ascii="Times New Roman" w:hAnsi="Times New Roman" w:cs="Times New Roman"/>
          <w:sz w:val="20"/>
          <w:szCs w:val="24"/>
        </w:rPr>
      </w:pPr>
      <w:r w:rsidRPr="00F70B1A">
        <w:rPr>
          <w:rFonts w:ascii="Times New Roman" w:hAnsi="Times New Roman" w:cs="Times New Roman"/>
          <w:sz w:val="20"/>
          <w:szCs w:val="24"/>
        </w:rPr>
        <w:t xml:space="preserve">Due to boom recorded globally in oil palm industries, many palm oil producing countries like Malaysia and Indonesia converted the sizeable parts of their carbon-rich previously stable peat swamp forests to oil palm plantation. This conversion resulted in huge loss of the soil carbon in dissolved and gaseous forms to atmospheric body and nearby streams. This paper thus focuses on assessing the influence of oil palm plantation age </w:t>
      </w:r>
      <w:r w:rsidR="00C6774C" w:rsidRPr="00F70B1A">
        <w:rPr>
          <w:rFonts w:ascii="Times New Roman" w:hAnsi="Times New Roman" w:cs="Times New Roman"/>
          <w:sz w:val="20"/>
          <w:szCs w:val="24"/>
        </w:rPr>
        <w:t xml:space="preserve">and hydrological factors </w:t>
      </w:r>
      <w:r w:rsidRPr="00F70B1A">
        <w:rPr>
          <w:rFonts w:ascii="Times New Roman" w:hAnsi="Times New Roman" w:cs="Times New Roman"/>
          <w:sz w:val="20"/>
          <w:szCs w:val="24"/>
        </w:rPr>
        <w:t xml:space="preserve">on dissolved organic carbon concentration in the tropical peatlands. Four different plantations were considered with different years of peat swamp forest conversion ranging from 2000, 2002, 2006 and 2010. The plantation tagged 2010 was first cleared in 1978 and hereby referred to as 2010/1978 in this study. Two tube wells were installed in each of the plantations for monitoring DOC concentration of groundwater </w:t>
      </w:r>
      <w:r w:rsidR="00520225" w:rsidRPr="00F70B1A">
        <w:rPr>
          <w:rFonts w:ascii="Times New Roman" w:hAnsi="Times New Roman" w:cs="Times New Roman"/>
          <w:sz w:val="20"/>
          <w:szCs w:val="24"/>
        </w:rPr>
        <w:t>between September 2013 and December, 2014</w:t>
      </w:r>
      <w:r w:rsidRPr="00F70B1A">
        <w:rPr>
          <w:rFonts w:ascii="Times New Roman" w:hAnsi="Times New Roman" w:cs="Times New Roman"/>
          <w:sz w:val="20"/>
          <w:szCs w:val="24"/>
        </w:rPr>
        <w:t xml:space="preserve">. The results showed </w:t>
      </w:r>
      <w:r w:rsidR="00C6774C" w:rsidRPr="00F70B1A">
        <w:rPr>
          <w:rFonts w:ascii="Times New Roman" w:hAnsi="Times New Roman" w:cs="Times New Roman"/>
          <w:sz w:val="20"/>
          <w:szCs w:val="24"/>
        </w:rPr>
        <w:t xml:space="preserve">positive influence of heavy storm events on DOC concentrations and </w:t>
      </w:r>
      <w:r w:rsidRPr="00F70B1A">
        <w:rPr>
          <w:rFonts w:ascii="Times New Roman" w:hAnsi="Times New Roman" w:cs="Times New Roman"/>
          <w:sz w:val="20"/>
          <w:szCs w:val="24"/>
        </w:rPr>
        <w:t>that the lowest DOC concentration ranging from 18.10 mg/L to 28.60mg/L was observed at 2010/1978 plantation as against the highest DOC concentr</w:t>
      </w:r>
      <w:r w:rsidR="002B31ED" w:rsidRPr="00F70B1A">
        <w:rPr>
          <w:rFonts w:ascii="Times New Roman" w:hAnsi="Times New Roman" w:cs="Times New Roman"/>
          <w:sz w:val="20"/>
          <w:szCs w:val="24"/>
        </w:rPr>
        <w:t>ation of range 169.2 mg/L to 250.5</w:t>
      </w:r>
      <w:r w:rsidRPr="00F70B1A">
        <w:rPr>
          <w:rFonts w:ascii="Times New Roman" w:hAnsi="Times New Roman" w:cs="Times New Roman"/>
          <w:sz w:val="20"/>
          <w:szCs w:val="24"/>
        </w:rPr>
        <w:t xml:space="preserve">0 mg/L at 2000 plantation. The results therefore justify the influence of age of plantation as 1978/2010 plantation recorded the lowest DOC concentration as against the 2000 plantation recording the highest DOC concentration. It is thus recommended that oil palm cultivation on peatlands should be avoided as this practice, if not well-managed, leads to flux and emission of stored soil carbon in both dissolved and gaseous forms to the surrounding water resources and atmospheric body. </w:t>
      </w:r>
    </w:p>
    <w:p w:rsidR="00211848" w:rsidRPr="00F70B1A" w:rsidRDefault="00211848" w:rsidP="00504DA6">
      <w:pPr>
        <w:jc w:val="both"/>
        <w:rPr>
          <w:rFonts w:ascii="Times New Roman" w:hAnsi="Times New Roman" w:cs="Times New Roman"/>
          <w:sz w:val="24"/>
          <w:szCs w:val="24"/>
        </w:rPr>
      </w:pPr>
    </w:p>
    <w:p w:rsidR="009C7AB0" w:rsidRPr="00F70B1A" w:rsidRDefault="009C7AB0" w:rsidP="009C7AB0">
      <w:pPr>
        <w:keepNext/>
        <w:keepLines/>
        <w:spacing w:before="200" w:after="0" w:line="480" w:lineRule="auto"/>
        <w:outlineLvl w:val="1"/>
        <w:rPr>
          <w:rFonts w:ascii="Times New Roman" w:eastAsia="Times New Roman" w:hAnsi="Times New Roman" w:cs="Times New Roman"/>
          <w:b/>
          <w:caps/>
          <w:sz w:val="28"/>
          <w:szCs w:val="24"/>
        </w:rPr>
      </w:pPr>
      <w:r w:rsidRPr="00F70B1A">
        <w:rPr>
          <w:rFonts w:ascii="Times New Roman" w:eastAsia="Times New Roman" w:hAnsi="Times New Roman" w:cs="Times New Roman"/>
          <w:b/>
          <w:caps/>
          <w:sz w:val="28"/>
          <w:szCs w:val="24"/>
        </w:rPr>
        <w:lastRenderedPageBreak/>
        <w:t>Introduction</w:t>
      </w:r>
      <w:bookmarkEnd w:id="5"/>
      <w:bookmarkEnd w:id="6"/>
      <w:bookmarkEnd w:id="7"/>
      <w:bookmarkEnd w:id="8"/>
      <w:bookmarkEnd w:id="9"/>
    </w:p>
    <w:p w:rsidR="009A71AE" w:rsidRPr="00F70B1A" w:rsidRDefault="009A71AE" w:rsidP="00DD1817">
      <w:pPr>
        <w:autoSpaceDE w:val="0"/>
        <w:autoSpaceDN w:val="0"/>
        <w:adjustRightInd w:val="0"/>
        <w:spacing w:after="0" w:line="240" w:lineRule="auto"/>
        <w:jc w:val="both"/>
        <w:rPr>
          <w:rFonts w:ascii="Times New Roman" w:eastAsia="Calibri" w:hAnsi="Times New Roman" w:cs="Times New Roman"/>
          <w:color w:val="000000"/>
          <w:sz w:val="24"/>
          <w:szCs w:val="24"/>
        </w:rPr>
      </w:pPr>
      <w:r w:rsidRPr="00F70B1A">
        <w:rPr>
          <w:rFonts w:ascii="Times New Roman" w:eastAsia="Calibri" w:hAnsi="Times New Roman" w:cs="Times New Roman"/>
          <w:color w:val="000000"/>
          <w:sz w:val="24"/>
          <w:szCs w:val="24"/>
        </w:rPr>
        <w:t xml:space="preserve">Malaysia is ranked as the </w:t>
      </w:r>
      <w:r w:rsidR="009C7496" w:rsidRPr="00F70B1A">
        <w:rPr>
          <w:rFonts w:ascii="Times New Roman" w:eastAsia="Calibri" w:hAnsi="Times New Roman" w:cs="Times New Roman"/>
          <w:color w:val="000000"/>
          <w:sz w:val="24"/>
          <w:szCs w:val="24"/>
        </w:rPr>
        <w:t xml:space="preserve">second </w:t>
      </w:r>
      <w:r w:rsidRPr="00F70B1A">
        <w:rPr>
          <w:rFonts w:ascii="Times New Roman" w:eastAsia="Calibri" w:hAnsi="Times New Roman" w:cs="Times New Roman"/>
          <w:color w:val="000000"/>
          <w:sz w:val="24"/>
          <w:szCs w:val="24"/>
        </w:rPr>
        <w:t xml:space="preserve">largest producers of palm oil globally </w:t>
      </w:r>
      <w:r w:rsidR="009C7496" w:rsidRPr="00F70B1A">
        <w:rPr>
          <w:rFonts w:ascii="Times New Roman" w:eastAsia="Calibri" w:hAnsi="Times New Roman" w:cs="Times New Roman"/>
          <w:color w:val="000000"/>
          <w:sz w:val="24"/>
          <w:szCs w:val="24"/>
        </w:rPr>
        <w:t>after</w:t>
      </w:r>
      <w:r w:rsidRPr="00F70B1A">
        <w:rPr>
          <w:rFonts w:ascii="Times New Roman" w:eastAsia="Calibri" w:hAnsi="Times New Roman" w:cs="Times New Roman"/>
          <w:color w:val="000000"/>
          <w:sz w:val="24"/>
          <w:szCs w:val="24"/>
        </w:rPr>
        <w:t xml:space="preserve"> Indonesia. As a result of the boom recorded globally in the oil palm industries, Malaysia and Indonesia converted the sizeable parts of their carbon-rich previously stable peat swamp forests </w:t>
      </w:r>
      <w:r w:rsidR="00767657" w:rsidRPr="00F70B1A">
        <w:rPr>
          <w:rFonts w:ascii="Times New Roman" w:eastAsia="Calibri" w:hAnsi="Times New Roman" w:cs="Times New Roman"/>
          <w:color w:val="000000"/>
          <w:sz w:val="24"/>
          <w:szCs w:val="24"/>
        </w:rPr>
        <w:t xml:space="preserve">(PSFs) </w:t>
      </w:r>
      <w:r w:rsidRPr="00F70B1A">
        <w:rPr>
          <w:rFonts w:ascii="Times New Roman" w:eastAsia="Calibri" w:hAnsi="Times New Roman" w:cs="Times New Roman"/>
          <w:color w:val="000000"/>
          <w:sz w:val="24"/>
          <w:szCs w:val="24"/>
        </w:rPr>
        <w:t xml:space="preserve">to oil palm plantation. This conversion resulted in a huge loss of soil carbon in dissolved and gaseous forms to atmospheric body and nearby streams. </w:t>
      </w:r>
      <w:r w:rsidR="00767657" w:rsidRPr="00F70B1A">
        <w:rPr>
          <w:rFonts w:ascii="Times New Roman" w:eastAsia="Calibri" w:hAnsi="Times New Roman" w:cs="Times New Roman"/>
          <w:color w:val="000000"/>
          <w:sz w:val="24"/>
          <w:szCs w:val="24"/>
        </w:rPr>
        <w:t>Major parts of the loss were</w:t>
      </w:r>
      <w:r w:rsidRPr="00F70B1A">
        <w:rPr>
          <w:rFonts w:ascii="Times New Roman" w:eastAsia="Calibri" w:hAnsi="Times New Roman" w:cs="Times New Roman"/>
          <w:color w:val="000000"/>
          <w:sz w:val="24"/>
          <w:szCs w:val="24"/>
        </w:rPr>
        <w:t xml:space="preserve"> in form of dissolved organic carbon (DOC) to the nearby streams and groundwater body (</w:t>
      </w:r>
      <w:r w:rsidR="00767657" w:rsidRPr="00F70B1A">
        <w:rPr>
          <w:rFonts w:ascii="Times New Roman" w:eastAsia="Calibri" w:hAnsi="Times New Roman" w:cs="Times New Roman"/>
          <w:color w:val="000000"/>
          <w:sz w:val="24"/>
          <w:szCs w:val="24"/>
        </w:rPr>
        <w:t xml:space="preserve">Kura et al. 2013; </w:t>
      </w:r>
      <w:proofErr w:type="spellStart"/>
      <w:r w:rsidRPr="00F70B1A">
        <w:rPr>
          <w:rFonts w:ascii="Times New Roman" w:eastAsia="Calibri" w:hAnsi="Times New Roman" w:cs="Times New Roman"/>
          <w:color w:val="000000"/>
          <w:sz w:val="24"/>
          <w:szCs w:val="24"/>
        </w:rPr>
        <w:t>Adesiji</w:t>
      </w:r>
      <w:proofErr w:type="spellEnd"/>
      <w:r w:rsidRPr="00F70B1A">
        <w:rPr>
          <w:rFonts w:ascii="Times New Roman" w:eastAsia="Calibri" w:hAnsi="Times New Roman" w:cs="Times New Roman"/>
          <w:color w:val="000000"/>
          <w:sz w:val="24"/>
          <w:szCs w:val="24"/>
        </w:rPr>
        <w:t xml:space="preserve"> et al. 2014;</w:t>
      </w:r>
      <w:r w:rsidR="00767657" w:rsidRPr="00F70B1A">
        <w:rPr>
          <w:rFonts w:ascii="Times New Roman" w:eastAsia="Calibri" w:hAnsi="Times New Roman" w:cs="Times New Roman"/>
          <w:color w:val="000000"/>
          <w:sz w:val="24"/>
          <w:szCs w:val="24"/>
        </w:rPr>
        <w:t xml:space="preserve"> </w:t>
      </w:r>
      <w:proofErr w:type="spellStart"/>
      <w:r w:rsidR="00767657" w:rsidRPr="00F70B1A">
        <w:rPr>
          <w:rFonts w:ascii="Times New Roman" w:eastAsia="Calibri" w:hAnsi="Times New Roman" w:cs="Times New Roman"/>
          <w:color w:val="000000"/>
          <w:sz w:val="24"/>
          <w:szCs w:val="24"/>
        </w:rPr>
        <w:t>Prasanna</w:t>
      </w:r>
      <w:proofErr w:type="spellEnd"/>
      <w:r w:rsidR="00767657" w:rsidRPr="00F70B1A">
        <w:rPr>
          <w:rFonts w:ascii="Times New Roman" w:eastAsia="Calibri" w:hAnsi="Times New Roman" w:cs="Times New Roman"/>
          <w:color w:val="000000"/>
          <w:sz w:val="24"/>
          <w:szCs w:val="24"/>
        </w:rPr>
        <w:t xml:space="preserve"> et al. 2014</w:t>
      </w:r>
      <w:r w:rsidRPr="00F70B1A">
        <w:rPr>
          <w:rFonts w:ascii="Times New Roman" w:eastAsia="Calibri" w:hAnsi="Times New Roman" w:cs="Times New Roman"/>
          <w:color w:val="000000"/>
          <w:sz w:val="24"/>
          <w:szCs w:val="24"/>
        </w:rPr>
        <w:t>).</w:t>
      </w:r>
      <w:r w:rsidR="00767657" w:rsidRPr="00F70B1A">
        <w:rPr>
          <w:rFonts w:ascii="Times New Roman" w:eastAsia="Calibri" w:hAnsi="Times New Roman" w:cs="Times New Roman"/>
          <w:color w:val="000000"/>
          <w:sz w:val="24"/>
          <w:szCs w:val="24"/>
        </w:rPr>
        <w:t xml:space="preserve"> Starting from 1978, many of </w:t>
      </w:r>
      <w:r w:rsidR="009C7496" w:rsidRPr="00F70B1A">
        <w:rPr>
          <w:rFonts w:ascii="Times New Roman" w:eastAsia="Calibri" w:hAnsi="Times New Roman" w:cs="Times New Roman"/>
          <w:color w:val="000000"/>
          <w:sz w:val="24"/>
          <w:szCs w:val="24"/>
        </w:rPr>
        <w:t xml:space="preserve">the PSFs have been converted </w:t>
      </w:r>
      <w:r w:rsidR="00767657" w:rsidRPr="00F70B1A">
        <w:rPr>
          <w:rFonts w:ascii="Times New Roman" w:eastAsia="Calibri" w:hAnsi="Times New Roman" w:cs="Times New Roman"/>
          <w:color w:val="000000"/>
          <w:sz w:val="24"/>
          <w:szCs w:val="24"/>
        </w:rPr>
        <w:t>to oil palm plantations in stages</w:t>
      </w:r>
      <w:r w:rsidR="009C7496" w:rsidRPr="00F70B1A">
        <w:rPr>
          <w:rFonts w:ascii="Times New Roman" w:eastAsia="Calibri" w:hAnsi="Times New Roman" w:cs="Times New Roman"/>
          <w:color w:val="000000"/>
          <w:sz w:val="24"/>
          <w:szCs w:val="24"/>
        </w:rPr>
        <w:t xml:space="preserve"> (</w:t>
      </w:r>
      <w:proofErr w:type="spellStart"/>
      <w:r w:rsidR="009C7496" w:rsidRPr="00F70B1A">
        <w:rPr>
          <w:rFonts w:ascii="Times New Roman" w:eastAsia="Calibri" w:hAnsi="Times New Roman" w:cs="Times New Roman"/>
          <w:color w:val="000000"/>
          <w:sz w:val="24"/>
          <w:szCs w:val="24"/>
        </w:rPr>
        <w:t>Adesiji</w:t>
      </w:r>
      <w:proofErr w:type="spellEnd"/>
      <w:r w:rsidR="009C7496" w:rsidRPr="00F70B1A">
        <w:rPr>
          <w:rFonts w:ascii="Times New Roman" w:eastAsia="Calibri" w:hAnsi="Times New Roman" w:cs="Times New Roman"/>
          <w:color w:val="000000"/>
          <w:sz w:val="24"/>
          <w:szCs w:val="24"/>
        </w:rPr>
        <w:t xml:space="preserve"> et al. 2014)</w:t>
      </w:r>
      <w:r w:rsidR="00767657" w:rsidRPr="00F70B1A">
        <w:rPr>
          <w:rFonts w:ascii="Times New Roman" w:eastAsia="Calibri" w:hAnsi="Times New Roman" w:cs="Times New Roman"/>
          <w:color w:val="000000"/>
          <w:sz w:val="24"/>
          <w:szCs w:val="24"/>
        </w:rPr>
        <w:t xml:space="preserve"> and this has subsequently influenced the rate at which DOC is being exported and polluting to the peatland water resources</w:t>
      </w:r>
      <w:r w:rsidR="009C7496" w:rsidRPr="00F70B1A">
        <w:rPr>
          <w:rFonts w:ascii="Times New Roman" w:eastAsia="Calibri" w:hAnsi="Times New Roman" w:cs="Times New Roman"/>
          <w:color w:val="000000"/>
          <w:sz w:val="24"/>
          <w:szCs w:val="24"/>
        </w:rPr>
        <w:t xml:space="preserve"> (</w:t>
      </w:r>
      <w:proofErr w:type="spellStart"/>
      <w:r w:rsidR="009C7496" w:rsidRPr="00F70B1A">
        <w:rPr>
          <w:rFonts w:ascii="Times New Roman" w:eastAsia="Calibri" w:hAnsi="Times New Roman" w:cs="Times New Roman"/>
          <w:color w:val="000000"/>
          <w:sz w:val="24"/>
          <w:szCs w:val="24"/>
        </w:rPr>
        <w:t>Wosten</w:t>
      </w:r>
      <w:proofErr w:type="spellEnd"/>
      <w:r w:rsidR="009C7496" w:rsidRPr="00F70B1A">
        <w:rPr>
          <w:rFonts w:ascii="Times New Roman" w:eastAsia="Calibri" w:hAnsi="Times New Roman" w:cs="Times New Roman"/>
          <w:color w:val="000000"/>
          <w:sz w:val="24"/>
          <w:szCs w:val="24"/>
        </w:rPr>
        <w:t xml:space="preserve"> et al. </w:t>
      </w:r>
      <w:r w:rsidR="0049562D" w:rsidRPr="00F70B1A">
        <w:rPr>
          <w:rFonts w:ascii="Times New Roman" w:eastAsia="Calibri" w:hAnsi="Times New Roman" w:cs="Times New Roman"/>
          <w:color w:val="000000"/>
          <w:sz w:val="24"/>
          <w:szCs w:val="24"/>
        </w:rPr>
        <w:t>2008</w:t>
      </w:r>
      <w:r w:rsidR="009C7496" w:rsidRPr="00F70B1A">
        <w:rPr>
          <w:rFonts w:ascii="Times New Roman" w:eastAsia="Calibri" w:hAnsi="Times New Roman" w:cs="Times New Roman"/>
          <w:color w:val="000000"/>
          <w:sz w:val="24"/>
          <w:szCs w:val="24"/>
        </w:rPr>
        <w:t>)</w:t>
      </w:r>
      <w:r w:rsidR="00767657" w:rsidRPr="00F70B1A">
        <w:rPr>
          <w:rFonts w:ascii="Times New Roman" w:eastAsia="Calibri" w:hAnsi="Times New Roman" w:cs="Times New Roman"/>
          <w:color w:val="000000"/>
          <w:sz w:val="24"/>
          <w:szCs w:val="24"/>
        </w:rPr>
        <w:t xml:space="preserve">. </w:t>
      </w:r>
    </w:p>
    <w:p w:rsidR="009A71AE" w:rsidRPr="00F70B1A" w:rsidRDefault="009A71AE" w:rsidP="00DD1817">
      <w:pPr>
        <w:autoSpaceDE w:val="0"/>
        <w:autoSpaceDN w:val="0"/>
        <w:adjustRightInd w:val="0"/>
        <w:spacing w:after="0" w:line="240" w:lineRule="auto"/>
        <w:jc w:val="both"/>
        <w:rPr>
          <w:rFonts w:ascii="Times New Roman" w:eastAsia="Calibri" w:hAnsi="Times New Roman" w:cs="Times New Roman"/>
          <w:color w:val="000000"/>
          <w:sz w:val="24"/>
          <w:szCs w:val="24"/>
        </w:rPr>
      </w:pPr>
    </w:p>
    <w:p w:rsidR="009C7AB0" w:rsidRPr="00F70B1A" w:rsidRDefault="009C7AB0" w:rsidP="00DD1817">
      <w:pPr>
        <w:autoSpaceDE w:val="0"/>
        <w:autoSpaceDN w:val="0"/>
        <w:adjustRightInd w:val="0"/>
        <w:spacing w:after="0" w:line="240" w:lineRule="auto"/>
        <w:jc w:val="both"/>
        <w:rPr>
          <w:rFonts w:ascii="Times New Roman" w:eastAsia="Calibri" w:hAnsi="Times New Roman" w:cs="Times New Roman"/>
          <w:color w:val="000000"/>
          <w:sz w:val="24"/>
          <w:szCs w:val="24"/>
        </w:rPr>
      </w:pPr>
      <w:r w:rsidRPr="00F70B1A">
        <w:rPr>
          <w:rFonts w:ascii="Times New Roman" w:eastAsia="Calibri" w:hAnsi="Times New Roman" w:cs="Times New Roman"/>
          <w:color w:val="000000"/>
          <w:sz w:val="24"/>
          <w:szCs w:val="24"/>
        </w:rPr>
        <w:t xml:space="preserve">Dissolved organic carbon (DOC) has been described by Moore </w:t>
      </w:r>
      <w:r w:rsidRPr="00F70B1A">
        <w:rPr>
          <w:rFonts w:ascii="Times New Roman" w:eastAsia="Calibri" w:hAnsi="Times New Roman" w:cs="Times New Roman"/>
          <w:i/>
          <w:color w:val="000000"/>
          <w:sz w:val="24"/>
          <w:szCs w:val="24"/>
        </w:rPr>
        <w:t>et al.</w:t>
      </w:r>
      <w:r w:rsidRPr="00F70B1A">
        <w:rPr>
          <w:rFonts w:ascii="Times New Roman" w:eastAsia="Calibri" w:hAnsi="Times New Roman" w:cs="Times New Roman"/>
          <w:color w:val="000000"/>
          <w:sz w:val="24"/>
          <w:szCs w:val="24"/>
        </w:rPr>
        <w:t xml:space="preserve"> (1998) as a complex collection of organic carbon molecules produced as a result of plant decay. According to </w:t>
      </w:r>
      <w:r w:rsidRPr="00F70B1A">
        <w:rPr>
          <w:rFonts w:ascii="Times New Roman" w:eastAsia="Times New Roman" w:hAnsi="Times New Roman" w:cs="Times New Roman"/>
          <w:bCs/>
          <w:kern w:val="36"/>
          <w:sz w:val="24"/>
          <w:szCs w:val="24"/>
        </w:rPr>
        <w:t xml:space="preserve">van </w:t>
      </w:r>
      <w:proofErr w:type="spellStart"/>
      <w:r w:rsidRPr="00F70B1A">
        <w:rPr>
          <w:rFonts w:ascii="Times New Roman" w:eastAsia="Times New Roman" w:hAnsi="Times New Roman" w:cs="Times New Roman"/>
          <w:bCs/>
          <w:kern w:val="36"/>
          <w:sz w:val="24"/>
          <w:szCs w:val="24"/>
        </w:rPr>
        <w:t>Hees</w:t>
      </w:r>
      <w:proofErr w:type="spellEnd"/>
      <w:r w:rsidRPr="00F70B1A">
        <w:rPr>
          <w:rFonts w:ascii="Times New Roman" w:eastAsia="Calibri" w:hAnsi="Times New Roman" w:cs="Times New Roman"/>
          <w:color w:val="000000"/>
          <w:sz w:val="24"/>
          <w:szCs w:val="24"/>
        </w:rPr>
        <w:t xml:space="preserve"> </w:t>
      </w:r>
      <w:r w:rsidRPr="00F70B1A">
        <w:rPr>
          <w:rFonts w:ascii="Times New Roman" w:eastAsia="Calibri" w:hAnsi="Times New Roman" w:cs="Times New Roman"/>
          <w:i/>
          <w:color w:val="000000"/>
          <w:sz w:val="24"/>
          <w:szCs w:val="24"/>
        </w:rPr>
        <w:t>et al.</w:t>
      </w:r>
      <w:r w:rsidRPr="00F70B1A">
        <w:rPr>
          <w:rFonts w:ascii="Times New Roman" w:eastAsia="Calibri" w:hAnsi="Times New Roman" w:cs="Times New Roman"/>
          <w:color w:val="000000"/>
          <w:sz w:val="24"/>
          <w:szCs w:val="24"/>
        </w:rPr>
        <w:t xml:space="preserve"> (2005), DOC has been reported to be </w:t>
      </w:r>
      <w:proofErr w:type="spellStart"/>
      <w:r w:rsidRPr="00F70B1A">
        <w:rPr>
          <w:rFonts w:ascii="Times New Roman" w:eastAsia="Calibri" w:hAnsi="Times New Roman" w:cs="Times New Roman"/>
          <w:color w:val="000000"/>
          <w:sz w:val="24"/>
          <w:szCs w:val="24"/>
        </w:rPr>
        <w:t>biogeochemically</w:t>
      </w:r>
      <w:proofErr w:type="spellEnd"/>
      <w:r w:rsidRPr="00F70B1A">
        <w:rPr>
          <w:rFonts w:ascii="Times New Roman" w:eastAsia="Calibri" w:hAnsi="Times New Roman" w:cs="Times New Roman"/>
          <w:color w:val="000000"/>
          <w:sz w:val="24"/>
          <w:szCs w:val="24"/>
        </w:rPr>
        <w:t xml:space="preserve"> important pool of total carbon which is stocked in peatlands in large quantity. With this link between plant decay and DOC production, there is therefore strong link between soil organic carbon, SOC and DOC. Thus, the amount of SOC is known to be influenced by the rate of microbial activity in the soil which enhances the plant decay and hence DOC production (Hope </w:t>
      </w:r>
      <w:r w:rsidRPr="00F70B1A">
        <w:rPr>
          <w:rFonts w:ascii="Times New Roman" w:eastAsia="Calibri" w:hAnsi="Times New Roman" w:cs="Times New Roman"/>
          <w:i/>
          <w:color w:val="000000"/>
          <w:sz w:val="24"/>
          <w:szCs w:val="24"/>
        </w:rPr>
        <w:t>et al.</w:t>
      </w:r>
      <w:r w:rsidRPr="00F70B1A">
        <w:rPr>
          <w:rFonts w:ascii="Times New Roman" w:eastAsia="Calibri" w:hAnsi="Times New Roman" w:cs="Times New Roman"/>
          <w:color w:val="000000"/>
          <w:sz w:val="24"/>
          <w:szCs w:val="24"/>
        </w:rPr>
        <w:t xml:space="preserve"> 1997). Therefore, it is reasonable enough to assume that DOC is sensitive to changes in climate, most importantly temperature and rainfall patterns. DOC has also been described as an important component of soil and aquatic environment. The flux of DOC into streams lowers its DO levels which affect the qual</w:t>
      </w:r>
      <w:r w:rsidR="00DC509E" w:rsidRPr="00F70B1A">
        <w:rPr>
          <w:rFonts w:ascii="Times New Roman" w:eastAsia="Calibri" w:hAnsi="Times New Roman" w:cs="Times New Roman"/>
          <w:color w:val="000000"/>
          <w:sz w:val="24"/>
          <w:szCs w:val="24"/>
        </w:rPr>
        <w:t>ity of aquatic life (</w:t>
      </w:r>
      <w:proofErr w:type="spellStart"/>
      <w:r w:rsidR="00623475" w:rsidRPr="00F70B1A">
        <w:rPr>
          <w:rFonts w:ascii="Times New Roman" w:eastAsia="Calibri" w:hAnsi="Times New Roman" w:cs="Times New Roman"/>
          <w:color w:val="000000"/>
          <w:sz w:val="24"/>
          <w:szCs w:val="24"/>
        </w:rPr>
        <w:t>Mcmahon</w:t>
      </w:r>
      <w:proofErr w:type="spellEnd"/>
      <w:r w:rsidR="00623475" w:rsidRPr="00F70B1A">
        <w:rPr>
          <w:rFonts w:ascii="Times New Roman" w:eastAsia="Calibri" w:hAnsi="Times New Roman" w:cs="Times New Roman"/>
          <w:color w:val="000000"/>
          <w:sz w:val="24"/>
          <w:szCs w:val="24"/>
        </w:rPr>
        <w:t xml:space="preserve"> and</w:t>
      </w:r>
      <w:r w:rsidR="00DC509E" w:rsidRPr="00F70B1A">
        <w:rPr>
          <w:rFonts w:ascii="Times New Roman" w:eastAsia="Calibri" w:hAnsi="Times New Roman" w:cs="Times New Roman"/>
          <w:color w:val="000000"/>
          <w:sz w:val="24"/>
          <w:szCs w:val="24"/>
        </w:rPr>
        <w:t xml:space="preserve"> </w:t>
      </w:r>
      <w:proofErr w:type="spellStart"/>
      <w:r w:rsidR="00DC509E" w:rsidRPr="00F70B1A">
        <w:rPr>
          <w:rFonts w:ascii="Times New Roman" w:eastAsia="Calibri" w:hAnsi="Times New Roman" w:cs="Times New Roman"/>
          <w:color w:val="000000"/>
          <w:sz w:val="24"/>
          <w:szCs w:val="24"/>
        </w:rPr>
        <w:t>Chapelle</w:t>
      </w:r>
      <w:proofErr w:type="spellEnd"/>
      <w:r w:rsidR="00DC509E" w:rsidRPr="00F70B1A">
        <w:rPr>
          <w:rFonts w:ascii="Times New Roman" w:eastAsia="Calibri" w:hAnsi="Times New Roman" w:cs="Times New Roman"/>
          <w:color w:val="000000"/>
          <w:sz w:val="24"/>
          <w:szCs w:val="24"/>
        </w:rPr>
        <w:t xml:space="preserve"> </w:t>
      </w:r>
      <w:r w:rsidRPr="00F70B1A">
        <w:rPr>
          <w:rFonts w:ascii="Times New Roman" w:eastAsia="Calibri" w:hAnsi="Times New Roman" w:cs="Times New Roman"/>
          <w:color w:val="000000"/>
          <w:sz w:val="24"/>
          <w:szCs w:val="24"/>
        </w:rPr>
        <w:t>2008) and damage the </w:t>
      </w:r>
      <w:r w:rsidRPr="00F70B1A">
        <w:rPr>
          <w:rFonts w:ascii="Times New Roman" w:eastAsia="Calibri" w:hAnsi="Times New Roman" w:cs="Times New Roman"/>
          <w:color w:val="000000"/>
          <w:sz w:val="24"/>
          <w:szCs w:val="24"/>
        </w:rPr>
        <w:br/>
        <w:t xml:space="preserve">structure and functions of aquatic ecosystems by influencing water chemistry (Liu </w:t>
      </w:r>
      <w:r w:rsidRPr="00F70B1A">
        <w:rPr>
          <w:rFonts w:ascii="Times New Roman" w:eastAsia="Calibri" w:hAnsi="Times New Roman" w:cs="Times New Roman"/>
          <w:i/>
          <w:color w:val="000000"/>
          <w:sz w:val="24"/>
          <w:szCs w:val="24"/>
        </w:rPr>
        <w:t>et al</w:t>
      </w:r>
      <w:r w:rsidRPr="00F70B1A">
        <w:rPr>
          <w:rFonts w:ascii="Times New Roman" w:eastAsia="Calibri" w:hAnsi="Times New Roman" w:cs="Times New Roman"/>
          <w:color w:val="000000"/>
          <w:sz w:val="24"/>
          <w:szCs w:val="24"/>
        </w:rPr>
        <w:t xml:space="preserve">. 2014). The loss of DOC from peatland to the nearby streams is characterized by brown </w:t>
      </w:r>
      <w:proofErr w:type="spellStart"/>
      <w:r w:rsidRPr="00F70B1A">
        <w:rPr>
          <w:rFonts w:ascii="Times New Roman" w:eastAsia="Calibri" w:hAnsi="Times New Roman" w:cs="Times New Roman"/>
          <w:color w:val="000000"/>
          <w:sz w:val="24"/>
          <w:szCs w:val="24"/>
        </w:rPr>
        <w:t>colour</w:t>
      </w:r>
      <w:proofErr w:type="spellEnd"/>
      <w:r w:rsidRPr="00F70B1A">
        <w:rPr>
          <w:rFonts w:ascii="Times New Roman" w:eastAsia="Calibri" w:hAnsi="Times New Roman" w:cs="Times New Roman"/>
          <w:color w:val="000000"/>
          <w:sz w:val="24"/>
          <w:szCs w:val="24"/>
        </w:rPr>
        <w:t xml:space="preserve"> exhibited by the streams </w:t>
      </w:r>
      <w:r w:rsidR="00DC509E" w:rsidRPr="00F70B1A">
        <w:rPr>
          <w:rFonts w:ascii="Times New Roman" w:eastAsia="Calibri" w:hAnsi="Times New Roman" w:cs="Times New Roman"/>
          <w:color w:val="000000"/>
          <w:sz w:val="24"/>
          <w:szCs w:val="24"/>
        </w:rPr>
        <w:t xml:space="preserve">which, according to </w:t>
      </w:r>
      <w:proofErr w:type="spellStart"/>
      <w:r w:rsidR="00DC509E" w:rsidRPr="00F70B1A">
        <w:rPr>
          <w:rFonts w:ascii="Times New Roman" w:eastAsia="Calibri" w:hAnsi="Times New Roman" w:cs="Times New Roman"/>
          <w:color w:val="000000"/>
          <w:sz w:val="24"/>
          <w:szCs w:val="24"/>
        </w:rPr>
        <w:t>Wa</w:t>
      </w:r>
      <w:r w:rsidR="00623475" w:rsidRPr="00F70B1A">
        <w:rPr>
          <w:rFonts w:ascii="Times New Roman" w:eastAsia="Calibri" w:hAnsi="Times New Roman" w:cs="Times New Roman"/>
          <w:color w:val="000000"/>
          <w:sz w:val="24"/>
          <w:szCs w:val="24"/>
        </w:rPr>
        <w:t>llage</w:t>
      </w:r>
      <w:proofErr w:type="spellEnd"/>
      <w:r w:rsidR="00623475" w:rsidRPr="00F70B1A">
        <w:rPr>
          <w:rFonts w:ascii="Times New Roman" w:eastAsia="Calibri" w:hAnsi="Times New Roman" w:cs="Times New Roman"/>
          <w:color w:val="000000"/>
          <w:sz w:val="24"/>
          <w:szCs w:val="24"/>
        </w:rPr>
        <w:t xml:space="preserve"> and</w:t>
      </w:r>
      <w:r w:rsidRPr="00F70B1A">
        <w:rPr>
          <w:rFonts w:ascii="Times New Roman" w:eastAsia="Calibri" w:hAnsi="Times New Roman" w:cs="Times New Roman"/>
          <w:color w:val="000000"/>
          <w:sz w:val="24"/>
          <w:szCs w:val="24"/>
        </w:rPr>
        <w:t xml:space="preserve"> Holden (2010), is sometimes used as surrogate measure of DOC concentration in streams. DOC is said to leach from upper organic soil layers to mineral soil layers from where it is absorbed into the receiving streams, lakes, or rivers (</w:t>
      </w:r>
      <w:proofErr w:type="spellStart"/>
      <w:r w:rsidRPr="00F70B1A">
        <w:rPr>
          <w:rFonts w:ascii="Times New Roman" w:eastAsia="Calibri" w:hAnsi="Times New Roman" w:cs="Times New Roman"/>
          <w:color w:val="000000"/>
          <w:sz w:val="24"/>
          <w:szCs w:val="24"/>
        </w:rPr>
        <w:t>Schwesig</w:t>
      </w:r>
      <w:proofErr w:type="spellEnd"/>
      <w:r w:rsidRPr="00F70B1A">
        <w:rPr>
          <w:rFonts w:ascii="Times New Roman" w:eastAsia="Calibri" w:hAnsi="Times New Roman" w:cs="Times New Roman"/>
          <w:color w:val="000000"/>
          <w:sz w:val="24"/>
          <w:szCs w:val="24"/>
        </w:rPr>
        <w:t xml:space="preserve"> </w:t>
      </w:r>
      <w:r w:rsidRPr="00F70B1A">
        <w:rPr>
          <w:rFonts w:ascii="Times New Roman" w:eastAsia="Calibri" w:hAnsi="Times New Roman" w:cs="Times New Roman"/>
          <w:i/>
          <w:color w:val="000000"/>
          <w:sz w:val="24"/>
          <w:szCs w:val="24"/>
        </w:rPr>
        <w:t>et al.</w:t>
      </w:r>
      <w:r w:rsidRPr="00F70B1A">
        <w:rPr>
          <w:rFonts w:ascii="Times New Roman" w:eastAsia="Calibri" w:hAnsi="Times New Roman" w:cs="Times New Roman"/>
          <w:color w:val="000000"/>
          <w:sz w:val="24"/>
          <w:szCs w:val="24"/>
        </w:rPr>
        <w:t xml:space="preserve"> 2003). </w:t>
      </w:r>
    </w:p>
    <w:p w:rsidR="006E2009" w:rsidRPr="00F70B1A" w:rsidRDefault="006E2009" w:rsidP="00DD1817">
      <w:pPr>
        <w:autoSpaceDE w:val="0"/>
        <w:autoSpaceDN w:val="0"/>
        <w:adjustRightInd w:val="0"/>
        <w:spacing w:after="0" w:line="240" w:lineRule="auto"/>
        <w:jc w:val="both"/>
        <w:rPr>
          <w:rFonts w:ascii="Times New Roman" w:eastAsia="Calibri" w:hAnsi="Times New Roman" w:cs="Times New Roman"/>
          <w:color w:val="000000"/>
          <w:sz w:val="24"/>
          <w:szCs w:val="24"/>
        </w:rPr>
      </w:pPr>
    </w:p>
    <w:p w:rsidR="009C7AB0" w:rsidRPr="00F70B1A" w:rsidRDefault="009C7AB0" w:rsidP="00DD1817">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rPr>
        <w:t xml:space="preserve">Various studies have reported the DOC loss from peatlands and have attributed this loss to various factors. According to </w:t>
      </w:r>
      <w:proofErr w:type="spellStart"/>
      <w:r w:rsidR="006E2009" w:rsidRPr="00F70B1A">
        <w:rPr>
          <w:rFonts w:ascii="Times New Roman" w:eastAsia="Times New Roman" w:hAnsi="Times New Roman" w:cs="Times New Roman"/>
          <w:sz w:val="24"/>
        </w:rPr>
        <w:t>Adesiji</w:t>
      </w:r>
      <w:proofErr w:type="spellEnd"/>
      <w:r w:rsidR="006E2009" w:rsidRPr="00F70B1A">
        <w:rPr>
          <w:rFonts w:ascii="Times New Roman" w:eastAsia="Times New Roman" w:hAnsi="Times New Roman" w:cs="Times New Roman"/>
          <w:sz w:val="24"/>
        </w:rPr>
        <w:t xml:space="preserve"> et al. (2014), many of the PSFs have lost their soil carbon to intensive peatland agriculture which </w:t>
      </w:r>
      <w:r w:rsidR="00B042F3" w:rsidRPr="00F70B1A">
        <w:rPr>
          <w:rFonts w:ascii="Times New Roman" w:eastAsia="Times New Roman" w:hAnsi="Times New Roman" w:cs="Times New Roman"/>
          <w:sz w:val="24"/>
        </w:rPr>
        <w:t>resulted in</w:t>
      </w:r>
      <w:r w:rsidR="006E2009" w:rsidRPr="00F70B1A">
        <w:rPr>
          <w:rFonts w:ascii="Times New Roman" w:eastAsia="Times New Roman" w:hAnsi="Times New Roman" w:cs="Times New Roman"/>
          <w:sz w:val="24"/>
        </w:rPr>
        <w:t xml:space="preserve"> huge loss of major nutrients stocked within the peatlands. Also peat subsidence which also as a result of peatland oxidation and irreversible drying has also bee</w:t>
      </w:r>
      <w:r w:rsidR="0049562D" w:rsidRPr="00F70B1A">
        <w:rPr>
          <w:rFonts w:ascii="Times New Roman" w:eastAsia="Times New Roman" w:hAnsi="Times New Roman" w:cs="Times New Roman"/>
          <w:sz w:val="24"/>
        </w:rPr>
        <w:t>n</w:t>
      </w:r>
      <w:r w:rsidR="006E2009" w:rsidRPr="00F70B1A">
        <w:rPr>
          <w:rFonts w:ascii="Times New Roman" w:eastAsia="Times New Roman" w:hAnsi="Times New Roman" w:cs="Times New Roman"/>
          <w:sz w:val="24"/>
        </w:rPr>
        <w:t xml:space="preserve"> as a result of soil carbon loss due to PSFs conversion (</w:t>
      </w:r>
      <w:proofErr w:type="spellStart"/>
      <w:r w:rsidR="00B042F3" w:rsidRPr="00F70B1A">
        <w:rPr>
          <w:rFonts w:ascii="Times New Roman" w:eastAsia="Times New Roman" w:hAnsi="Times New Roman" w:cs="Times New Roman"/>
          <w:sz w:val="24"/>
        </w:rPr>
        <w:t>Couwenberg</w:t>
      </w:r>
      <w:proofErr w:type="spellEnd"/>
      <w:r w:rsidR="006E2009" w:rsidRPr="00F70B1A">
        <w:rPr>
          <w:rFonts w:ascii="Times New Roman" w:eastAsia="Times New Roman" w:hAnsi="Times New Roman" w:cs="Times New Roman"/>
          <w:sz w:val="24"/>
        </w:rPr>
        <w:t xml:space="preserve">, 2010). </w:t>
      </w:r>
      <w:r w:rsidR="00B042F3" w:rsidRPr="00F70B1A">
        <w:rPr>
          <w:rFonts w:ascii="Times New Roman" w:eastAsia="Times New Roman" w:hAnsi="Times New Roman" w:cs="Times New Roman"/>
          <w:sz w:val="24"/>
        </w:rPr>
        <w:t xml:space="preserve">DOC loss in tropical peatland has also been attributed to some hydrological factors like rainfall and temperature. </w:t>
      </w:r>
      <w:r w:rsidR="006E2009" w:rsidRPr="00F70B1A">
        <w:rPr>
          <w:rFonts w:ascii="Times New Roman" w:eastAsia="Times New Roman" w:hAnsi="Times New Roman" w:cs="Times New Roman"/>
          <w:sz w:val="24"/>
        </w:rPr>
        <w:t xml:space="preserve">According to </w:t>
      </w:r>
      <w:r w:rsidRPr="00F70B1A">
        <w:rPr>
          <w:rFonts w:ascii="Times New Roman" w:eastAsia="Times New Roman" w:hAnsi="Times New Roman" w:cs="Times New Roman"/>
          <w:sz w:val="24"/>
        </w:rPr>
        <w:t xml:space="preserve">Hope </w:t>
      </w:r>
      <w:r w:rsidRPr="00F70B1A">
        <w:rPr>
          <w:rFonts w:ascii="Times New Roman" w:eastAsia="Times New Roman" w:hAnsi="Times New Roman" w:cs="Times New Roman"/>
          <w:i/>
          <w:sz w:val="24"/>
        </w:rPr>
        <w:t>et al.</w:t>
      </w:r>
      <w:r w:rsidRPr="00F70B1A">
        <w:rPr>
          <w:rFonts w:ascii="Times New Roman" w:eastAsia="Times New Roman" w:hAnsi="Times New Roman" w:cs="Times New Roman"/>
          <w:sz w:val="24"/>
        </w:rPr>
        <w:t xml:space="preserve"> (1994), DOC loss from the peats is </w:t>
      </w:r>
      <w:r w:rsidR="00B042F3" w:rsidRPr="00F70B1A">
        <w:rPr>
          <w:rFonts w:ascii="Times New Roman" w:eastAsia="Times New Roman" w:hAnsi="Times New Roman" w:cs="Times New Roman"/>
          <w:sz w:val="24"/>
        </w:rPr>
        <w:t>due</w:t>
      </w:r>
      <w:r w:rsidRPr="00F70B1A">
        <w:rPr>
          <w:rFonts w:ascii="Times New Roman" w:eastAsia="Times New Roman" w:hAnsi="Times New Roman" w:cs="Times New Roman"/>
          <w:sz w:val="24"/>
        </w:rPr>
        <w:t xml:space="preserve"> to microbial synthesis of carbon, root exudation, leaching during rainfall events and as a result of erosion of soil organic matter. Buffam </w:t>
      </w:r>
      <w:r w:rsidRPr="00F70B1A">
        <w:rPr>
          <w:rFonts w:ascii="Times New Roman" w:eastAsia="Times New Roman" w:hAnsi="Times New Roman" w:cs="Times New Roman"/>
          <w:i/>
          <w:sz w:val="24"/>
        </w:rPr>
        <w:t>et al.</w:t>
      </w:r>
      <w:r w:rsidRPr="00F70B1A">
        <w:rPr>
          <w:rFonts w:ascii="Times New Roman" w:eastAsia="Times New Roman" w:hAnsi="Times New Roman" w:cs="Times New Roman"/>
          <w:sz w:val="24"/>
        </w:rPr>
        <w:t xml:space="preserve"> (2001) and </w:t>
      </w:r>
      <w:proofErr w:type="spellStart"/>
      <w:r w:rsidRPr="00F70B1A">
        <w:rPr>
          <w:rFonts w:ascii="Times New Roman" w:eastAsia="Times New Roman" w:hAnsi="Times New Roman" w:cs="Times New Roman"/>
          <w:sz w:val="24"/>
        </w:rPr>
        <w:t>Inamdar</w:t>
      </w:r>
      <w:proofErr w:type="spellEnd"/>
      <w:r w:rsidRPr="00F70B1A">
        <w:rPr>
          <w:rFonts w:ascii="Times New Roman" w:eastAsia="Times New Roman" w:hAnsi="Times New Roman" w:cs="Times New Roman"/>
          <w:sz w:val="24"/>
        </w:rPr>
        <w:t xml:space="preserve"> </w:t>
      </w:r>
      <w:r w:rsidRPr="00F70B1A">
        <w:rPr>
          <w:rFonts w:ascii="Times New Roman" w:eastAsia="Times New Roman" w:hAnsi="Times New Roman" w:cs="Times New Roman"/>
          <w:i/>
          <w:sz w:val="24"/>
        </w:rPr>
        <w:t>et al.</w:t>
      </w:r>
      <w:r w:rsidRPr="00F70B1A">
        <w:rPr>
          <w:rFonts w:ascii="Times New Roman" w:eastAsia="Times New Roman" w:hAnsi="Times New Roman" w:cs="Times New Roman"/>
          <w:sz w:val="24"/>
        </w:rPr>
        <w:t xml:space="preserve"> (2006) reported the occurrence of large annual DOC export during short-duration but high-intensity storm events. </w:t>
      </w:r>
      <w:proofErr w:type="spellStart"/>
      <w:r w:rsidRPr="00F70B1A">
        <w:rPr>
          <w:rFonts w:ascii="Times New Roman" w:eastAsia="Times New Roman" w:hAnsi="Times New Roman" w:cs="Times New Roman"/>
          <w:sz w:val="24"/>
        </w:rPr>
        <w:t>Michalzik</w:t>
      </w:r>
      <w:proofErr w:type="spellEnd"/>
      <w:r w:rsidRPr="00F70B1A">
        <w:rPr>
          <w:rFonts w:ascii="Times New Roman" w:eastAsia="Times New Roman" w:hAnsi="Times New Roman" w:cs="Times New Roman"/>
          <w:sz w:val="24"/>
        </w:rPr>
        <w:t xml:space="preserve">, </w:t>
      </w:r>
      <w:r w:rsidRPr="00F70B1A">
        <w:rPr>
          <w:rFonts w:ascii="Times New Roman" w:eastAsia="Times New Roman" w:hAnsi="Times New Roman" w:cs="Times New Roman"/>
          <w:i/>
          <w:sz w:val="24"/>
        </w:rPr>
        <w:t>et al.</w:t>
      </w:r>
      <w:r w:rsidRPr="00F70B1A">
        <w:rPr>
          <w:rFonts w:ascii="Times New Roman" w:eastAsia="Times New Roman" w:hAnsi="Times New Roman" w:cs="Times New Roman"/>
          <w:sz w:val="24"/>
        </w:rPr>
        <w:t xml:space="preserve"> (2001) and Neff and Asner, (2001) also reported that soil temperature, soil moisture, nitrogen (N) availability, iron, Fe, soil pH, C:N ratio and the amount of organic matter have been discovered to control the dynamics of DOC in forest soils. </w:t>
      </w:r>
      <w:proofErr w:type="spellStart"/>
      <w:r w:rsidRPr="00F70B1A">
        <w:rPr>
          <w:rFonts w:ascii="Times New Roman" w:eastAsia="Times New Roman" w:hAnsi="Times New Roman" w:cs="Times New Roman"/>
          <w:sz w:val="24"/>
          <w:szCs w:val="24"/>
        </w:rPr>
        <w:t>Peichl</w:t>
      </w:r>
      <w:proofErr w:type="spellEnd"/>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(2007); </w:t>
      </w:r>
      <w:proofErr w:type="spellStart"/>
      <w:r w:rsidRPr="00F70B1A">
        <w:rPr>
          <w:rFonts w:ascii="Times New Roman" w:eastAsia="Times New Roman" w:hAnsi="Times New Roman" w:cs="Times New Roman"/>
          <w:sz w:val="24"/>
          <w:szCs w:val="24"/>
        </w:rPr>
        <w:t>Dalva</w:t>
      </w:r>
      <w:proofErr w:type="spellEnd"/>
      <w:r w:rsidRPr="00F70B1A">
        <w:rPr>
          <w:rFonts w:ascii="Times New Roman" w:eastAsia="Times New Roman" w:hAnsi="Times New Roman" w:cs="Times New Roman"/>
          <w:sz w:val="24"/>
          <w:szCs w:val="24"/>
        </w:rPr>
        <w:t xml:space="preserve"> and Moore, (1991) and </w:t>
      </w:r>
      <w:proofErr w:type="spellStart"/>
      <w:r w:rsidRPr="00F70B1A">
        <w:rPr>
          <w:rFonts w:ascii="Times New Roman" w:eastAsia="Times New Roman" w:hAnsi="Times New Roman" w:cs="Times New Roman"/>
          <w:sz w:val="24"/>
          <w:szCs w:val="24"/>
        </w:rPr>
        <w:t>Kalbitz</w:t>
      </w:r>
      <w:proofErr w:type="spellEnd"/>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(2000) have also suggested soil temperature to have huge influence on the productions and concentration of DOC. According to </w:t>
      </w:r>
      <w:proofErr w:type="spellStart"/>
      <w:r w:rsidRPr="00F70B1A">
        <w:rPr>
          <w:rFonts w:ascii="Times New Roman" w:eastAsia="Times New Roman" w:hAnsi="Times New Roman" w:cs="Times New Roman"/>
          <w:sz w:val="24"/>
          <w:szCs w:val="24"/>
        </w:rPr>
        <w:t>Peichl</w:t>
      </w:r>
      <w:proofErr w:type="spellEnd"/>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(2007), the dependence of DOC concentration on soil temperature is pronounced on forest floor. </w:t>
      </w:r>
      <w:proofErr w:type="spellStart"/>
      <w:r w:rsidRPr="00F70B1A">
        <w:rPr>
          <w:rFonts w:ascii="Times New Roman" w:eastAsia="Times New Roman" w:hAnsi="Times New Roman" w:cs="Times New Roman"/>
          <w:sz w:val="24"/>
          <w:szCs w:val="24"/>
        </w:rPr>
        <w:t>Guggenberger</w:t>
      </w:r>
      <w:proofErr w:type="spellEnd"/>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sz w:val="24"/>
          <w:szCs w:val="24"/>
        </w:rPr>
        <w:lastRenderedPageBreak/>
        <w:t xml:space="preserve">(1998) and </w:t>
      </w:r>
      <w:proofErr w:type="spellStart"/>
      <w:r w:rsidRPr="00F70B1A">
        <w:rPr>
          <w:rFonts w:ascii="Times New Roman" w:eastAsia="Times New Roman" w:hAnsi="Times New Roman" w:cs="Times New Roman"/>
          <w:sz w:val="24"/>
          <w:szCs w:val="24"/>
        </w:rPr>
        <w:t>Michalzik</w:t>
      </w:r>
      <w:proofErr w:type="spellEnd"/>
      <w:r w:rsidRPr="00F70B1A">
        <w:rPr>
          <w:rFonts w:ascii="Times New Roman" w:eastAsia="Times New Roman" w:hAnsi="Times New Roman" w:cs="Times New Roman"/>
          <w:sz w:val="24"/>
          <w:szCs w:val="24"/>
        </w:rPr>
        <w:t xml:space="preserve"> and </w:t>
      </w:r>
      <w:proofErr w:type="spellStart"/>
      <w:r w:rsidRPr="00F70B1A">
        <w:rPr>
          <w:rFonts w:ascii="Times New Roman" w:eastAsia="Times New Roman" w:hAnsi="Times New Roman" w:cs="Times New Roman"/>
          <w:sz w:val="24"/>
          <w:szCs w:val="24"/>
        </w:rPr>
        <w:t>Matzer</w:t>
      </w:r>
      <w:proofErr w:type="spellEnd"/>
      <w:r w:rsidRPr="00F70B1A">
        <w:rPr>
          <w:rFonts w:ascii="Times New Roman" w:eastAsia="Times New Roman" w:hAnsi="Times New Roman" w:cs="Times New Roman"/>
          <w:sz w:val="24"/>
          <w:szCs w:val="24"/>
        </w:rPr>
        <w:t xml:space="preserve">, (1999) also corroborated that there is a strong correlation between soil temperature and DOC production in forest floor. Soil moisture content and DOC concentration have also been found to correlate. </w:t>
      </w:r>
    </w:p>
    <w:p w:rsidR="00B042F3" w:rsidRPr="00F70B1A" w:rsidRDefault="00B042F3" w:rsidP="00DD1817">
      <w:pPr>
        <w:spacing w:after="0" w:line="240" w:lineRule="auto"/>
        <w:jc w:val="both"/>
        <w:rPr>
          <w:rFonts w:ascii="AdvPS6F00" w:eastAsia="Calibri" w:hAnsi="AdvPS6F00" w:cs="AdvPS6F00"/>
          <w:color w:val="000000"/>
        </w:rPr>
      </w:pPr>
    </w:p>
    <w:p w:rsidR="009C7AB0" w:rsidRPr="00F70B1A" w:rsidRDefault="009C7AB0" w:rsidP="00DD1817">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Thus in this</w:t>
      </w:r>
      <w:r w:rsidR="005B2194" w:rsidRPr="00F70B1A">
        <w:rPr>
          <w:rFonts w:ascii="Times New Roman" w:eastAsia="Times New Roman" w:hAnsi="Times New Roman" w:cs="Times New Roman"/>
          <w:sz w:val="24"/>
          <w:szCs w:val="24"/>
        </w:rPr>
        <w:t xml:space="preserve"> study, it is</w:t>
      </w:r>
      <w:r w:rsidRPr="00F70B1A">
        <w:rPr>
          <w:rFonts w:ascii="Times New Roman" w:eastAsia="Times New Roman" w:hAnsi="Times New Roman" w:cs="Times New Roman"/>
          <w:sz w:val="24"/>
          <w:szCs w:val="24"/>
        </w:rPr>
        <w:t xml:space="preserve"> hypothes</w:t>
      </w:r>
      <w:r w:rsidR="00EE65FF" w:rsidRPr="00F70B1A">
        <w:rPr>
          <w:rFonts w:ascii="Times New Roman" w:eastAsia="Times New Roman" w:hAnsi="Times New Roman" w:cs="Times New Roman"/>
          <w:sz w:val="24"/>
          <w:szCs w:val="24"/>
        </w:rPr>
        <w:t>ize</w:t>
      </w:r>
      <w:r w:rsidR="005B2194" w:rsidRPr="00F70B1A">
        <w:rPr>
          <w:rFonts w:ascii="Times New Roman" w:eastAsia="Times New Roman" w:hAnsi="Times New Roman" w:cs="Times New Roman"/>
          <w:sz w:val="24"/>
          <w:szCs w:val="24"/>
        </w:rPr>
        <w:t>d</w:t>
      </w:r>
      <w:r w:rsidR="00EE65FF" w:rsidRPr="00F70B1A">
        <w:rPr>
          <w:rFonts w:ascii="Times New Roman" w:eastAsia="Times New Roman" w:hAnsi="Times New Roman" w:cs="Times New Roman"/>
          <w:sz w:val="24"/>
          <w:szCs w:val="24"/>
        </w:rPr>
        <w:t xml:space="preserve"> that </w:t>
      </w:r>
      <w:r w:rsidR="000B052E" w:rsidRPr="00F70B1A">
        <w:rPr>
          <w:rFonts w:ascii="Times New Roman" w:eastAsia="Times New Roman" w:hAnsi="Times New Roman" w:cs="Times New Roman"/>
          <w:sz w:val="24"/>
          <w:szCs w:val="24"/>
        </w:rPr>
        <w:t xml:space="preserve">PSFs conversion </w:t>
      </w:r>
      <w:r w:rsidR="00520225" w:rsidRPr="00F70B1A">
        <w:rPr>
          <w:rFonts w:ascii="Times New Roman" w:eastAsia="Times New Roman" w:hAnsi="Times New Roman" w:cs="Times New Roman"/>
          <w:sz w:val="24"/>
          <w:szCs w:val="24"/>
        </w:rPr>
        <w:t>for agricultural activities</w:t>
      </w:r>
      <w:r w:rsidR="000B052E" w:rsidRPr="00F70B1A">
        <w:rPr>
          <w:rFonts w:ascii="Times New Roman" w:eastAsia="Times New Roman" w:hAnsi="Times New Roman" w:cs="Times New Roman"/>
          <w:sz w:val="24"/>
          <w:szCs w:val="24"/>
        </w:rPr>
        <w:t xml:space="preserve"> and land use change </w:t>
      </w:r>
      <w:r w:rsidR="002C467D" w:rsidRPr="00F70B1A">
        <w:rPr>
          <w:rFonts w:ascii="Times New Roman" w:eastAsia="Times New Roman" w:hAnsi="Times New Roman" w:cs="Times New Roman"/>
          <w:sz w:val="24"/>
          <w:szCs w:val="24"/>
        </w:rPr>
        <w:t>and by extension</w:t>
      </w:r>
      <w:r w:rsidR="000B052E" w:rsidRPr="00F70B1A">
        <w:rPr>
          <w:rFonts w:ascii="Times New Roman" w:eastAsia="Times New Roman" w:hAnsi="Times New Roman" w:cs="Times New Roman"/>
          <w:sz w:val="24"/>
          <w:szCs w:val="24"/>
        </w:rPr>
        <w:t xml:space="preserve"> plantation age </w:t>
      </w:r>
      <w:r w:rsidRPr="00F70B1A">
        <w:rPr>
          <w:rFonts w:ascii="Times New Roman" w:eastAsia="Times New Roman" w:hAnsi="Times New Roman" w:cs="Times New Roman"/>
          <w:sz w:val="24"/>
          <w:szCs w:val="24"/>
        </w:rPr>
        <w:t>greatly influence the concentration of the DOC</w:t>
      </w:r>
      <w:r w:rsidR="002C467D" w:rsidRPr="00F70B1A">
        <w:rPr>
          <w:rFonts w:ascii="Times New Roman" w:eastAsia="Times New Roman" w:hAnsi="Times New Roman" w:cs="Times New Roman"/>
          <w:sz w:val="24"/>
          <w:szCs w:val="24"/>
        </w:rPr>
        <w:t xml:space="preserve"> in </w:t>
      </w:r>
      <w:r w:rsidRPr="00F70B1A">
        <w:rPr>
          <w:rFonts w:ascii="Times New Roman" w:eastAsia="Times New Roman" w:hAnsi="Times New Roman" w:cs="Times New Roman"/>
          <w:sz w:val="24"/>
          <w:szCs w:val="24"/>
        </w:rPr>
        <w:t>peatland</w:t>
      </w:r>
      <w:r w:rsidR="002C467D"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sz w:val="24"/>
          <w:szCs w:val="24"/>
        </w:rPr>
        <w:t>s</w:t>
      </w:r>
      <w:r w:rsidR="002C467D" w:rsidRPr="00F70B1A">
        <w:rPr>
          <w:rFonts w:ascii="Times New Roman" w:eastAsia="Times New Roman" w:hAnsi="Times New Roman" w:cs="Times New Roman"/>
          <w:sz w:val="24"/>
          <w:szCs w:val="24"/>
        </w:rPr>
        <w:t>treams and groundwater body</w:t>
      </w:r>
      <w:r w:rsidR="005B2194" w:rsidRPr="00F70B1A">
        <w:rPr>
          <w:rFonts w:ascii="Times New Roman" w:eastAsia="Times New Roman" w:hAnsi="Times New Roman" w:cs="Times New Roman"/>
          <w:sz w:val="24"/>
          <w:szCs w:val="24"/>
        </w:rPr>
        <w:t>. In addition, it is</w:t>
      </w:r>
      <w:r w:rsidRPr="00F70B1A">
        <w:rPr>
          <w:rFonts w:ascii="Times New Roman" w:eastAsia="Times New Roman" w:hAnsi="Times New Roman" w:cs="Times New Roman"/>
          <w:sz w:val="24"/>
          <w:szCs w:val="24"/>
        </w:rPr>
        <w:t xml:space="preserve"> hypothesize</w:t>
      </w:r>
      <w:r w:rsidR="005B2194" w:rsidRPr="00F70B1A">
        <w:rPr>
          <w:rFonts w:ascii="Times New Roman" w:eastAsia="Times New Roman" w:hAnsi="Times New Roman" w:cs="Times New Roman"/>
          <w:sz w:val="24"/>
          <w:szCs w:val="24"/>
        </w:rPr>
        <w:t>d</w:t>
      </w:r>
      <w:r w:rsidRPr="00F70B1A">
        <w:rPr>
          <w:rFonts w:ascii="Times New Roman" w:eastAsia="Times New Roman" w:hAnsi="Times New Roman" w:cs="Times New Roman"/>
          <w:sz w:val="24"/>
          <w:szCs w:val="24"/>
        </w:rPr>
        <w:t xml:space="preserve"> that </w:t>
      </w:r>
      <w:r w:rsidR="00C6774C" w:rsidRPr="00F70B1A">
        <w:rPr>
          <w:rFonts w:ascii="Times New Roman" w:eastAsia="Times New Roman" w:hAnsi="Times New Roman" w:cs="Times New Roman"/>
          <w:sz w:val="24"/>
          <w:szCs w:val="24"/>
        </w:rPr>
        <w:t>hydrological factors</w:t>
      </w:r>
      <w:r w:rsidRPr="00F70B1A">
        <w:rPr>
          <w:rFonts w:ascii="Times New Roman" w:eastAsia="Times New Roman" w:hAnsi="Times New Roman" w:cs="Times New Roman"/>
          <w:sz w:val="24"/>
          <w:szCs w:val="24"/>
        </w:rPr>
        <w:t xml:space="preserve"> have considerable effects on DOC concentration </w:t>
      </w:r>
      <w:r w:rsidR="00C6774C" w:rsidRPr="00F70B1A">
        <w:rPr>
          <w:rFonts w:ascii="Times New Roman" w:eastAsia="Times New Roman" w:hAnsi="Times New Roman" w:cs="Times New Roman"/>
          <w:sz w:val="24"/>
          <w:szCs w:val="24"/>
        </w:rPr>
        <w:t>in</w:t>
      </w:r>
      <w:r w:rsidRPr="00F70B1A">
        <w:rPr>
          <w:rFonts w:ascii="Times New Roman" w:eastAsia="Times New Roman" w:hAnsi="Times New Roman" w:cs="Times New Roman"/>
          <w:sz w:val="24"/>
          <w:szCs w:val="24"/>
        </w:rPr>
        <w:t xml:space="preserve"> peatland</w:t>
      </w:r>
      <w:r w:rsidR="00C6774C"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sz w:val="24"/>
          <w:szCs w:val="24"/>
        </w:rPr>
        <w:t>s</w:t>
      </w:r>
      <w:r w:rsidR="00C6774C" w:rsidRPr="00F70B1A">
        <w:rPr>
          <w:rFonts w:ascii="Times New Roman" w:eastAsia="Times New Roman" w:hAnsi="Times New Roman" w:cs="Times New Roman"/>
          <w:sz w:val="24"/>
          <w:szCs w:val="24"/>
        </w:rPr>
        <w:t>treams</w:t>
      </w:r>
      <w:r w:rsidRPr="00F70B1A">
        <w:rPr>
          <w:rFonts w:ascii="Times New Roman" w:eastAsia="Times New Roman" w:hAnsi="Times New Roman" w:cs="Times New Roman"/>
          <w:sz w:val="24"/>
          <w:szCs w:val="24"/>
        </w:rPr>
        <w:t xml:space="preserve">. To test these hypotheses, a periodic check on water chemistry of peatlands covering some selected sampling areas was undertaken. The check which involved some physical properties of the peatland groundwater with DOC was undertaken for the period of twenty-one 21 months covering precisely March, 2013 and December, 2014. </w:t>
      </w:r>
    </w:p>
    <w:p w:rsidR="009C7AB0" w:rsidRPr="00F70B1A" w:rsidRDefault="009C7AB0" w:rsidP="00DD1817">
      <w:pPr>
        <w:spacing w:after="0" w:line="240" w:lineRule="auto"/>
        <w:jc w:val="both"/>
        <w:rPr>
          <w:rFonts w:ascii="Times New Roman" w:eastAsia="Times New Roman" w:hAnsi="Times New Roman" w:cs="Times New Roman"/>
          <w:b/>
          <w:sz w:val="24"/>
          <w:szCs w:val="24"/>
        </w:rPr>
      </w:pPr>
    </w:p>
    <w:p w:rsidR="00DD1817" w:rsidRPr="00F70B1A" w:rsidRDefault="009C7AB0" w:rsidP="00DD1817">
      <w:pPr>
        <w:keepNext/>
        <w:keepLines/>
        <w:spacing w:before="200" w:after="0" w:line="240" w:lineRule="auto"/>
        <w:outlineLvl w:val="1"/>
        <w:rPr>
          <w:rFonts w:ascii="Times New Roman" w:eastAsia="Times New Roman" w:hAnsi="Times New Roman" w:cs="Times New Roman"/>
          <w:b/>
          <w:caps/>
          <w:sz w:val="28"/>
          <w:szCs w:val="24"/>
        </w:rPr>
      </w:pPr>
      <w:bookmarkStart w:id="11" w:name="_Toc407669845"/>
      <w:bookmarkStart w:id="12" w:name="_Toc407670168"/>
      <w:bookmarkStart w:id="13" w:name="_Toc418287935"/>
      <w:bookmarkStart w:id="14" w:name="_Toc420520094"/>
      <w:bookmarkStart w:id="15" w:name="_Toc421291786"/>
      <w:r w:rsidRPr="00F70B1A">
        <w:rPr>
          <w:rFonts w:ascii="Times New Roman" w:eastAsia="Times New Roman" w:hAnsi="Times New Roman" w:cs="Times New Roman"/>
          <w:b/>
          <w:caps/>
          <w:sz w:val="28"/>
          <w:szCs w:val="24"/>
        </w:rPr>
        <w:t>Materials and methods</w:t>
      </w:r>
      <w:bookmarkStart w:id="16" w:name="_Toc421291787"/>
      <w:bookmarkEnd w:id="11"/>
      <w:bookmarkEnd w:id="12"/>
      <w:bookmarkEnd w:id="13"/>
      <w:bookmarkEnd w:id="14"/>
      <w:bookmarkEnd w:id="15"/>
    </w:p>
    <w:p w:rsidR="009C7AB0" w:rsidRPr="00F70B1A" w:rsidRDefault="009C7AB0" w:rsidP="00DD1817">
      <w:pPr>
        <w:keepNext/>
        <w:keepLines/>
        <w:spacing w:before="200" w:after="0" w:line="240" w:lineRule="auto"/>
        <w:outlineLvl w:val="1"/>
        <w:rPr>
          <w:rFonts w:ascii="Times New Roman" w:eastAsia="Times New Roman" w:hAnsi="Times New Roman" w:cstheme="majorBidi"/>
          <w:b/>
          <w:bCs/>
          <w:sz w:val="28"/>
          <w:szCs w:val="24"/>
        </w:rPr>
      </w:pPr>
      <w:r w:rsidRPr="00F70B1A">
        <w:rPr>
          <w:rFonts w:ascii="Times New Roman" w:eastAsia="Times New Roman" w:hAnsi="Times New Roman" w:cstheme="majorBidi"/>
          <w:b/>
          <w:bCs/>
          <w:sz w:val="28"/>
          <w:szCs w:val="24"/>
        </w:rPr>
        <w:t>Study area and site description</w:t>
      </w:r>
      <w:bookmarkEnd w:id="16"/>
    </w:p>
    <w:p w:rsidR="00DD1817" w:rsidRPr="00F70B1A" w:rsidRDefault="00DD1817" w:rsidP="00DD1817">
      <w:pPr>
        <w:spacing w:after="0" w:line="240" w:lineRule="auto"/>
        <w:jc w:val="both"/>
        <w:rPr>
          <w:rFonts w:ascii="Times New Roman" w:eastAsia="Times New Roman" w:hAnsi="Times New Roman" w:cs="Times New Roman"/>
          <w:sz w:val="24"/>
          <w:szCs w:val="24"/>
        </w:rPr>
      </w:pPr>
    </w:p>
    <w:p w:rsidR="00EE65FF" w:rsidRPr="00F70B1A" w:rsidRDefault="00DD1817" w:rsidP="00DD1817">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The study</w:t>
      </w:r>
      <w:r w:rsidR="00EE65FF" w:rsidRPr="00F70B1A">
        <w:rPr>
          <w:rFonts w:ascii="Times New Roman" w:eastAsia="Times New Roman" w:hAnsi="Times New Roman" w:cs="Times New Roman"/>
          <w:sz w:val="24"/>
          <w:szCs w:val="24"/>
        </w:rPr>
        <w:t xml:space="preserve"> are</w:t>
      </w:r>
      <w:r w:rsidRPr="00F70B1A">
        <w:rPr>
          <w:rFonts w:ascii="Times New Roman" w:eastAsia="Times New Roman" w:hAnsi="Times New Roman" w:cs="Times New Roman"/>
          <w:sz w:val="24"/>
          <w:szCs w:val="24"/>
        </w:rPr>
        <w:t>a</w:t>
      </w:r>
      <w:r w:rsidR="00EE65FF"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sz w:val="24"/>
          <w:szCs w:val="24"/>
        </w:rPr>
        <w:t xml:space="preserve">is </w:t>
      </w:r>
      <w:r w:rsidR="00EE65FF" w:rsidRPr="00F70B1A">
        <w:rPr>
          <w:rFonts w:ascii="Times New Roman" w:eastAsia="Times New Roman" w:hAnsi="Times New Roman" w:cs="Times New Roman"/>
          <w:sz w:val="24"/>
          <w:szCs w:val="24"/>
        </w:rPr>
        <w:t xml:space="preserve">located in </w:t>
      </w:r>
      <w:proofErr w:type="spellStart"/>
      <w:r w:rsidR="00EE65FF" w:rsidRPr="00F70B1A">
        <w:rPr>
          <w:rFonts w:ascii="Times New Roman" w:eastAsia="Times New Roman" w:hAnsi="Times New Roman" w:cs="Times New Roman"/>
          <w:sz w:val="24"/>
          <w:szCs w:val="24"/>
        </w:rPr>
        <w:t>Sepang</w:t>
      </w:r>
      <w:proofErr w:type="spellEnd"/>
      <w:r w:rsidR="00EE65FF" w:rsidRPr="00F70B1A">
        <w:rPr>
          <w:rFonts w:ascii="Times New Roman" w:eastAsia="Times New Roman" w:hAnsi="Times New Roman" w:cs="Times New Roman"/>
          <w:sz w:val="24"/>
          <w:szCs w:val="24"/>
        </w:rPr>
        <w:t>, in the state of Selangor, Malaysia within the Kuala Langat South Forest Reserve area, bounded to the West b</w:t>
      </w:r>
      <w:r w:rsidR="00DB2262" w:rsidRPr="00F70B1A">
        <w:rPr>
          <w:rFonts w:ascii="Times New Roman" w:eastAsia="Times New Roman" w:hAnsi="Times New Roman" w:cs="Times New Roman"/>
          <w:sz w:val="24"/>
          <w:szCs w:val="24"/>
        </w:rPr>
        <w:t xml:space="preserve">y Straits of Malacca (Figure </w:t>
      </w:r>
      <w:r w:rsidR="00EE65FF" w:rsidRPr="00F70B1A">
        <w:rPr>
          <w:rFonts w:ascii="Times New Roman" w:eastAsia="Times New Roman" w:hAnsi="Times New Roman" w:cs="Times New Roman"/>
          <w:sz w:val="24"/>
          <w:szCs w:val="24"/>
        </w:rPr>
        <w:t>1), sharing the same boundary with the Malaysian Kuala Lumpur International Airport to the east between latitude 02</w:t>
      </w:r>
      <w:r w:rsidR="00EE65FF" w:rsidRPr="00F70B1A">
        <w:rPr>
          <w:rFonts w:ascii="Times New Roman" w:eastAsia="Times New Roman" w:hAnsi="Times New Roman" w:cs="Times New Roman"/>
          <w:sz w:val="24"/>
          <w:szCs w:val="24"/>
          <w:vertAlign w:val="superscript"/>
        </w:rPr>
        <w:t>o</w:t>
      </w:r>
      <w:r w:rsidR="00EE65FF" w:rsidRPr="00F70B1A">
        <w:rPr>
          <w:rFonts w:ascii="Times New Roman" w:eastAsia="Times New Roman" w:hAnsi="Times New Roman" w:cs="Times New Roman"/>
          <w:sz w:val="24"/>
          <w:szCs w:val="24"/>
        </w:rPr>
        <w:t xml:space="preserve"> 43’N and longitude 101</w:t>
      </w:r>
      <w:r w:rsidR="00EE65FF" w:rsidRPr="00F70B1A">
        <w:rPr>
          <w:rFonts w:ascii="Times New Roman" w:eastAsia="Times New Roman" w:hAnsi="Times New Roman" w:cs="Times New Roman"/>
          <w:sz w:val="24"/>
          <w:szCs w:val="24"/>
          <w:vertAlign w:val="superscript"/>
        </w:rPr>
        <w:t>o</w:t>
      </w:r>
      <w:r w:rsidR="00DB2262" w:rsidRPr="00F70B1A">
        <w:rPr>
          <w:rFonts w:ascii="Times New Roman" w:eastAsia="Times New Roman" w:hAnsi="Times New Roman" w:cs="Times New Roman"/>
          <w:sz w:val="24"/>
          <w:szCs w:val="24"/>
        </w:rPr>
        <w:t xml:space="preserve"> 39’E (Figure </w:t>
      </w:r>
      <w:r w:rsidR="00EE65FF" w:rsidRPr="00F70B1A">
        <w:rPr>
          <w:rFonts w:ascii="Times New Roman" w:eastAsia="Times New Roman" w:hAnsi="Times New Roman" w:cs="Times New Roman"/>
          <w:sz w:val="24"/>
          <w:szCs w:val="24"/>
        </w:rPr>
        <w:t xml:space="preserve">1). </w:t>
      </w:r>
      <w:r w:rsidR="00DB2262" w:rsidRPr="00F70B1A">
        <w:rPr>
          <w:rFonts w:ascii="Times New Roman" w:eastAsia="Times New Roman" w:hAnsi="Times New Roman" w:cs="Times New Roman"/>
          <w:sz w:val="24"/>
          <w:szCs w:val="24"/>
        </w:rPr>
        <w:t>According to Cheng, (2011),</w:t>
      </w:r>
      <w:r w:rsidR="00EE65FF" w:rsidRPr="00F70B1A">
        <w:rPr>
          <w:rFonts w:ascii="Times New Roman" w:eastAsia="Times New Roman" w:hAnsi="Times New Roman" w:cs="Times New Roman"/>
          <w:sz w:val="24"/>
          <w:szCs w:val="24"/>
        </w:rPr>
        <w:t xml:space="preserve"> Kuala Langat South peat swamp forest was first </w:t>
      </w:r>
      <w:proofErr w:type="spellStart"/>
      <w:r w:rsidR="00EE65FF" w:rsidRPr="00F70B1A">
        <w:rPr>
          <w:rFonts w:ascii="Times New Roman" w:eastAsia="Times New Roman" w:hAnsi="Times New Roman" w:cs="Times New Roman"/>
          <w:sz w:val="24"/>
          <w:szCs w:val="24"/>
        </w:rPr>
        <w:t>gazetted</w:t>
      </w:r>
      <w:proofErr w:type="spellEnd"/>
      <w:r w:rsidR="00EE65FF" w:rsidRPr="00F70B1A">
        <w:rPr>
          <w:rFonts w:ascii="Times New Roman" w:eastAsia="Times New Roman" w:hAnsi="Times New Roman" w:cs="Times New Roman"/>
          <w:sz w:val="24"/>
          <w:szCs w:val="24"/>
        </w:rPr>
        <w:t xml:space="preserve"> as a </w:t>
      </w:r>
      <w:r w:rsidR="00DB2262" w:rsidRPr="00F70B1A">
        <w:rPr>
          <w:rFonts w:ascii="Times New Roman" w:eastAsia="Times New Roman" w:hAnsi="Times New Roman" w:cs="Times New Roman"/>
          <w:sz w:val="24"/>
          <w:szCs w:val="24"/>
        </w:rPr>
        <w:t>forest reserve in the year 1927</w:t>
      </w:r>
      <w:r w:rsidR="00EE65FF" w:rsidRPr="00F70B1A">
        <w:rPr>
          <w:rFonts w:ascii="Times New Roman" w:eastAsia="Times New Roman" w:hAnsi="Times New Roman" w:cs="Times New Roman"/>
          <w:sz w:val="24"/>
          <w:szCs w:val="24"/>
        </w:rPr>
        <w:t>.</w:t>
      </w:r>
      <w:r w:rsidRPr="00F70B1A">
        <w:rPr>
          <w:rFonts w:ascii="Times New Roman" w:eastAsia="Times New Roman" w:hAnsi="Times New Roman" w:cs="Times New Roman"/>
          <w:sz w:val="24"/>
          <w:szCs w:val="24"/>
        </w:rPr>
        <w:t xml:space="preserve"> The study area experience tropical climate and high humidity with an annual rainfall between 2500 – 3000 mm. The </w:t>
      </w:r>
      <w:r w:rsidR="00DB2262" w:rsidRPr="00F70B1A">
        <w:rPr>
          <w:rFonts w:ascii="Times New Roman" w:eastAsia="Times New Roman" w:hAnsi="Times New Roman" w:cs="Times New Roman"/>
          <w:sz w:val="24"/>
          <w:szCs w:val="24"/>
        </w:rPr>
        <w:t xml:space="preserve">average </w:t>
      </w:r>
      <w:r w:rsidRPr="00F70B1A">
        <w:rPr>
          <w:rFonts w:ascii="Times New Roman" w:eastAsia="Times New Roman" w:hAnsi="Times New Roman" w:cs="Times New Roman"/>
          <w:sz w:val="24"/>
          <w:szCs w:val="24"/>
        </w:rPr>
        <w:t>monthly air temperature ranges between 26.1</w:t>
      </w:r>
      <w:r w:rsidRPr="00F70B1A">
        <w:rPr>
          <w:rFonts w:ascii="Times New Roman" w:eastAsia="Times New Roman" w:hAnsi="Times New Roman" w:cs="Times New Roman"/>
          <w:sz w:val="24"/>
          <w:szCs w:val="24"/>
          <w:vertAlign w:val="superscript"/>
        </w:rPr>
        <w:t>o</w:t>
      </w:r>
      <w:r w:rsidRPr="00F70B1A">
        <w:rPr>
          <w:rFonts w:ascii="Times New Roman" w:eastAsia="Times New Roman" w:hAnsi="Times New Roman" w:cs="Times New Roman"/>
          <w:sz w:val="24"/>
          <w:szCs w:val="24"/>
        </w:rPr>
        <w:t>C and 27.2</w:t>
      </w:r>
      <w:r w:rsidRPr="00F70B1A">
        <w:rPr>
          <w:rFonts w:ascii="Times New Roman" w:eastAsia="Times New Roman" w:hAnsi="Times New Roman" w:cs="Times New Roman"/>
          <w:sz w:val="24"/>
          <w:szCs w:val="24"/>
          <w:vertAlign w:val="superscript"/>
        </w:rPr>
        <w:t>o</w:t>
      </w:r>
      <w:r w:rsidRPr="00F70B1A">
        <w:rPr>
          <w:rFonts w:ascii="Times New Roman" w:eastAsia="Times New Roman" w:hAnsi="Times New Roman" w:cs="Times New Roman"/>
          <w:sz w:val="24"/>
          <w:szCs w:val="24"/>
        </w:rPr>
        <w:t>C, with the highest value recorded in May each year.</w:t>
      </w:r>
    </w:p>
    <w:p w:rsidR="009C7AB0" w:rsidRPr="00F70B1A" w:rsidRDefault="009C7AB0" w:rsidP="00DD1817">
      <w:pPr>
        <w:spacing w:after="0" w:line="240" w:lineRule="auto"/>
        <w:jc w:val="both"/>
        <w:rPr>
          <w:rFonts w:ascii="Times New Roman" w:eastAsia="Calibri" w:hAnsi="Times New Roman" w:cs="Times New Roman"/>
          <w:sz w:val="24"/>
          <w:szCs w:val="24"/>
        </w:rPr>
      </w:pPr>
    </w:p>
    <w:p w:rsidR="00DD1817" w:rsidRPr="00F70B1A" w:rsidRDefault="00DD1817" w:rsidP="00DD1817">
      <w:pPr>
        <w:spacing w:after="0" w:line="240" w:lineRule="auto"/>
        <w:jc w:val="both"/>
        <w:rPr>
          <w:rFonts w:ascii="Times New Roman" w:eastAsia="Calibri" w:hAnsi="Times New Roman" w:cs="Times New Roman"/>
          <w:sz w:val="24"/>
          <w:szCs w:val="24"/>
        </w:rPr>
      </w:pPr>
    </w:p>
    <w:p w:rsidR="00DD1817" w:rsidRPr="00F70B1A" w:rsidRDefault="00DD1817" w:rsidP="009C7AB0">
      <w:pPr>
        <w:spacing w:after="0" w:line="360" w:lineRule="auto"/>
        <w:jc w:val="both"/>
        <w:rPr>
          <w:rFonts w:ascii="Times New Roman" w:eastAsia="Calibri" w:hAnsi="Times New Roman" w:cs="Times New Roman"/>
          <w:sz w:val="24"/>
          <w:szCs w:val="24"/>
        </w:rPr>
      </w:pPr>
      <w:r w:rsidRPr="00F70B1A">
        <w:rPr>
          <w:rFonts w:ascii="Times New Roman" w:eastAsia="Calibri" w:hAnsi="Times New Roman" w:cs="Times New Roman"/>
          <w:noProof/>
          <w:sz w:val="24"/>
          <w:szCs w:val="24"/>
        </w:rPr>
        <w:drawing>
          <wp:inline distT="0" distB="0" distL="0" distR="0" wp14:anchorId="7F18EABD" wp14:editId="79F24918">
            <wp:extent cx="5295900" cy="3114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114675"/>
                    </a:xfrm>
                    <a:prstGeom prst="rect">
                      <a:avLst/>
                    </a:prstGeom>
                    <a:noFill/>
                    <a:ln>
                      <a:noFill/>
                    </a:ln>
                  </pic:spPr>
                </pic:pic>
              </a:graphicData>
            </a:graphic>
          </wp:inline>
        </w:drawing>
      </w:r>
    </w:p>
    <w:p w:rsidR="00DD1817" w:rsidRPr="00F70B1A" w:rsidRDefault="00DB2262" w:rsidP="009C7AB0">
      <w:pPr>
        <w:spacing w:after="0" w:line="360" w:lineRule="auto"/>
        <w:jc w:val="both"/>
        <w:rPr>
          <w:rFonts w:ascii="Times New Roman" w:eastAsia="Calibri" w:hAnsi="Times New Roman" w:cs="Times New Roman"/>
          <w:b/>
          <w:sz w:val="24"/>
          <w:szCs w:val="24"/>
        </w:rPr>
      </w:pPr>
      <w:r w:rsidRPr="00F70B1A">
        <w:rPr>
          <w:rFonts w:ascii="Times New Roman" w:eastAsia="Calibri" w:hAnsi="Times New Roman" w:cs="Times New Roman"/>
          <w:b/>
          <w:sz w:val="24"/>
          <w:szCs w:val="24"/>
        </w:rPr>
        <w:t>Figure 1:</w:t>
      </w:r>
      <w:r w:rsidR="00DD1817" w:rsidRPr="00F70B1A">
        <w:rPr>
          <w:rFonts w:ascii="Times New Roman" w:eastAsia="Calibri" w:hAnsi="Times New Roman" w:cs="Times New Roman"/>
          <w:b/>
          <w:sz w:val="24"/>
          <w:szCs w:val="24"/>
        </w:rPr>
        <w:t xml:space="preserve"> </w:t>
      </w:r>
      <w:r w:rsidR="005B2194" w:rsidRPr="00F70B1A">
        <w:rPr>
          <w:rFonts w:ascii="Times New Roman" w:eastAsia="Calibri" w:hAnsi="Times New Roman" w:cs="Times New Roman"/>
          <w:b/>
          <w:sz w:val="24"/>
          <w:szCs w:val="24"/>
        </w:rPr>
        <w:t>Location</w:t>
      </w:r>
      <w:r w:rsidR="00DD1817" w:rsidRPr="00F70B1A">
        <w:rPr>
          <w:rFonts w:ascii="Times New Roman" w:eastAsia="Calibri" w:hAnsi="Times New Roman" w:cs="Times New Roman"/>
          <w:b/>
          <w:sz w:val="24"/>
          <w:szCs w:val="24"/>
        </w:rPr>
        <w:t xml:space="preserve"> of study area</w:t>
      </w:r>
    </w:p>
    <w:p w:rsidR="00DD1817" w:rsidRPr="00F70B1A" w:rsidRDefault="00DD1817" w:rsidP="009C7AB0">
      <w:pPr>
        <w:spacing w:after="0" w:line="360" w:lineRule="auto"/>
        <w:jc w:val="both"/>
        <w:rPr>
          <w:rFonts w:ascii="Times New Roman" w:eastAsia="Calibri" w:hAnsi="Times New Roman" w:cs="Times New Roman"/>
          <w:sz w:val="24"/>
          <w:szCs w:val="24"/>
        </w:rPr>
      </w:pPr>
    </w:p>
    <w:p w:rsidR="009C7AB0" w:rsidRPr="00F70B1A" w:rsidRDefault="009C7AB0" w:rsidP="009C7AB0">
      <w:pPr>
        <w:keepNext/>
        <w:spacing w:before="240" w:after="60" w:line="480" w:lineRule="auto"/>
        <w:outlineLvl w:val="2"/>
        <w:rPr>
          <w:rFonts w:ascii="Times New Roman" w:eastAsiaTheme="majorEastAsia" w:hAnsi="Times New Roman" w:cstheme="majorBidi"/>
          <w:b/>
          <w:sz w:val="28"/>
          <w:szCs w:val="24"/>
        </w:rPr>
      </w:pPr>
      <w:bookmarkStart w:id="17" w:name="_Toc407669846"/>
      <w:bookmarkStart w:id="18" w:name="_Toc407670169"/>
      <w:bookmarkStart w:id="19" w:name="_Toc418287936"/>
      <w:bookmarkStart w:id="20" w:name="_Toc420520095"/>
      <w:bookmarkStart w:id="21" w:name="_Toc421291788"/>
      <w:r w:rsidRPr="00F70B1A">
        <w:rPr>
          <w:rFonts w:ascii="Times New Roman" w:eastAsiaTheme="majorEastAsia" w:hAnsi="Times New Roman" w:cstheme="majorBidi"/>
          <w:b/>
          <w:sz w:val="28"/>
          <w:szCs w:val="24"/>
        </w:rPr>
        <w:lastRenderedPageBreak/>
        <w:t>Data collection</w:t>
      </w:r>
      <w:bookmarkEnd w:id="17"/>
      <w:bookmarkEnd w:id="18"/>
      <w:bookmarkEnd w:id="19"/>
      <w:bookmarkEnd w:id="20"/>
      <w:bookmarkEnd w:id="21"/>
    </w:p>
    <w:p w:rsidR="009C7AB0" w:rsidRPr="00F70B1A" w:rsidRDefault="009C7AB0" w:rsidP="00DB2262">
      <w:pPr>
        <w:spacing w:after="0" w:line="240" w:lineRule="auto"/>
        <w:jc w:val="both"/>
        <w:rPr>
          <w:rFonts w:ascii="Times New Roman" w:eastAsia="Calibri" w:hAnsi="Times New Roman" w:cs="Times New Roman"/>
          <w:bCs/>
          <w:sz w:val="24"/>
          <w:szCs w:val="24"/>
        </w:rPr>
      </w:pPr>
      <w:r w:rsidRPr="00F70B1A">
        <w:rPr>
          <w:rFonts w:ascii="Times New Roman" w:eastAsia="Calibri" w:hAnsi="Times New Roman" w:cs="Times New Roman"/>
          <w:bCs/>
          <w:sz w:val="24"/>
          <w:szCs w:val="24"/>
        </w:rPr>
        <w:t>The study ran for a period of 14 months from S</w:t>
      </w:r>
      <w:r w:rsidR="007B3C29" w:rsidRPr="00F70B1A">
        <w:rPr>
          <w:rFonts w:ascii="Times New Roman" w:eastAsia="Calibri" w:hAnsi="Times New Roman" w:cs="Times New Roman"/>
          <w:bCs/>
          <w:sz w:val="24"/>
          <w:szCs w:val="24"/>
        </w:rPr>
        <w:t>eptember, 2013 to Decem</w:t>
      </w:r>
      <w:r w:rsidR="00DB2262" w:rsidRPr="00F70B1A">
        <w:rPr>
          <w:rFonts w:ascii="Times New Roman" w:eastAsia="Calibri" w:hAnsi="Times New Roman" w:cs="Times New Roman"/>
          <w:bCs/>
          <w:sz w:val="24"/>
          <w:szCs w:val="24"/>
        </w:rPr>
        <w:t>ber, 2014 with</w:t>
      </w:r>
      <w:r w:rsidRPr="00F70B1A">
        <w:rPr>
          <w:rFonts w:ascii="Times New Roman" w:eastAsia="Calibri" w:hAnsi="Times New Roman" w:cs="Times New Roman"/>
          <w:bCs/>
          <w:sz w:val="24"/>
          <w:szCs w:val="24"/>
        </w:rPr>
        <w:t xml:space="preserve"> both months inclusive. The sampling was characterized by 2-monthly data collection from all the sampling points.</w:t>
      </w:r>
    </w:p>
    <w:p w:rsidR="007B3C29" w:rsidRPr="00F70B1A" w:rsidRDefault="007B3C29" w:rsidP="009C7AB0">
      <w:pPr>
        <w:keepNext/>
        <w:spacing w:before="240" w:after="60" w:line="480" w:lineRule="auto"/>
        <w:outlineLvl w:val="2"/>
        <w:rPr>
          <w:rFonts w:ascii="Times New Roman" w:eastAsia="Times New Roman" w:hAnsi="Times New Roman" w:cstheme="majorBidi"/>
          <w:b/>
          <w:sz w:val="28"/>
          <w:szCs w:val="24"/>
        </w:rPr>
      </w:pPr>
      <w:bookmarkStart w:id="22" w:name="_Toc407669847"/>
      <w:bookmarkStart w:id="23" w:name="_Toc407670170"/>
      <w:bookmarkStart w:id="24" w:name="_Toc418287937"/>
      <w:bookmarkStart w:id="25" w:name="_Toc420520096"/>
      <w:bookmarkStart w:id="26" w:name="_Toc421291789"/>
    </w:p>
    <w:p w:rsidR="009C7AB0" w:rsidRPr="00F70B1A" w:rsidRDefault="009C7AB0" w:rsidP="009C7AB0">
      <w:pPr>
        <w:keepNext/>
        <w:spacing w:before="240" w:after="60" w:line="480" w:lineRule="auto"/>
        <w:outlineLvl w:val="2"/>
        <w:rPr>
          <w:rFonts w:ascii="Times New Roman" w:eastAsiaTheme="majorEastAsia" w:hAnsi="Times New Roman" w:cstheme="majorBidi"/>
          <w:b/>
          <w:sz w:val="28"/>
          <w:szCs w:val="24"/>
        </w:rPr>
      </w:pPr>
      <w:r w:rsidRPr="00F70B1A">
        <w:rPr>
          <w:rFonts w:ascii="Times New Roman" w:eastAsia="Times New Roman" w:hAnsi="Times New Roman" w:cstheme="majorBidi"/>
          <w:b/>
          <w:sz w:val="28"/>
          <w:szCs w:val="24"/>
        </w:rPr>
        <w:t>Site selection</w:t>
      </w:r>
      <w:bookmarkEnd w:id="22"/>
      <w:bookmarkEnd w:id="23"/>
      <w:bookmarkEnd w:id="24"/>
      <w:bookmarkEnd w:id="25"/>
      <w:bookmarkEnd w:id="26"/>
    </w:p>
    <w:p w:rsidR="009C7AB0" w:rsidRPr="00F70B1A" w:rsidRDefault="009C7AB0" w:rsidP="00DB2262">
      <w:pPr>
        <w:spacing w:after="0" w:line="240" w:lineRule="auto"/>
        <w:jc w:val="both"/>
        <w:rPr>
          <w:rFonts w:ascii="Times New Roman" w:eastAsia="Times New Roman" w:hAnsi="Times New Roman" w:cs="Times New Roman"/>
          <w:b/>
          <w:sz w:val="24"/>
          <w:lang w:eastAsia="zh-CN"/>
        </w:rPr>
      </w:pPr>
      <w:r w:rsidRPr="00F70B1A">
        <w:rPr>
          <w:rFonts w:ascii="Times New Roman" w:eastAsia="Times New Roman" w:hAnsi="Times New Roman" w:cs="Times New Roman"/>
          <w:sz w:val="24"/>
          <w:szCs w:val="24"/>
        </w:rPr>
        <w:t xml:space="preserve">The study area was divided into four plots according to the years the </w:t>
      </w:r>
      <w:r w:rsidR="007B3C29" w:rsidRPr="00F70B1A">
        <w:rPr>
          <w:rFonts w:ascii="Times New Roman" w:eastAsia="Times New Roman" w:hAnsi="Times New Roman" w:cs="Times New Roman"/>
          <w:sz w:val="24"/>
          <w:szCs w:val="24"/>
        </w:rPr>
        <w:t>PSFs were converted to oil palm plantations</w:t>
      </w:r>
      <w:r w:rsidRPr="00F70B1A">
        <w:rPr>
          <w:rFonts w:ascii="Times New Roman" w:eastAsia="Times New Roman" w:hAnsi="Times New Roman" w:cs="Times New Roman"/>
          <w:sz w:val="24"/>
          <w:szCs w:val="24"/>
        </w:rPr>
        <w:t xml:space="preserve">. The years of </w:t>
      </w:r>
      <w:r w:rsidR="007B3C29" w:rsidRPr="00F70B1A">
        <w:rPr>
          <w:rFonts w:ascii="Times New Roman" w:eastAsia="Times New Roman" w:hAnsi="Times New Roman" w:cs="Times New Roman"/>
          <w:sz w:val="24"/>
          <w:szCs w:val="24"/>
        </w:rPr>
        <w:t>conversion</w:t>
      </w:r>
      <w:r w:rsidRPr="00F70B1A">
        <w:rPr>
          <w:rFonts w:ascii="Times New Roman" w:eastAsia="Times New Roman" w:hAnsi="Times New Roman" w:cs="Times New Roman"/>
          <w:sz w:val="24"/>
          <w:szCs w:val="24"/>
        </w:rPr>
        <w:t xml:space="preserve"> are; 2000, 2002, 2006 and 2010</w:t>
      </w:r>
      <w:r w:rsidR="007B3C29" w:rsidRPr="00F70B1A">
        <w:rPr>
          <w:rFonts w:ascii="Times New Roman" w:eastAsia="Times New Roman" w:hAnsi="Times New Roman" w:cs="Times New Roman"/>
          <w:sz w:val="24"/>
          <w:szCs w:val="24"/>
        </w:rPr>
        <w:t>/1978</w:t>
      </w:r>
      <w:r w:rsidRPr="00F70B1A">
        <w:rPr>
          <w:rFonts w:ascii="Times New Roman" w:eastAsia="Times New Roman" w:hAnsi="Times New Roman" w:cs="Times New Roman"/>
          <w:sz w:val="24"/>
          <w:szCs w:val="24"/>
        </w:rPr>
        <w:t>.</w:t>
      </w:r>
      <w:r w:rsidR="007B3C29" w:rsidRPr="00F70B1A">
        <w:rPr>
          <w:rFonts w:ascii="Times New Roman" w:eastAsia="Times New Roman" w:hAnsi="Times New Roman" w:cs="Times New Roman"/>
          <w:sz w:val="24"/>
          <w:szCs w:val="24"/>
        </w:rPr>
        <w:t xml:space="preserve"> 2010/1978 represents the first ever conversion of PSFs in 1978 which was later re-cultivated in 2010.</w:t>
      </w:r>
      <w:r w:rsidRPr="00F70B1A">
        <w:rPr>
          <w:rFonts w:ascii="Times New Roman" w:eastAsia="Times New Roman" w:hAnsi="Times New Roman" w:cs="Times New Roman"/>
          <w:sz w:val="24"/>
          <w:szCs w:val="24"/>
        </w:rPr>
        <w:t xml:space="preserve"> The plots were further divided into 10 different sampling points; 2000-A1, 2000-A2, 2000-B1, 2000-B2, 2002-1, 2002-2, 2006-1, 2006-2, 2010-A1, and 2010-A2 which were chosen to fully cover the entire study area. </w:t>
      </w:r>
    </w:p>
    <w:p w:rsidR="0040112D" w:rsidRPr="00F70B1A" w:rsidRDefault="0040112D" w:rsidP="009C7AB0">
      <w:pPr>
        <w:keepNext/>
        <w:spacing w:before="240" w:after="60" w:line="480" w:lineRule="auto"/>
        <w:outlineLvl w:val="2"/>
        <w:rPr>
          <w:rFonts w:ascii="Times New Roman" w:eastAsia="Times New Roman" w:hAnsi="Times New Roman" w:cs="Times New Roman"/>
          <w:b/>
          <w:bCs/>
          <w:sz w:val="10"/>
          <w:szCs w:val="24"/>
        </w:rPr>
      </w:pPr>
      <w:bookmarkStart w:id="27" w:name="_Toc407669848"/>
      <w:bookmarkStart w:id="28" w:name="_Toc407670171"/>
      <w:bookmarkStart w:id="29" w:name="_Toc418287938"/>
      <w:bookmarkStart w:id="30" w:name="_Toc420520097"/>
      <w:bookmarkStart w:id="31" w:name="_Toc421291790"/>
    </w:p>
    <w:p w:rsidR="009C7AB0" w:rsidRPr="00F70B1A" w:rsidRDefault="009C7AB0" w:rsidP="009C7AB0">
      <w:pPr>
        <w:keepNext/>
        <w:spacing w:before="240" w:after="60" w:line="480" w:lineRule="auto"/>
        <w:outlineLvl w:val="2"/>
        <w:rPr>
          <w:rFonts w:ascii="Times New Roman" w:eastAsia="Times New Roman" w:hAnsi="Times New Roman" w:cs="Times New Roman"/>
          <w:b/>
          <w:bCs/>
          <w:sz w:val="28"/>
          <w:szCs w:val="24"/>
        </w:rPr>
      </w:pPr>
      <w:r w:rsidRPr="00F70B1A">
        <w:rPr>
          <w:rFonts w:ascii="Times New Roman" w:eastAsia="Times New Roman" w:hAnsi="Times New Roman" w:cs="Times New Roman"/>
          <w:b/>
          <w:bCs/>
          <w:sz w:val="28"/>
          <w:szCs w:val="24"/>
        </w:rPr>
        <w:t>Water samples collection</w:t>
      </w:r>
      <w:bookmarkEnd w:id="27"/>
      <w:bookmarkEnd w:id="28"/>
      <w:bookmarkEnd w:id="29"/>
      <w:bookmarkEnd w:id="30"/>
      <w:bookmarkEnd w:id="31"/>
    </w:p>
    <w:p w:rsidR="009C7AB0" w:rsidRPr="00F70B1A" w:rsidRDefault="007B3C29" w:rsidP="00DB226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G</w:t>
      </w:r>
      <w:r w:rsidR="009C7AB0" w:rsidRPr="00F70B1A">
        <w:rPr>
          <w:rFonts w:ascii="Times New Roman" w:eastAsia="Times New Roman" w:hAnsi="Times New Roman" w:cs="Times New Roman"/>
          <w:sz w:val="24"/>
          <w:szCs w:val="24"/>
        </w:rPr>
        <w:t xml:space="preserve">roundwater and surface water samples were both collected for analysis. Two observation wells were installed in each of all the study areas for </w:t>
      </w:r>
      <w:r w:rsidRPr="00F70B1A">
        <w:rPr>
          <w:rFonts w:ascii="Times New Roman" w:eastAsia="Times New Roman" w:hAnsi="Times New Roman" w:cs="Times New Roman"/>
          <w:sz w:val="24"/>
          <w:szCs w:val="24"/>
        </w:rPr>
        <w:t>groundwater</w:t>
      </w:r>
      <w:r w:rsidR="009C7AB0" w:rsidRPr="00F70B1A">
        <w:rPr>
          <w:rFonts w:ascii="Times New Roman" w:eastAsia="Times New Roman" w:hAnsi="Times New Roman" w:cs="Times New Roman"/>
          <w:sz w:val="24"/>
          <w:szCs w:val="24"/>
        </w:rPr>
        <w:t xml:space="preserve"> sampling</w:t>
      </w:r>
      <w:r w:rsidR="00BE0327" w:rsidRPr="00F70B1A">
        <w:rPr>
          <w:rFonts w:ascii="Times New Roman" w:eastAsia="Times New Roman" w:hAnsi="Times New Roman" w:cs="Times New Roman"/>
          <w:sz w:val="24"/>
          <w:szCs w:val="24"/>
        </w:rPr>
        <w:t xml:space="preserve"> (Red circles in </w:t>
      </w:r>
      <w:r w:rsidR="00640952" w:rsidRPr="00F70B1A">
        <w:rPr>
          <w:rFonts w:ascii="Times New Roman" w:eastAsia="Times New Roman" w:hAnsi="Times New Roman" w:cs="Times New Roman"/>
          <w:sz w:val="24"/>
          <w:szCs w:val="24"/>
        </w:rPr>
        <w:t>Figure 2</w:t>
      </w:r>
      <w:r w:rsidR="00BE0327" w:rsidRPr="00F70B1A">
        <w:rPr>
          <w:rFonts w:ascii="Times New Roman" w:eastAsia="Times New Roman" w:hAnsi="Times New Roman" w:cs="Times New Roman"/>
          <w:sz w:val="24"/>
          <w:szCs w:val="24"/>
        </w:rPr>
        <w:t>)</w:t>
      </w:r>
      <w:r w:rsidR="009C7AB0" w:rsidRPr="00F70B1A">
        <w:rPr>
          <w:rFonts w:ascii="Times New Roman" w:eastAsia="Times New Roman" w:hAnsi="Times New Roman" w:cs="Times New Roman"/>
          <w:sz w:val="24"/>
          <w:szCs w:val="24"/>
        </w:rPr>
        <w:t>. For groundwater sam</w:t>
      </w:r>
      <w:r w:rsidRPr="00F70B1A">
        <w:rPr>
          <w:rFonts w:ascii="Times New Roman" w:eastAsia="Times New Roman" w:hAnsi="Times New Roman" w:cs="Times New Roman"/>
          <w:sz w:val="24"/>
          <w:szCs w:val="24"/>
        </w:rPr>
        <w:t xml:space="preserve">pling, </w:t>
      </w:r>
      <w:r w:rsidR="009C7AB0" w:rsidRPr="00F70B1A">
        <w:rPr>
          <w:rFonts w:ascii="Times New Roman" w:eastAsia="Times New Roman" w:hAnsi="Times New Roman" w:cs="Times New Roman"/>
          <w:sz w:val="24"/>
          <w:szCs w:val="24"/>
        </w:rPr>
        <w:t xml:space="preserve">water samples were collected from the observation wells in all the sampling points for analysis. </w:t>
      </w:r>
      <w:r w:rsidR="00BE0327" w:rsidRPr="00F70B1A">
        <w:rPr>
          <w:rFonts w:ascii="Times New Roman" w:eastAsia="Times New Roman" w:hAnsi="Times New Roman" w:cs="Times New Roman"/>
          <w:sz w:val="24"/>
          <w:szCs w:val="24"/>
        </w:rPr>
        <w:t xml:space="preserve">Groundwater samples were </w:t>
      </w:r>
      <w:r w:rsidR="009C7AB0" w:rsidRPr="00F70B1A">
        <w:rPr>
          <w:rFonts w:ascii="Times New Roman" w:eastAsia="Times New Roman" w:hAnsi="Times New Roman" w:cs="Times New Roman"/>
          <w:sz w:val="24"/>
          <w:szCs w:val="24"/>
        </w:rPr>
        <w:t xml:space="preserve">collected with the aid of </w:t>
      </w:r>
      <w:r w:rsidR="00DB2262" w:rsidRPr="00F70B1A">
        <w:rPr>
          <w:rFonts w:ascii="Times New Roman" w:eastAsia="Times New Roman" w:hAnsi="Times New Roman" w:cs="Times New Roman"/>
          <w:sz w:val="24"/>
          <w:szCs w:val="24"/>
        </w:rPr>
        <w:t xml:space="preserve">improvised </w:t>
      </w:r>
      <w:r w:rsidR="009C7AB0" w:rsidRPr="00F70B1A">
        <w:rPr>
          <w:rFonts w:ascii="Times New Roman" w:eastAsia="Times New Roman" w:hAnsi="Times New Roman" w:cs="Times New Roman"/>
          <w:sz w:val="24"/>
          <w:szCs w:val="24"/>
        </w:rPr>
        <w:t xml:space="preserve">bailers </w:t>
      </w:r>
      <w:r w:rsidR="00DB2262" w:rsidRPr="00F70B1A">
        <w:rPr>
          <w:rFonts w:ascii="Times New Roman" w:eastAsia="Times New Roman" w:hAnsi="Times New Roman" w:cs="Times New Roman"/>
          <w:sz w:val="24"/>
          <w:szCs w:val="24"/>
        </w:rPr>
        <w:t>before being</w:t>
      </w:r>
      <w:r w:rsidR="009C7AB0" w:rsidRPr="00F70B1A">
        <w:rPr>
          <w:rFonts w:ascii="Times New Roman" w:eastAsia="Times New Roman" w:hAnsi="Times New Roman" w:cs="Times New Roman"/>
          <w:sz w:val="24"/>
          <w:szCs w:val="24"/>
        </w:rPr>
        <w:t xml:space="preserve"> stored in well-labeled containers and kept in t</w:t>
      </w:r>
      <w:r w:rsidR="00DB2262" w:rsidRPr="00F70B1A">
        <w:rPr>
          <w:rFonts w:ascii="Times New Roman" w:eastAsia="Times New Roman" w:hAnsi="Times New Roman" w:cs="Times New Roman"/>
          <w:sz w:val="24"/>
          <w:szCs w:val="24"/>
        </w:rPr>
        <w:t>he ice packs and transported</w:t>
      </w:r>
      <w:r w:rsidR="009C7AB0" w:rsidRPr="00F70B1A">
        <w:rPr>
          <w:rFonts w:ascii="Times New Roman" w:eastAsia="Times New Roman" w:hAnsi="Times New Roman" w:cs="Times New Roman"/>
          <w:sz w:val="24"/>
          <w:szCs w:val="24"/>
        </w:rPr>
        <w:t xml:space="preserve"> to laboratory for analysis. The groundwater </w:t>
      </w:r>
      <w:r w:rsidR="009C7AB0" w:rsidRPr="00F70B1A">
        <w:rPr>
          <w:rFonts w:ascii="Times New Roman" w:eastAsia="Times New Roman" w:hAnsi="Times New Roman" w:cs="Times New Roman"/>
          <w:i/>
          <w:sz w:val="24"/>
          <w:szCs w:val="24"/>
        </w:rPr>
        <w:t>in-situ</w:t>
      </w:r>
      <w:r w:rsidR="009C7AB0" w:rsidRPr="00F70B1A">
        <w:rPr>
          <w:rFonts w:ascii="Times New Roman" w:eastAsia="Times New Roman" w:hAnsi="Times New Roman" w:cs="Times New Roman"/>
          <w:sz w:val="24"/>
          <w:szCs w:val="24"/>
        </w:rPr>
        <w:t xml:space="preserve"> data such as dissolved oxygen, DO, temperature, turbidity, groundwater pH, and hydraulic conductivity were analyzed directly in the tube wells by gently raising and lowering an </w:t>
      </w:r>
      <w:r w:rsidR="009C7AB0" w:rsidRPr="00F70B1A">
        <w:rPr>
          <w:rFonts w:ascii="Times New Roman" w:eastAsia="Times New Roman" w:hAnsi="Times New Roman" w:cs="Times New Roman"/>
          <w:i/>
          <w:sz w:val="24"/>
          <w:szCs w:val="24"/>
        </w:rPr>
        <w:t>YSI</w:t>
      </w:r>
      <w:r w:rsidR="009C7AB0" w:rsidRPr="00F70B1A">
        <w:rPr>
          <w:rFonts w:ascii="Times New Roman" w:eastAsia="Times New Roman" w:hAnsi="Times New Roman" w:cs="Times New Roman"/>
          <w:sz w:val="24"/>
          <w:szCs w:val="24"/>
        </w:rPr>
        <w:t xml:space="preserve"> multi-probe (556 MPS, YSI Incorporated, Yellow Springs, Ohio) </w:t>
      </w:r>
      <w:r w:rsidR="00BE0327" w:rsidRPr="00F70B1A">
        <w:rPr>
          <w:rFonts w:ascii="Times New Roman" w:eastAsia="Times New Roman" w:hAnsi="Times New Roman" w:cs="Times New Roman"/>
          <w:sz w:val="24"/>
          <w:szCs w:val="24"/>
        </w:rPr>
        <w:t>into</w:t>
      </w:r>
      <w:r w:rsidR="009C7AB0" w:rsidRPr="00F70B1A">
        <w:rPr>
          <w:rFonts w:ascii="Times New Roman" w:eastAsia="Times New Roman" w:hAnsi="Times New Roman" w:cs="Times New Roman"/>
          <w:sz w:val="24"/>
          <w:szCs w:val="24"/>
        </w:rPr>
        <w:t xml:space="preserve"> the t</w:t>
      </w:r>
      <w:r w:rsidR="00776132" w:rsidRPr="00F70B1A">
        <w:rPr>
          <w:rFonts w:ascii="Times New Roman" w:eastAsia="Times New Roman" w:hAnsi="Times New Roman" w:cs="Times New Roman"/>
          <w:sz w:val="24"/>
          <w:szCs w:val="24"/>
        </w:rPr>
        <w:t>u</w:t>
      </w:r>
      <w:r w:rsidR="009C7AB0" w:rsidRPr="00F70B1A">
        <w:rPr>
          <w:rFonts w:ascii="Times New Roman" w:eastAsia="Times New Roman" w:hAnsi="Times New Roman" w:cs="Times New Roman"/>
          <w:sz w:val="24"/>
          <w:szCs w:val="24"/>
        </w:rPr>
        <w:t xml:space="preserve">be wells. </w:t>
      </w:r>
    </w:p>
    <w:p w:rsidR="00BE0327" w:rsidRPr="00F70B1A" w:rsidRDefault="00BE0327" w:rsidP="00DB2262">
      <w:pPr>
        <w:spacing w:after="0" w:line="240" w:lineRule="auto"/>
        <w:jc w:val="both"/>
        <w:rPr>
          <w:rFonts w:ascii="Times New Roman" w:eastAsia="Times New Roman" w:hAnsi="Times New Roman" w:cs="Times New Roman"/>
          <w:sz w:val="24"/>
          <w:szCs w:val="24"/>
        </w:rPr>
      </w:pPr>
    </w:p>
    <w:p w:rsidR="00BE0327" w:rsidRPr="00F70B1A" w:rsidRDefault="00BE0327" w:rsidP="00DB2262">
      <w:pPr>
        <w:spacing w:after="0" w:line="240" w:lineRule="auto"/>
        <w:jc w:val="both"/>
        <w:rPr>
          <w:rFonts w:ascii="Times New Roman" w:eastAsia="Times New Roman" w:hAnsi="Times New Roman" w:cs="Times New Roman"/>
          <w:sz w:val="24"/>
          <w:szCs w:val="24"/>
        </w:rPr>
      </w:pPr>
    </w:p>
    <w:p w:rsidR="009C7AB0" w:rsidRPr="00F70B1A" w:rsidRDefault="009C7AB0" w:rsidP="00DB226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For surface water sampling, samples were collected from the site drains that were located adjacent to the study plots that majorly drain the peatlands for the purpose of controlling the peatland water table</w:t>
      </w:r>
      <w:r w:rsidR="00BE0327" w:rsidRPr="00F70B1A">
        <w:rPr>
          <w:rFonts w:ascii="Times New Roman" w:eastAsia="Times New Roman" w:hAnsi="Times New Roman" w:cs="Times New Roman"/>
          <w:sz w:val="24"/>
          <w:szCs w:val="24"/>
        </w:rPr>
        <w:t xml:space="preserve"> (</w:t>
      </w:r>
      <w:r w:rsidR="00640952" w:rsidRPr="00F70B1A">
        <w:rPr>
          <w:rFonts w:ascii="Times New Roman" w:eastAsia="Times New Roman" w:hAnsi="Times New Roman" w:cs="Times New Roman"/>
          <w:sz w:val="24"/>
          <w:szCs w:val="24"/>
        </w:rPr>
        <w:t>Yellow circles in Figure 2</w:t>
      </w:r>
      <w:r w:rsidR="00BE0327" w:rsidRPr="00F70B1A">
        <w:rPr>
          <w:rFonts w:ascii="Times New Roman" w:eastAsia="Times New Roman" w:hAnsi="Times New Roman" w:cs="Times New Roman"/>
          <w:sz w:val="24"/>
          <w:szCs w:val="24"/>
        </w:rPr>
        <w:t>)</w:t>
      </w:r>
      <w:r w:rsidRPr="00F70B1A">
        <w:rPr>
          <w:rFonts w:ascii="Times New Roman" w:eastAsia="Times New Roman" w:hAnsi="Times New Roman" w:cs="Times New Roman"/>
          <w:sz w:val="24"/>
          <w:szCs w:val="24"/>
        </w:rPr>
        <w:t xml:space="preserve">. Similar to the groundwater sample collection, surface water samples were collected with the aid of bailers. The </w:t>
      </w:r>
      <w:r w:rsidRPr="00F70B1A">
        <w:rPr>
          <w:rFonts w:ascii="Times New Roman" w:eastAsia="Times New Roman" w:hAnsi="Times New Roman" w:cs="Times New Roman"/>
          <w:i/>
          <w:sz w:val="24"/>
          <w:szCs w:val="24"/>
        </w:rPr>
        <w:t>in-situ</w:t>
      </w:r>
      <w:r w:rsidRPr="00F70B1A">
        <w:rPr>
          <w:rFonts w:ascii="Times New Roman" w:eastAsia="Times New Roman" w:hAnsi="Times New Roman" w:cs="Times New Roman"/>
          <w:sz w:val="24"/>
          <w:szCs w:val="24"/>
        </w:rPr>
        <w:t xml:space="preserve"> data as analyzed in the groundwater were also analyzed and the remaining samples stored in well-labeled containers, kept in the ice packs before transporting them to laboratory for further analysis. </w:t>
      </w:r>
    </w:p>
    <w:p w:rsidR="009C7AB0" w:rsidRPr="00F70B1A" w:rsidRDefault="009C7AB0" w:rsidP="00DB2262">
      <w:pPr>
        <w:spacing w:after="0" w:line="240" w:lineRule="auto"/>
        <w:jc w:val="both"/>
        <w:rPr>
          <w:rFonts w:ascii="Times New Roman" w:eastAsia="Times New Roman" w:hAnsi="Times New Roman" w:cs="Times New Roman"/>
          <w:sz w:val="24"/>
          <w:szCs w:val="24"/>
        </w:rPr>
      </w:pPr>
    </w:p>
    <w:p w:rsidR="009C7AB0" w:rsidRPr="00F70B1A" w:rsidRDefault="009C7AB0" w:rsidP="00DB2262">
      <w:pPr>
        <w:spacing w:after="0" w:line="240" w:lineRule="auto"/>
        <w:jc w:val="both"/>
        <w:rPr>
          <w:rFonts w:ascii="Times New Roman" w:eastAsia="Times New Roman" w:hAnsi="Times New Roman" w:cs="Times New Roman"/>
          <w:color w:val="000000"/>
          <w:sz w:val="24"/>
          <w:szCs w:val="24"/>
          <w:shd w:val="clear" w:color="auto" w:fill="FFFFFF"/>
          <w:lang w:val="en-MY"/>
        </w:rPr>
      </w:pPr>
      <w:r w:rsidRPr="00F70B1A">
        <w:rPr>
          <w:rFonts w:ascii="Times New Roman" w:eastAsia="Times New Roman" w:hAnsi="Times New Roman" w:cs="Times New Roman"/>
          <w:sz w:val="24"/>
          <w:szCs w:val="24"/>
        </w:rPr>
        <w:t xml:space="preserve">Both the groundwater and surface water collected samples were filtered in the laboratory using </w:t>
      </w:r>
      <w:proofErr w:type="gramStart"/>
      <w:r w:rsidRPr="00F70B1A">
        <w:rPr>
          <w:rFonts w:ascii="Times New Roman" w:eastAsia="Times New Roman" w:hAnsi="Times New Roman" w:cs="Times New Roman"/>
          <w:sz w:val="24"/>
          <w:szCs w:val="24"/>
        </w:rPr>
        <w:t xml:space="preserve">0.45 µm </w:t>
      </w:r>
      <w:proofErr w:type="spellStart"/>
      <w:r w:rsidRPr="00F70B1A">
        <w:rPr>
          <w:rFonts w:ascii="Times New Roman" w:eastAsia="Times New Roman" w:hAnsi="Times New Roman" w:cs="Times New Roman"/>
          <w:sz w:val="24"/>
          <w:szCs w:val="24"/>
        </w:rPr>
        <w:t>Whatman</w:t>
      </w:r>
      <w:proofErr w:type="spellEnd"/>
      <w:r w:rsidRPr="00F70B1A">
        <w:rPr>
          <w:rFonts w:ascii="Times New Roman" w:eastAsia="Times New Roman" w:hAnsi="Times New Roman" w:cs="Times New Roman"/>
          <w:sz w:val="24"/>
          <w:szCs w:val="24"/>
        </w:rPr>
        <w:t xml:space="preserve"> filter paper</w:t>
      </w:r>
      <w:proofErr w:type="gramEnd"/>
      <w:r w:rsidRPr="00F70B1A">
        <w:rPr>
          <w:rFonts w:ascii="Times New Roman" w:eastAsia="Times New Roman" w:hAnsi="Times New Roman" w:cs="Times New Roman"/>
          <w:sz w:val="24"/>
          <w:szCs w:val="24"/>
        </w:rPr>
        <w:t xml:space="preserve"> and stored at 4</w:t>
      </w:r>
      <w:r w:rsidRPr="00F70B1A">
        <w:rPr>
          <w:rFonts w:ascii="Times New Roman" w:eastAsia="Times New Roman" w:hAnsi="Times New Roman" w:cs="Times New Roman"/>
          <w:sz w:val="24"/>
          <w:szCs w:val="24"/>
          <w:vertAlign w:val="superscript"/>
        </w:rPr>
        <w:t>o</w:t>
      </w:r>
      <w:r w:rsidRPr="00F70B1A">
        <w:rPr>
          <w:rFonts w:ascii="Times New Roman" w:eastAsia="Times New Roman" w:hAnsi="Times New Roman" w:cs="Times New Roman"/>
          <w:sz w:val="24"/>
          <w:szCs w:val="24"/>
        </w:rPr>
        <w:t xml:space="preserve">C until the analysis which was shortly after. Both samples were analyzed for DOC using </w:t>
      </w:r>
      <w:r w:rsidRPr="00F70B1A">
        <w:rPr>
          <w:rFonts w:ascii="Times New Roman" w:eastAsia="Times New Roman" w:hAnsi="Times New Roman" w:cs="Times New Roman"/>
          <w:color w:val="000000"/>
          <w:sz w:val="24"/>
          <w:szCs w:val="24"/>
          <w:shd w:val="clear" w:color="auto" w:fill="FFFFFF"/>
        </w:rPr>
        <w:t>S::CAN</w:t>
      </w:r>
      <w:r w:rsidRPr="00F70B1A">
        <w:rPr>
          <w:rFonts w:ascii="Arial" w:eastAsia="Times New Roman" w:hAnsi="Arial" w:cs="Arial"/>
          <w:color w:val="000000"/>
          <w:sz w:val="27"/>
          <w:szCs w:val="27"/>
          <w:shd w:val="clear" w:color="auto" w:fill="FFFFFF"/>
        </w:rPr>
        <w:t xml:space="preserve"> </w:t>
      </w:r>
      <w:r w:rsidRPr="00F70B1A">
        <w:rPr>
          <w:rFonts w:ascii="Times New Roman" w:eastAsia="Times New Roman" w:hAnsi="Times New Roman" w:cs="Times New Roman"/>
          <w:color w:val="000000"/>
          <w:sz w:val="24"/>
          <w:szCs w:val="24"/>
          <w:shd w:val="clear" w:color="auto" w:fill="FFFFFF"/>
        </w:rPr>
        <w:t xml:space="preserve">spectrolyser </w:t>
      </w:r>
      <w:r w:rsidR="002475DD" w:rsidRPr="00F70B1A">
        <w:rPr>
          <w:rFonts w:ascii="Times New Roman" w:eastAsia="Times New Roman" w:hAnsi="Times New Roman" w:cs="Times New Roman"/>
          <w:color w:val="000000"/>
          <w:sz w:val="24"/>
          <w:szCs w:val="24"/>
          <w:shd w:val="clear" w:color="auto" w:fill="FFFFFF"/>
        </w:rPr>
        <w:t>(Avagyan et al. 2014).</w:t>
      </w:r>
      <w:r w:rsidRPr="00F70B1A">
        <w:rPr>
          <w:rFonts w:ascii="Times New Roman" w:eastAsia="Times New Roman" w:hAnsi="Times New Roman" w:cs="Times New Roman"/>
          <w:color w:val="000000"/>
          <w:sz w:val="24"/>
          <w:szCs w:val="24"/>
          <w:shd w:val="clear" w:color="auto" w:fill="FFFFFF"/>
        </w:rPr>
        <w:t xml:space="preserve"> </w:t>
      </w:r>
      <w:r w:rsidR="002475DD" w:rsidRPr="00F70B1A">
        <w:rPr>
          <w:rFonts w:ascii="Times New Roman" w:eastAsia="Times New Roman" w:hAnsi="Times New Roman" w:cs="Times New Roman"/>
          <w:color w:val="000000"/>
          <w:sz w:val="24"/>
          <w:szCs w:val="24"/>
          <w:shd w:val="clear" w:color="auto" w:fill="FFFFFF"/>
        </w:rPr>
        <w:t xml:space="preserve">A </w:t>
      </w:r>
      <w:r w:rsidR="002475DD" w:rsidRPr="00F70B1A">
        <w:rPr>
          <w:rFonts w:ascii="Times New Roman" w:eastAsia="Times New Roman" w:hAnsi="Times New Roman" w:cs="Times New Roman"/>
          <w:color w:val="000000"/>
          <w:sz w:val="24"/>
          <w:szCs w:val="24"/>
          <w:shd w:val="clear" w:color="auto" w:fill="FFFFFF"/>
          <w:lang w:val="en-MY"/>
        </w:rPr>
        <w:t>S::</w:t>
      </w:r>
      <w:r w:rsidRPr="00F70B1A">
        <w:rPr>
          <w:rFonts w:ascii="Times New Roman" w:eastAsia="Times New Roman" w:hAnsi="Times New Roman" w:cs="Times New Roman"/>
          <w:color w:val="000000"/>
          <w:sz w:val="24"/>
          <w:szCs w:val="24"/>
          <w:shd w:val="clear" w:color="auto" w:fill="FFFFFF"/>
          <w:lang w:val="en-MY"/>
        </w:rPr>
        <w:t>CAN Spectrolyser</w:t>
      </w:r>
      <w:r w:rsidRPr="00F70B1A">
        <w:rPr>
          <w:rFonts w:ascii="Times New Roman" w:eastAsia="Times New Roman" w:hAnsi="Times New Roman" w:cs="Times New Roman"/>
          <w:i/>
          <w:iCs/>
          <w:color w:val="000000"/>
          <w:sz w:val="24"/>
          <w:szCs w:val="24"/>
          <w:shd w:val="clear" w:color="auto" w:fill="FFFFFF"/>
          <w:lang w:val="en-MY"/>
        </w:rPr>
        <w:t xml:space="preserve"> </w:t>
      </w:r>
      <w:r w:rsidRPr="00F70B1A">
        <w:rPr>
          <w:rFonts w:ascii="Times New Roman" w:eastAsia="Times New Roman" w:hAnsi="Times New Roman" w:cs="Times New Roman"/>
          <w:iCs/>
          <w:color w:val="000000"/>
          <w:sz w:val="24"/>
          <w:szCs w:val="24"/>
          <w:shd w:val="clear" w:color="auto" w:fill="FFFFFF"/>
          <w:lang w:val="en-MY"/>
        </w:rPr>
        <w:t xml:space="preserve">measures optical spectra from 200 to 750 nm directly in liquid media. </w:t>
      </w:r>
      <w:r w:rsidR="002475DD" w:rsidRPr="00F70B1A">
        <w:rPr>
          <w:rFonts w:ascii="Times New Roman" w:eastAsia="Times New Roman" w:hAnsi="Times New Roman" w:cs="Times New Roman"/>
          <w:color w:val="000000"/>
          <w:sz w:val="24"/>
          <w:szCs w:val="24"/>
          <w:shd w:val="clear" w:color="auto" w:fill="FFFFFF"/>
          <w:lang w:val="en-MY"/>
        </w:rPr>
        <w:t>A S::</w:t>
      </w:r>
      <w:r w:rsidRPr="00F70B1A">
        <w:rPr>
          <w:rFonts w:ascii="Times New Roman" w:eastAsia="Times New Roman" w:hAnsi="Times New Roman" w:cs="Times New Roman"/>
          <w:color w:val="000000"/>
          <w:sz w:val="24"/>
          <w:szCs w:val="24"/>
          <w:shd w:val="clear" w:color="auto" w:fill="FFFFFF"/>
          <w:lang w:val="en-MY"/>
        </w:rPr>
        <w:t xml:space="preserve">CAN Spectrolyser was rinsed with distilled water before and after </w:t>
      </w:r>
      <w:r w:rsidR="00243C90" w:rsidRPr="00F70B1A">
        <w:rPr>
          <w:rFonts w:ascii="Times New Roman" w:eastAsia="Times New Roman" w:hAnsi="Times New Roman" w:cs="Times New Roman"/>
          <w:color w:val="000000"/>
          <w:sz w:val="24"/>
          <w:szCs w:val="24"/>
          <w:shd w:val="clear" w:color="auto" w:fill="FFFFFF"/>
          <w:lang w:val="en-MY"/>
        </w:rPr>
        <w:t>each measurement was</w:t>
      </w:r>
      <w:r w:rsidRPr="00F70B1A">
        <w:rPr>
          <w:rFonts w:ascii="Times New Roman" w:eastAsia="Times New Roman" w:hAnsi="Times New Roman" w:cs="Times New Roman"/>
          <w:color w:val="000000"/>
          <w:sz w:val="24"/>
          <w:szCs w:val="24"/>
          <w:shd w:val="clear" w:color="auto" w:fill="FFFFFF"/>
          <w:lang w:val="en-MY"/>
        </w:rPr>
        <w:t xml:space="preserve"> taken. The readings were displayed on the PC that was connected with spectrolyser. </w:t>
      </w:r>
    </w:p>
    <w:p w:rsidR="00BE0327" w:rsidRPr="00F70B1A" w:rsidRDefault="00BE0327" w:rsidP="00BE0327">
      <w:pPr>
        <w:spacing w:after="0" w:line="240" w:lineRule="auto"/>
        <w:jc w:val="both"/>
        <w:rPr>
          <w:rFonts w:ascii="Times New Roman" w:eastAsia="Times New Roman" w:hAnsi="Times New Roman" w:cs="Times New Roman"/>
          <w:sz w:val="24"/>
          <w:szCs w:val="24"/>
        </w:rPr>
      </w:pPr>
    </w:p>
    <w:p w:rsidR="00BE0327" w:rsidRPr="00F70B1A" w:rsidRDefault="00BE0327" w:rsidP="00BE0327">
      <w:pPr>
        <w:spacing w:after="0" w:line="240" w:lineRule="auto"/>
        <w:jc w:val="both"/>
        <w:rPr>
          <w:rFonts w:ascii="Times New Roman" w:eastAsia="Times New Roman" w:hAnsi="Times New Roman" w:cs="Times New Roman"/>
          <w:sz w:val="24"/>
          <w:szCs w:val="24"/>
        </w:rPr>
      </w:pPr>
    </w:p>
    <w:p w:rsidR="00BE0327" w:rsidRPr="00F70B1A" w:rsidRDefault="00BE0327" w:rsidP="00BE0327">
      <w:pPr>
        <w:spacing w:after="0" w:line="480" w:lineRule="auto"/>
        <w:jc w:val="center"/>
        <w:rPr>
          <w:rFonts w:ascii="Times New Roman" w:eastAsia="Times New Roman" w:hAnsi="Times New Roman" w:cs="Times New Roman"/>
          <w:sz w:val="24"/>
          <w:szCs w:val="24"/>
        </w:rPr>
      </w:pPr>
      <w:r w:rsidRPr="00F70B1A">
        <w:rPr>
          <w:rFonts w:eastAsia="Times New Roman"/>
          <w:noProof/>
        </w:rPr>
        <w:drawing>
          <wp:inline distT="0" distB="0" distL="0" distR="0" wp14:anchorId="5EEB2842" wp14:editId="7E7466A1">
            <wp:extent cx="3579445" cy="2228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9445" cy="2228850"/>
                    </a:xfrm>
                    <a:prstGeom prst="rect">
                      <a:avLst/>
                    </a:prstGeom>
                    <a:noFill/>
                    <a:ln>
                      <a:noFill/>
                    </a:ln>
                  </pic:spPr>
                </pic:pic>
              </a:graphicData>
            </a:graphic>
          </wp:inline>
        </w:drawing>
      </w:r>
    </w:p>
    <w:p w:rsidR="00BE0327" w:rsidRPr="00F70B1A" w:rsidRDefault="00640952" w:rsidP="00BE0327">
      <w:pPr>
        <w:pStyle w:val="Caption"/>
        <w:spacing w:line="240" w:lineRule="auto"/>
        <w:jc w:val="both"/>
        <w:rPr>
          <w:rFonts w:eastAsia="Times New Roman"/>
          <w:b/>
          <w:i w:val="0"/>
        </w:rPr>
      </w:pPr>
      <w:bookmarkStart w:id="32" w:name="_Toc421295972"/>
      <w:proofErr w:type="gramStart"/>
      <w:r w:rsidRPr="00F70B1A">
        <w:rPr>
          <w:b/>
          <w:i w:val="0"/>
        </w:rPr>
        <w:t>Figure 2.</w:t>
      </w:r>
      <w:proofErr w:type="gramEnd"/>
      <w:r w:rsidR="00BE0327" w:rsidRPr="00F70B1A">
        <w:rPr>
          <w:b/>
          <w:i w:val="0"/>
        </w:rPr>
        <w:t xml:space="preserve"> </w:t>
      </w:r>
      <w:proofErr w:type="gramStart"/>
      <w:r w:rsidRPr="00F70B1A">
        <w:rPr>
          <w:b/>
          <w:i w:val="0"/>
        </w:rPr>
        <w:t>A typical study plot in a peatland</w:t>
      </w:r>
      <w:r w:rsidR="00BE0327" w:rsidRPr="00F70B1A">
        <w:rPr>
          <w:rFonts w:eastAsia="Times New Roman"/>
          <w:b/>
          <w:bCs/>
          <w:sz w:val="20"/>
        </w:rPr>
        <w:t>.</w:t>
      </w:r>
      <w:proofErr w:type="gramEnd"/>
      <w:r w:rsidR="00BE0327" w:rsidRPr="00F70B1A">
        <w:rPr>
          <w:rFonts w:eastAsia="Times New Roman"/>
          <w:b/>
          <w:bCs/>
          <w:i w:val="0"/>
        </w:rPr>
        <w:t xml:space="preserve"> 2 Tube Wells in each Block and 2 Samplings at Ditch as Represented. </w:t>
      </w:r>
      <w:bookmarkEnd w:id="32"/>
    </w:p>
    <w:p w:rsidR="00BE0327" w:rsidRPr="00F70B1A" w:rsidRDefault="00BE0327" w:rsidP="00DB2262">
      <w:pPr>
        <w:spacing w:after="0" w:line="240" w:lineRule="auto"/>
        <w:jc w:val="both"/>
        <w:rPr>
          <w:rFonts w:ascii="Times New Roman" w:eastAsia="Times New Roman" w:hAnsi="Times New Roman" w:cs="Times New Roman"/>
          <w:color w:val="000000"/>
          <w:sz w:val="24"/>
          <w:szCs w:val="24"/>
          <w:shd w:val="clear" w:color="auto" w:fill="FFFFFF"/>
          <w:lang w:val="en-MY"/>
        </w:rPr>
      </w:pPr>
    </w:p>
    <w:p w:rsidR="009C7AB0" w:rsidRPr="00F70B1A" w:rsidRDefault="009C7AB0" w:rsidP="00DB2262">
      <w:pPr>
        <w:spacing w:after="0" w:line="240" w:lineRule="auto"/>
        <w:jc w:val="both"/>
        <w:rPr>
          <w:rFonts w:ascii="Times New Roman" w:eastAsia="Times New Roman" w:hAnsi="Times New Roman" w:cs="Times New Roman"/>
          <w:sz w:val="24"/>
          <w:szCs w:val="24"/>
        </w:rPr>
      </w:pPr>
    </w:p>
    <w:p w:rsidR="009C7AB0" w:rsidRPr="00F70B1A" w:rsidRDefault="00493ED0" w:rsidP="00DB2262">
      <w:pPr>
        <w:keepNext/>
        <w:keepLines/>
        <w:spacing w:before="200" w:after="0" w:line="240" w:lineRule="auto"/>
        <w:outlineLvl w:val="1"/>
        <w:rPr>
          <w:rFonts w:ascii="Times New Roman" w:eastAsia="Times New Roman" w:hAnsi="Times New Roman" w:cs="Times New Roman"/>
          <w:b/>
          <w:sz w:val="28"/>
          <w:szCs w:val="24"/>
        </w:rPr>
      </w:pPr>
      <w:bookmarkStart w:id="33" w:name="_Toc407669849"/>
      <w:bookmarkStart w:id="34" w:name="_Toc407670172"/>
      <w:bookmarkStart w:id="35" w:name="_Toc418287939"/>
      <w:bookmarkStart w:id="36" w:name="_Toc420520098"/>
      <w:bookmarkStart w:id="37" w:name="_Toc421291791"/>
      <w:r w:rsidRPr="00F70B1A">
        <w:rPr>
          <w:rFonts w:ascii="Times New Roman" w:eastAsia="Times New Roman" w:hAnsi="Times New Roman" w:cs="Times New Roman"/>
          <w:b/>
          <w:sz w:val="28"/>
          <w:szCs w:val="24"/>
        </w:rPr>
        <w:t>RESULTS</w:t>
      </w:r>
      <w:bookmarkEnd w:id="33"/>
      <w:bookmarkEnd w:id="34"/>
      <w:bookmarkEnd w:id="35"/>
      <w:bookmarkEnd w:id="36"/>
      <w:bookmarkEnd w:id="37"/>
    </w:p>
    <w:p w:rsidR="004A1803" w:rsidRPr="00F70B1A" w:rsidRDefault="004A1803" w:rsidP="00DB2262">
      <w:pPr>
        <w:keepNext/>
        <w:keepLines/>
        <w:spacing w:before="200" w:after="0" w:line="240" w:lineRule="auto"/>
        <w:outlineLvl w:val="1"/>
        <w:rPr>
          <w:rFonts w:ascii="Times New Roman" w:eastAsia="Times New Roman" w:hAnsi="Times New Roman" w:cs="Times New Roman"/>
          <w:b/>
          <w:sz w:val="28"/>
          <w:szCs w:val="24"/>
        </w:rPr>
      </w:pPr>
      <w:r w:rsidRPr="00F70B1A">
        <w:rPr>
          <w:rFonts w:ascii="Times New Roman" w:eastAsia="Times New Roman" w:hAnsi="Times New Roman" w:cs="Times New Roman"/>
          <w:b/>
          <w:sz w:val="28"/>
          <w:szCs w:val="24"/>
        </w:rPr>
        <w:t>Statistical analysis</w:t>
      </w:r>
    </w:p>
    <w:p w:rsidR="00640952" w:rsidRPr="00F70B1A" w:rsidRDefault="00640952" w:rsidP="00DB2262">
      <w:pPr>
        <w:spacing w:after="0" w:line="240" w:lineRule="auto"/>
        <w:jc w:val="both"/>
        <w:rPr>
          <w:rFonts w:ascii="Times New Roman" w:eastAsia="Calibri" w:hAnsi="Times New Roman" w:cs="Times New Roman"/>
          <w:sz w:val="24"/>
          <w:szCs w:val="24"/>
        </w:rPr>
      </w:pPr>
    </w:p>
    <w:p w:rsidR="00492ACF" w:rsidRPr="00F70B1A" w:rsidRDefault="009C7AB0" w:rsidP="00DB2262">
      <w:pPr>
        <w:spacing w:after="0" w:line="240" w:lineRule="auto"/>
        <w:jc w:val="both"/>
        <w:rPr>
          <w:rFonts w:ascii="Times New Roman" w:eastAsia="Calibri" w:hAnsi="Times New Roman" w:cs="Times New Roman"/>
          <w:sz w:val="24"/>
          <w:szCs w:val="24"/>
        </w:rPr>
      </w:pPr>
      <w:r w:rsidRPr="00F70B1A">
        <w:rPr>
          <w:rFonts w:ascii="Times New Roman" w:eastAsia="Calibri" w:hAnsi="Times New Roman" w:cs="Times New Roman"/>
          <w:sz w:val="24"/>
          <w:szCs w:val="24"/>
        </w:rPr>
        <w:t xml:space="preserve">The statistical analysis </w:t>
      </w:r>
      <w:r w:rsidR="004A1803" w:rsidRPr="00F70B1A">
        <w:rPr>
          <w:rFonts w:ascii="Times New Roman" w:eastAsia="Calibri" w:hAnsi="Times New Roman" w:cs="Times New Roman"/>
          <w:sz w:val="24"/>
          <w:szCs w:val="24"/>
        </w:rPr>
        <w:t xml:space="preserve">gave a negative and weak correlation between DOC concentration and age of plantation. This means the oldest plantation recorded the lowest DOC concentration, though with weak correlation. DOC showed positive and strong correlation with rainfall in 80 % of the sampling points with negative but strong correlations with </w:t>
      </w:r>
      <w:r w:rsidR="00492ACF" w:rsidRPr="00F70B1A">
        <w:rPr>
          <w:rFonts w:ascii="Times New Roman" w:eastAsia="Calibri" w:hAnsi="Times New Roman" w:cs="Times New Roman"/>
          <w:sz w:val="24"/>
          <w:szCs w:val="24"/>
        </w:rPr>
        <w:t>soil</w:t>
      </w:r>
      <w:r w:rsidR="004A1803" w:rsidRPr="00F70B1A">
        <w:rPr>
          <w:rFonts w:ascii="Times New Roman" w:eastAsia="Calibri" w:hAnsi="Times New Roman" w:cs="Times New Roman"/>
          <w:sz w:val="24"/>
          <w:szCs w:val="24"/>
        </w:rPr>
        <w:t xml:space="preserve"> temperature</w:t>
      </w:r>
      <w:r w:rsidR="00492ACF" w:rsidRPr="00F70B1A">
        <w:rPr>
          <w:rFonts w:ascii="Times New Roman" w:eastAsia="Calibri" w:hAnsi="Times New Roman" w:cs="Times New Roman"/>
          <w:sz w:val="24"/>
          <w:szCs w:val="24"/>
        </w:rPr>
        <w:t xml:space="preserve"> (</w:t>
      </w:r>
      <w:proofErr w:type="spellStart"/>
      <w:r w:rsidR="00492ACF" w:rsidRPr="00F70B1A">
        <w:rPr>
          <w:rFonts w:ascii="Times New Roman" w:eastAsia="Times New Roman" w:hAnsi="Times New Roman" w:cs="Times New Roman"/>
          <w:sz w:val="24"/>
          <w:szCs w:val="24"/>
        </w:rPr>
        <w:t>Kalbitz</w:t>
      </w:r>
      <w:proofErr w:type="spellEnd"/>
      <w:r w:rsidR="00492ACF" w:rsidRPr="00F70B1A">
        <w:rPr>
          <w:rFonts w:ascii="Times New Roman" w:eastAsia="Times New Roman" w:hAnsi="Times New Roman" w:cs="Times New Roman"/>
          <w:sz w:val="24"/>
          <w:szCs w:val="24"/>
        </w:rPr>
        <w:t xml:space="preserve">, </w:t>
      </w:r>
      <w:r w:rsidR="00492ACF" w:rsidRPr="00F70B1A">
        <w:rPr>
          <w:rFonts w:ascii="Times New Roman" w:eastAsia="Times New Roman" w:hAnsi="Times New Roman" w:cs="Times New Roman"/>
          <w:i/>
          <w:sz w:val="24"/>
          <w:szCs w:val="24"/>
        </w:rPr>
        <w:t>et al.</w:t>
      </w:r>
      <w:r w:rsidR="00492ACF" w:rsidRPr="00F70B1A">
        <w:rPr>
          <w:rFonts w:ascii="Times New Roman" w:eastAsia="Times New Roman" w:hAnsi="Times New Roman" w:cs="Times New Roman"/>
          <w:sz w:val="24"/>
          <w:szCs w:val="24"/>
        </w:rPr>
        <w:t xml:space="preserve"> 2000)</w:t>
      </w:r>
      <w:r w:rsidR="004A1803" w:rsidRPr="00F70B1A">
        <w:rPr>
          <w:rFonts w:ascii="Times New Roman" w:eastAsia="Calibri" w:hAnsi="Times New Roman" w:cs="Times New Roman"/>
          <w:sz w:val="24"/>
          <w:szCs w:val="24"/>
        </w:rPr>
        <w:t xml:space="preserve">. </w:t>
      </w:r>
      <w:r w:rsidR="00492ACF" w:rsidRPr="00F70B1A">
        <w:rPr>
          <w:rFonts w:ascii="Times New Roman" w:eastAsia="Calibri" w:hAnsi="Times New Roman" w:cs="Times New Roman"/>
          <w:sz w:val="24"/>
          <w:szCs w:val="24"/>
        </w:rPr>
        <w:t>DOC also exhibited positive and significant correlation with groundwater depth.</w:t>
      </w:r>
    </w:p>
    <w:p w:rsidR="009C7AB0" w:rsidRPr="00F70B1A" w:rsidRDefault="004A1803" w:rsidP="00DB2262">
      <w:pPr>
        <w:spacing w:after="0" w:line="240" w:lineRule="auto"/>
        <w:jc w:val="both"/>
        <w:rPr>
          <w:rFonts w:ascii="Times New Roman" w:eastAsia="Calibri" w:hAnsi="Times New Roman" w:cs="Times New Roman"/>
          <w:sz w:val="24"/>
          <w:szCs w:val="24"/>
        </w:rPr>
      </w:pPr>
      <w:r w:rsidRPr="00F70B1A">
        <w:rPr>
          <w:rFonts w:ascii="Times New Roman" w:eastAsia="Calibri" w:hAnsi="Times New Roman" w:cs="Times New Roman"/>
          <w:sz w:val="24"/>
          <w:szCs w:val="24"/>
        </w:rPr>
        <w:t xml:space="preserve">  </w:t>
      </w:r>
    </w:p>
    <w:p w:rsidR="009C7AB0" w:rsidRPr="00F70B1A" w:rsidRDefault="009C7AB0" w:rsidP="00DB2262">
      <w:pPr>
        <w:keepNext/>
        <w:spacing w:before="240" w:after="60" w:line="240" w:lineRule="auto"/>
        <w:outlineLvl w:val="2"/>
        <w:rPr>
          <w:rFonts w:ascii="Times New Roman" w:eastAsia="Times New Roman" w:hAnsi="Times New Roman" w:cstheme="majorBidi"/>
          <w:b/>
          <w:sz w:val="28"/>
          <w:szCs w:val="24"/>
        </w:rPr>
      </w:pPr>
      <w:bookmarkStart w:id="38" w:name="_Toc407669850"/>
      <w:bookmarkStart w:id="39" w:name="_Toc407670173"/>
      <w:bookmarkStart w:id="40" w:name="_Toc418287940"/>
      <w:bookmarkStart w:id="41" w:name="_Toc420520099"/>
      <w:bookmarkStart w:id="42" w:name="_Toc421291792"/>
      <w:r w:rsidRPr="00F70B1A">
        <w:rPr>
          <w:rFonts w:ascii="Times New Roman" w:eastAsia="Times New Roman" w:hAnsi="Times New Roman" w:cstheme="majorBidi"/>
          <w:b/>
          <w:sz w:val="28"/>
          <w:szCs w:val="24"/>
        </w:rPr>
        <w:t>DOC concentration in groundwater</w:t>
      </w:r>
      <w:bookmarkEnd w:id="38"/>
      <w:bookmarkEnd w:id="39"/>
      <w:bookmarkEnd w:id="40"/>
      <w:bookmarkEnd w:id="41"/>
      <w:bookmarkEnd w:id="42"/>
      <w:r w:rsidR="00640952" w:rsidRPr="00F70B1A">
        <w:rPr>
          <w:rFonts w:ascii="Times New Roman" w:eastAsia="Times New Roman" w:hAnsi="Times New Roman" w:cstheme="majorBidi"/>
          <w:b/>
          <w:sz w:val="28"/>
          <w:szCs w:val="24"/>
        </w:rPr>
        <w:t xml:space="preserve"> </w:t>
      </w:r>
    </w:p>
    <w:p w:rsidR="009C7AB0" w:rsidRPr="00F70B1A" w:rsidRDefault="00815EA8" w:rsidP="00DB226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In all the</w:t>
      </w:r>
      <w:r w:rsidR="002D4E3A" w:rsidRPr="00F70B1A">
        <w:rPr>
          <w:rFonts w:ascii="Times New Roman" w:eastAsia="Times New Roman" w:hAnsi="Times New Roman" w:cs="Times New Roman"/>
          <w:sz w:val="24"/>
          <w:szCs w:val="24"/>
        </w:rPr>
        <w:t xml:space="preserve"> ten</w:t>
      </w:r>
      <w:r w:rsidRPr="00F70B1A">
        <w:rPr>
          <w:rFonts w:ascii="Times New Roman" w:eastAsia="Times New Roman" w:hAnsi="Times New Roman" w:cs="Times New Roman"/>
          <w:sz w:val="24"/>
          <w:szCs w:val="24"/>
        </w:rPr>
        <w:t xml:space="preserve"> sampling points, </w:t>
      </w:r>
      <w:r w:rsidR="008B0E24" w:rsidRPr="00F70B1A">
        <w:rPr>
          <w:rFonts w:ascii="Times New Roman" w:eastAsia="Times New Roman" w:hAnsi="Times New Roman" w:cs="Times New Roman"/>
          <w:sz w:val="24"/>
          <w:szCs w:val="24"/>
        </w:rPr>
        <w:t>study p</w:t>
      </w:r>
      <w:r w:rsidRPr="00F70B1A">
        <w:rPr>
          <w:rFonts w:ascii="Times New Roman" w:eastAsia="Times New Roman" w:hAnsi="Times New Roman" w:cs="Times New Roman"/>
          <w:sz w:val="24"/>
          <w:szCs w:val="24"/>
        </w:rPr>
        <w:t>lots</w:t>
      </w:r>
      <w:r w:rsidR="008B0E24" w:rsidRPr="00F70B1A">
        <w:rPr>
          <w:rFonts w:ascii="Times New Roman" w:eastAsia="Times New Roman" w:hAnsi="Times New Roman" w:cs="Times New Roman"/>
          <w:sz w:val="24"/>
          <w:szCs w:val="24"/>
        </w:rPr>
        <w:t xml:space="preserve"> 2010</w:t>
      </w:r>
      <w:r w:rsidRPr="00F70B1A">
        <w:rPr>
          <w:rFonts w:ascii="Times New Roman" w:eastAsia="Times New Roman" w:hAnsi="Times New Roman" w:cs="Times New Roman"/>
          <w:sz w:val="24"/>
          <w:szCs w:val="24"/>
        </w:rPr>
        <w:t xml:space="preserve"> </w:t>
      </w:r>
      <w:r w:rsidR="008B0E24" w:rsidRPr="00F70B1A">
        <w:rPr>
          <w:rFonts w:ascii="Times New Roman" w:eastAsia="Times New Roman" w:hAnsi="Times New Roman" w:cs="Times New Roman"/>
          <w:sz w:val="24"/>
          <w:szCs w:val="24"/>
        </w:rPr>
        <w:t>(</w:t>
      </w:r>
      <w:r w:rsidRPr="00F70B1A">
        <w:rPr>
          <w:rFonts w:ascii="Times New Roman" w:eastAsia="Times New Roman" w:hAnsi="Times New Roman" w:cs="Times New Roman"/>
          <w:sz w:val="24"/>
          <w:szCs w:val="24"/>
        </w:rPr>
        <w:t>2010-A1 and 2010-A2</w:t>
      </w:r>
      <w:r w:rsidR="008B0E24" w:rsidRPr="00F70B1A">
        <w:rPr>
          <w:rFonts w:ascii="Times New Roman" w:eastAsia="Times New Roman" w:hAnsi="Times New Roman" w:cs="Times New Roman"/>
          <w:sz w:val="24"/>
          <w:szCs w:val="24"/>
        </w:rPr>
        <w:t>)</w:t>
      </w:r>
      <w:r w:rsidRPr="00F70B1A">
        <w:rPr>
          <w:rFonts w:ascii="Times New Roman" w:eastAsia="Times New Roman" w:hAnsi="Times New Roman" w:cs="Times New Roman"/>
          <w:sz w:val="24"/>
          <w:szCs w:val="24"/>
        </w:rPr>
        <w:t xml:space="preserve"> recorded the lowest DOC concentration </w:t>
      </w:r>
      <w:r w:rsidR="002B31ED" w:rsidRPr="00F70B1A">
        <w:rPr>
          <w:rFonts w:ascii="Times New Roman" w:eastAsia="Times New Roman" w:hAnsi="Times New Roman" w:cs="Times New Roman"/>
          <w:sz w:val="24"/>
          <w:szCs w:val="24"/>
        </w:rPr>
        <w:t xml:space="preserve">ranging from 18.10 mg/L to 28.60mg/L </w:t>
      </w:r>
      <w:r w:rsidRPr="00F70B1A">
        <w:rPr>
          <w:rFonts w:ascii="Times New Roman" w:eastAsia="Times New Roman" w:hAnsi="Times New Roman" w:cs="Times New Roman"/>
          <w:sz w:val="24"/>
          <w:szCs w:val="24"/>
        </w:rPr>
        <w:t xml:space="preserve">compared to other plots, especially 2000-A1 and 2000-A2, followed by 2006-A1 and 2006-A2. </w:t>
      </w:r>
      <w:r w:rsidR="00640952" w:rsidRPr="00F70B1A">
        <w:rPr>
          <w:rFonts w:ascii="Times New Roman" w:eastAsia="Times New Roman" w:hAnsi="Times New Roman" w:cs="Times New Roman"/>
          <w:sz w:val="24"/>
          <w:szCs w:val="24"/>
        </w:rPr>
        <w:t>Figure 3</w:t>
      </w:r>
      <w:r w:rsidR="009C7AB0" w:rsidRPr="00F70B1A">
        <w:rPr>
          <w:rFonts w:ascii="Times New Roman" w:eastAsia="Times New Roman" w:hAnsi="Times New Roman" w:cs="Times New Roman"/>
          <w:sz w:val="24"/>
          <w:szCs w:val="24"/>
        </w:rPr>
        <w:t xml:space="preserve"> shows the seasonal pattern of DOC concentration in all the sampling points covering the study period September, 2013 to December, 2014. Sampling point 2000-B1 recorded the highest DOC value of 250.50 mg/L in June, 2014 as against the lowest, 157.70 mg/L at the same sampling point. From </w:t>
      </w:r>
      <w:r w:rsidR="00CA12E4" w:rsidRPr="00F70B1A">
        <w:rPr>
          <w:rFonts w:ascii="Times New Roman" w:eastAsia="Times New Roman" w:hAnsi="Times New Roman" w:cs="Times New Roman"/>
          <w:sz w:val="24"/>
          <w:szCs w:val="24"/>
        </w:rPr>
        <w:t>the figure</w:t>
      </w:r>
      <w:r w:rsidR="009C7AB0" w:rsidRPr="00F70B1A">
        <w:rPr>
          <w:rFonts w:ascii="Times New Roman" w:eastAsia="Times New Roman" w:hAnsi="Times New Roman" w:cs="Times New Roman"/>
          <w:sz w:val="24"/>
          <w:szCs w:val="24"/>
        </w:rPr>
        <w:t>, the lowest DOC concentration recorded was in May 2014 at 2010-A1 sampling point</w:t>
      </w:r>
      <w:r w:rsidR="00C6774C" w:rsidRPr="00F70B1A">
        <w:rPr>
          <w:rFonts w:ascii="Times New Roman" w:eastAsia="Times New Roman" w:hAnsi="Times New Roman" w:cs="Times New Roman"/>
          <w:sz w:val="24"/>
          <w:szCs w:val="24"/>
        </w:rPr>
        <w:t xml:space="preserve"> (2010/1978 plantation)</w:t>
      </w:r>
      <w:r w:rsidR="009C7AB0" w:rsidRPr="00F70B1A">
        <w:rPr>
          <w:rFonts w:ascii="Times New Roman" w:eastAsia="Times New Roman" w:hAnsi="Times New Roman" w:cs="Times New Roman"/>
          <w:sz w:val="24"/>
          <w:szCs w:val="24"/>
        </w:rPr>
        <w:t xml:space="preserve"> which coincidentally recorded the lowest groundwater table depth of 90.8 cm though with considerable rainfall depth of 119 mm. The DOC concentration could be described as seasonal as observed in</w:t>
      </w:r>
      <w:r w:rsidR="00CA12E4" w:rsidRPr="00F70B1A">
        <w:rPr>
          <w:rFonts w:ascii="Times New Roman" w:eastAsia="Times New Roman" w:hAnsi="Times New Roman" w:cs="Times New Roman"/>
          <w:sz w:val="24"/>
          <w:szCs w:val="24"/>
        </w:rPr>
        <w:t xml:space="preserve"> the figure</w:t>
      </w:r>
      <w:r w:rsidR="009C7AB0" w:rsidRPr="00F70B1A">
        <w:rPr>
          <w:rFonts w:ascii="Times New Roman" w:eastAsia="Times New Roman" w:hAnsi="Times New Roman" w:cs="Times New Roman"/>
          <w:sz w:val="24"/>
          <w:szCs w:val="24"/>
        </w:rPr>
        <w:t xml:space="preserve">. The highest DOC </w:t>
      </w:r>
      <w:r w:rsidR="00CA12E4" w:rsidRPr="00F70B1A">
        <w:rPr>
          <w:rFonts w:ascii="Times New Roman" w:eastAsia="Times New Roman" w:hAnsi="Times New Roman" w:cs="Times New Roman"/>
          <w:sz w:val="24"/>
          <w:szCs w:val="24"/>
        </w:rPr>
        <w:t>concentrations in 2013 were</w:t>
      </w:r>
      <w:r w:rsidR="009C7AB0" w:rsidRPr="00F70B1A">
        <w:rPr>
          <w:rFonts w:ascii="Times New Roman" w:eastAsia="Times New Roman" w:hAnsi="Times New Roman" w:cs="Times New Roman"/>
          <w:sz w:val="24"/>
          <w:szCs w:val="24"/>
        </w:rPr>
        <w:t xml:space="preserve"> observed in September at 2000-B1 sampling point which marked the end of Southwest Monsoon as 230.93 mg/L. Though the DOC concentration further decreased from 230.93 mg/L in September, 2013 at point 2000-B1 to 186.10 mg/L in December, 2013, the DOC concentration continued to increase in almost all other sampling points except at </w:t>
      </w:r>
      <w:proofErr w:type="gramStart"/>
      <w:r w:rsidR="009C7AB0" w:rsidRPr="00F70B1A">
        <w:rPr>
          <w:rFonts w:ascii="Times New Roman" w:eastAsia="Times New Roman" w:hAnsi="Times New Roman" w:cs="Times New Roman"/>
          <w:sz w:val="24"/>
          <w:szCs w:val="24"/>
        </w:rPr>
        <w:t>points</w:t>
      </w:r>
      <w:proofErr w:type="gramEnd"/>
      <w:r w:rsidR="009C7AB0" w:rsidRPr="00F70B1A">
        <w:rPr>
          <w:rFonts w:ascii="Times New Roman" w:eastAsia="Times New Roman" w:hAnsi="Times New Roman" w:cs="Times New Roman"/>
          <w:sz w:val="24"/>
          <w:szCs w:val="24"/>
        </w:rPr>
        <w:t xml:space="preserve"> 2006-A2, and 2010-A2</w:t>
      </w:r>
      <w:r w:rsidR="00301AEB" w:rsidRPr="00F70B1A">
        <w:rPr>
          <w:rFonts w:ascii="Times New Roman" w:eastAsia="Times New Roman" w:hAnsi="Times New Roman" w:cs="Times New Roman"/>
          <w:sz w:val="24"/>
          <w:szCs w:val="24"/>
        </w:rPr>
        <w:t xml:space="preserve">. The lowest DOC concentration was recorded in May, 2014 as 1.60 mg/L in 2010 plot as against the highest, 28.60 mg/L recorded in the same plot during the same period. </w:t>
      </w:r>
      <w:r w:rsidR="009C7AB0" w:rsidRPr="00F70B1A">
        <w:rPr>
          <w:rFonts w:ascii="Times New Roman" w:eastAsia="Times New Roman" w:hAnsi="Times New Roman" w:cs="Times New Roman"/>
          <w:sz w:val="24"/>
          <w:szCs w:val="24"/>
        </w:rPr>
        <w:t xml:space="preserve">There was </w:t>
      </w:r>
      <w:r w:rsidR="00CA12E4" w:rsidRPr="00F70B1A">
        <w:rPr>
          <w:rFonts w:ascii="Times New Roman" w:eastAsia="Times New Roman" w:hAnsi="Times New Roman" w:cs="Times New Roman"/>
          <w:sz w:val="24"/>
          <w:szCs w:val="24"/>
        </w:rPr>
        <w:t xml:space="preserve">a </w:t>
      </w:r>
      <w:r w:rsidR="009C7AB0" w:rsidRPr="00F70B1A">
        <w:rPr>
          <w:rFonts w:ascii="Times New Roman" w:eastAsia="Times New Roman" w:hAnsi="Times New Roman" w:cs="Times New Roman"/>
          <w:sz w:val="24"/>
          <w:szCs w:val="24"/>
        </w:rPr>
        <w:t xml:space="preserve">continuous rise in DOC concentration in all the sampling points until October 2014 </w:t>
      </w:r>
      <w:r w:rsidR="009C7AB0" w:rsidRPr="00F70B1A">
        <w:rPr>
          <w:rFonts w:ascii="Times New Roman" w:eastAsia="Times New Roman" w:hAnsi="Times New Roman" w:cs="Times New Roman"/>
          <w:sz w:val="24"/>
          <w:szCs w:val="24"/>
        </w:rPr>
        <w:lastRenderedPageBreak/>
        <w:t>when the average monthly rainfall reached its peak. The highest DO</w:t>
      </w:r>
      <w:r w:rsidR="00301AEB" w:rsidRPr="00F70B1A">
        <w:rPr>
          <w:rFonts w:ascii="Times New Roman" w:eastAsia="Times New Roman" w:hAnsi="Times New Roman" w:cs="Times New Roman"/>
          <w:sz w:val="24"/>
          <w:szCs w:val="24"/>
        </w:rPr>
        <w:t>C concentration recorded was 250.50</w:t>
      </w:r>
      <w:r w:rsidR="009C7AB0" w:rsidRPr="00F70B1A">
        <w:rPr>
          <w:rFonts w:ascii="Times New Roman" w:eastAsia="Times New Roman" w:hAnsi="Times New Roman" w:cs="Times New Roman"/>
          <w:sz w:val="24"/>
          <w:szCs w:val="24"/>
        </w:rPr>
        <w:t xml:space="preserve"> mg/L at 2000-B1 sampling point followed by the lowest, 14.9 mg/L at 2010-A2.</w:t>
      </w:r>
    </w:p>
    <w:p w:rsidR="009C7AB0" w:rsidRPr="00F70B1A" w:rsidRDefault="009C7AB0" w:rsidP="00DB2262">
      <w:pPr>
        <w:spacing w:after="0" w:line="240" w:lineRule="auto"/>
        <w:jc w:val="both"/>
        <w:rPr>
          <w:rFonts w:ascii="Times New Roman" w:eastAsia="Times New Roman" w:hAnsi="Times New Roman" w:cs="Times New Roman"/>
          <w:sz w:val="24"/>
          <w:szCs w:val="24"/>
        </w:rPr>
      </w:pPr>
    </w:p>
    <w:p w:rsidR="009C7AB0" w:rsidRPr="00F70B1A" w:rsidRDefault="009C7AB0" w:rsidP="009C7AB0">
      <w:pPr>
        <w:spacing w:after="0" w:line="360" w:lineRule="auto"/>
        <w:jc w:val="both"/>
        <w:rPr>
          <w:rFonts w:ascii="Times New Roman" w:eastAsia="Times New Roman" w:hAnsi="Times New Roman" w:cs="Times New Roman"/>
          <w:sz w:val="28"/>
          <w:szCs w:val="24"/>
        </w:rPr>
      </w:pPr>
    </w:p>
    <w:p w:rsidR="000C1D64" w:rsidRPr="00F70B1A" w:rsidRDefault="000C1D64" w:rsidP="000C1D64">
      <w:pPr>
        <w:spacing w:after="0" w:line="240" w:lineRule="auto"/>
        <w:jc w:val="both"/>
        <w:rPr>
          <w:rFonts w:ascii="Times New Roman" w:eastAsia="Times New Roman" w:hAnsi="Times New Roman" w:cs="Times New Roman"/>
          <w:b/>
          <w:sz w:val="28"/>
          <w:szCs w:val="24"/>
        </w:rPr>
      </w:pPr>
      <w:r w:rsidRPr="00F70B1A">
        <w:rPr>
          <w:rFonts w:ascii="Times New Roman" w:eastAsia="Times New Roman" w:hAnsi="Times New Roman" w:cs="Times New Roman"/>
          <w:b/>
          <w:sz w:val="28"/>
          <w:szCs w:val="24"/>
        </w:rPr>
        <w:t>DOC concentration in surface water</w:t>
      </w:r>
    </w:p>
    <w:p w:rsidR="00AB16DF" w:rsidRPr="00F70B1A" w:rsidRDefault="00AB16DF" w:rsidP="000C1D64">
      <w:pPr>
        <w:spacing w:after="0" w:line="240" w:lineRule="auto"/>
        <w:jc w:val="both"/>
        <w:rPr>
          <w:rFonts w:ascii="Times New Roman" w:eastAsia="Times New Roman" w:hAnsi="Times New Roman" w:cs="Times New Roman"/>
          <w:b/>
          <w:sz w:val="12"/>
          <w:szCs w:val="24"/>
        </w:rPr>
      </w:pPr>
    </w:p>
    <w:p w:rsidR="000C1D64" w:rsidRPr="00F70B1A" w:rsidRDefault="0057519C" w:rsidP="000C1D64">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 xml:space="preserve">The highest DOC concentrations in surface water was recorded in 2000 study plots </w:t>
      </w:r>
      <w:r w:rsidR="0049562D" w:rsidRPr="00F70B1A">
        <w:rPr>
          <w:rFonts w:ascii="Times New Roman" w:eastAsia="Times New Roman" w:hAnsi="Times New Roman" w:cs="Times New Roman"/>
          <w:sz w:val="24"/>
          <w:szCs w:val="24"/>
        </w:rPr>
        <w:t>and ranged from</w:t>
      </w:r>
      <w:r w:rsidRPr="00F70B1A">
        <w:rPr>
          <w:rFonts w:ascii="Times New Roman" w:eastAsia="Times New Roman" w:hAnsi="Times New Roman" w:cs="Times New Roman"/>
          <w:sz w:val="24"/>
          <w:szCs w:val="24"/>
        </w:rPr>
        <w:t xml:space="preserve"> 128.8 mg/L in June 2014 to 155.7 mg/L in December 2014. The lowest was observed in the oldest plantation</w:t>
      </w:r>
      <w:r w:rsidR="0049562D" w:rsidRPr="00F70B1A">
        <w:rPr>
          <w:rFonts w:ascii="Times New Roman" w:eastAsia="Times New Roman" w:hAnsi="Times New Roman" w:cs="Times New Roman"/>
          <w:sz w:val="24"/>
          <w:szCs w:val="24"/>
        </w:rPr>
        <w:t xml:space="preserve"> (1978/2010 plantation) and ranged from</w:t>
      </w:r>
      <w:r w:rsidRPr="00F70B1A">
        <w:rPr>
          <w:rFonts w:ascii="Times New Roman" w:eastAsia="Times New Roman" w:hAnsi="Times New Roman" w:cs="Times New Roman"/>
          <w:sz w:val="24"/>
          <w:szCs w:val="24"/>
        </w:rPr>
        <w:t xml:space="preserve"> 2.9 mg/L in May 2014 to 10.0 mg/L in August same year </w:t>
      </w:r>
      <w:r w:rsidR="000C1D64" w:rsidRPr="00F70B1A">
        <w:rPr>
          <w:rFonts w:ascii="Times New Roman" w:eastAsia="Times New Roman" w:hAnsi="Times New Roman" w:cs="Times New Roman"/>
          <w:sz w:val="24"/>
          <w:szCs w:val="24"/>
        </w:rPr>
        <w:t xml:space="preserve">Influence of hydrology (rainfall, temperature and evaporation) on the DOC concentration from the peatland into the streams was </w:t>
      </w:r>
      <w:r w:rsidR="00AB16DF" w:rsidRPr="00F70B1A">
        <w:rPr>
          <w:rFonts w:ascii="Times New Roman" w:eastAsia="Times New Roman" w:hAnsi="Times New Roman" w:cs="Times New Roman"/>
          <w:sz w:val="24"/>
          <w:szCs w:val="24"/>
        </w:rPr>
        <w:t xml:space="preserve">also </w:t>
      </w:r>
      <w:r w:rsidR="000C1D64" w:rsidRPr="00F70B1A">
        <w:rPr>
          <w:rFonts w:ascii="Times New Roman" w:eastAsia="Times New Roman" w:hAnsi="Times New Roman" w:cs="Times New Roman"/>
          <w:sz w:val="24"/>
          <w:szCs w:val="24"/>
        </w:rPr>
        <w:t>observed</w:t>
      </w:r>
      <w:r w:rsidR="00AB16DF" w:rsidRPr="00F70B1A">
        <w:rPr>
          <w:rFonts w:ascii="Times New Roman" w:eastAsia="Times New Roman" w:hAnsi="Times New Roman" w:cs="Times New Roman"/>
          <w:sz w:val="24"/>
          <w:szCs w:val="24"/>
        </w:rPr>
        <w:t xml:space="preserve"> as periods of lower storm events recorded low DOC concentrations.</w:t>
      </w:r>
      <w:r w:rsidR="000C1D64" w:rsidRPr="00F70B1A">
        <w:rPr>
          <w:rFonts w:ascii="Times New Roman" w:eastAsia="Times New Roman" w:hAnsi="Times New Roman" w:cs="Times New Roman"/>
          <w:sz w:val="24"/>
          <w:szCs w:val="24"/>
        </w:rPr>
        <w:t xml:space="preserve"> </w:t>
      </w:r>
    </w:p>
    <w:p w:rsidR="00640952" w:rsidRPr="00F70B1A" w:rsidRDefault="00640952" w:rsidP="009C7AB0">
      <w:pPr>
        <w:spacing w:after="0" w:line="360" w:lineRule="auto"/>
        <w:jc w:val="both"/>
        <w:rPr>
          <w:rFonts w:ascii="Times New Roman" w:eastAsia="Times New Roman" w:hAnsi="Times New Roman" w:cs="Times New Roman"/>
          <w:sz w:val="24"/>
          <w:szCs w:val="24"/>
        </w:rPr>
        <w:sectPr w:rsidR="00640952" w:rsidRPr="00F70B1A" w:rsidSect="006E3A95">
          <w:pgSz w:w="12240" w:h="15840"/>
          <w:pgMar w:top="720" w:right="1440" w:bottom="806" w:left="2448" w:header="720" w:footer="720" w:gutter="0"/>
          <w:cols w:space="720"/>
          <w:docGrid w:linePitch="360"/>
        </w:sectPr>
      </w:pPr>
    </w:p>
    <w:p w:rsidR="009C7AB0" w:rsidRPr="00F70B1A" w:rsidRDefault="009C7AB0" w:rsidP="009C7AB0">
      <w:pPr>
        <w:spacing w:after="0" w:line="360" w:lineRule="auto"/>
        <w:jc w:val="both"/>
        <w:rPr>
          <w:rFonts w:ascii="Times New Roman" w:eastAsia="Times New Roman" w:hAnsi="Times New Roman" w:cs="Times New Roman"/>
          <w:sz w:val="24"/>
          <w:szCs w:val="24"/>
        </w:rPr>
      </w:pPr>
      <w:r w:rsidRPr="00F70B1A">
        <w:rPr>
          <w:rFonts w:ascii="Times New Roman" w:eastAsia="Calibri" w:hAnsi="Times New Roman" w:cs="Times New Roman"/>
          <w:noProof/>
          <w:sz w:val="24"/>
          <w:szCs w:val="24"/>
        </w:rPr>
        <w:lastRenderedPageBreak/>
        <w:drawing>
          <wp:inline distT="0" distB="0" distL="0" distR="0" wp14:anchorId="52923BF4" wp14:editId="4F12D715">
            <wp:extent cx="9069070" cy="3827528"/>
            <wp:effectExtent l="0" t="0" r="17780"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7AB0" w:rsidRPr="00F70B1A" w:rsidRDefault="009C7AB0" w:rsidP="009C7AB0">
      <w:pPr>
        <w:spacing w:after="0" w:line="360" w:lineRule="auto"/>
        <w:jc w:val="both"/>
        <w:rPr>
          <w:rFonts w:ascii="Times New Roman" w:eastAsia="Times New Roman" w:hAnsi="Times New Roman" w:cs="Times New Roman"/>
          <w:sz w:val="24"/>
          <w:szCs w:val="24"/>
        </w:rPr>
      </w:pPr>
    </w:p>
    <w:p w:rsidR="009C7AB0" w:rsidRPr="00F70B1A" w:rsidRDefault="009C7AB0" w:rsidP="009C7AB0">
      <w:pPr>
        <w:spacing w:after="0" w:line="240" w:lineRule="auto"/>
        <w:jc w:val="both"/>
        <w:rPr>
          <w:rFonts w:ascii="Times New Roman" w:eastAsia="SimSun" w:hAnsi="Times New Roman" w:cs="Times New Roman"/>
          <w:b/>
          <w:sz w:val="24"/>
          <w:lang w:eastAsia="zh-CN"/>
        </w:rPr>
      </w:pPr>
      <w:bookmarkStart w:id="43" w:name="_Toc421295973"/>
      <w:proofErr w:type="gramStart"/>
      <w:r w:rsidRPr="00F70B1A">
        <w:rPr>
          <w:rFonts w:ascii="Times New Roman" w:eastAsia="SimSun" w:hAnsi="Times New Roman" w:cs="Times New Roman"/>
          <w:b/>
          <w:sz w:val="24"/>
          <w:lang w:eastAsia="zh-CN"/>
        </w:rPr>
        <w:t xml:space="preserve">Figure </w:t>
      </w:r>
      <w:r w:rsidR="00640952" w:rsidRPr="00F70B1A">
        <w:rPr>
          <w:rFonts w:ascii="Times New Roman" w:eastAsia="SimSun" w:hAnsi="Times New Roman" w:cs="Times New Roman"/>
          <w:b/>
          <w:sz w:val="24"/>
          <w:lang w:eastAsia="zh-CN"/>
        </w:rPr>
        <w:t>3</w:t>
      </w:r>
      <w:r w:rsidRPr="00F70B1A">
        <w:rPr>
          <w:rFonts w:ascii="Times New Roman" w:eastAsia="SimSun" w:hAnsi="Times New Roman" w:cs="Times New Roman"/>
          <w:b/>
          <w:sz w:val="24"/>
          <w:lang w:eastAsia="zh-CN"/>
        </w:rPr>
        <w:t>.</w:t>
      </w:r>
      <w:proofErr w:type="gramEnd"/>
      <w:r w:rsidRPr="00F70B1A">
        <w:rPr>
          <w:rFonts w:ascii="Times New Roman" w:eastAsia="SimSun" w:hAnsi="Times New Roman" w:cs="Times New Roman"/>
          <w:b/>
          <w:sz w:val="24"/>
          <w:lang w:eastAsia="zh-CN"/>
        </w:rPr>
        <w:t xml:space="preserve"> Periodic Groundwater DOC Concentration </w:t>
      </w:r>
      <w:proofErr w:type="gramStart"/>
      <w:r w:rsidRPr="00F70B1A">
        <w:rPr>
          <w:rFonts w:ascii="Times New Roman" w:eastAsia="SimSun" w:hAnsi="Times New Roman" w:cs="Times New Roman"/>
          <w:b/>
          <w:sz w:val="24"/>
          <w:lang w:eastAsia="zh-CN"/>
        </w:rPr>
        <w:t>With</w:t>
      </w:r>
      <w:proofErr w:type="gramEnd"/>
      <w:r w:rsidRPr="00F70B1A">
        <w:rPr>
          <w:rFonts w:ascii="Times New Roman" w:eastAsia="SimSun" w:hAnsi="Times New Roman" w:cs="Times New Roman"/>
          <w:b/>
          <w:sz w:val="24"/>
          <w:lang w:eastAsia="zh-CN"/>
        </w:rPr>
        <w:t xml:space="preserve"> Rainfall, Temperature, Evaporation and Groundwater Table Depths for the Study Area Covering the Study Period</w:t>
      </w:r>
      <w:bookmarkEnd w:id="43"/>
    </w:p>
    <w:p w:rsidR="009C7AB0" w:rsidRPr="00F70B1A" w:rsidRDefault="009C7AB0" w:rsidP="009C7AB0">
      <w:pPr>
        <w:keepNext/>
        <w:spacing w:after="0" w:line="240" w:lineRule="auto"/>
        <w:jc w:val="both"/>
        <w:rPr>
          <w:rFonts w:ascii="Times New Roman" w:eastAsia="Times New Roman" w:hAnsi="Times New Roman" w:cs="Times New Roman"/>
          <w:b/>
          <w:sz w:val="24"/>
          <w:szCs w:val="24"/>
        </w:rPr>
        <w:sectPr w:rsidR="009C7AB0" w:rsidRPr="00F70B1A" w:rsidSect="00081017">
          <w:pgSz w:w="15840" w:h="12240" w:orient="landscape"/>
          <w:pgMar w:top="2448" w:right="720" w:bottom="1440" w:left="806" w:header="720" w:footer="720" w:gutter="0"/>
          <w:cols w:space="720"/>
          <w:docGrid w:linePitch="360"/>
        </w:sectPr>
      </w:pPr>
    </w:p>
    <w:p w:rsidR="009C7AB0" w:rsidRPr="00F70B1A" w:rsidRDefault="00640952" w:rsidP="00640952">
      <w:pPr>
        <w:keepNext/>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lastRenderedPageBreak/>
        <w:t>Figure 4</w:t>
      </w:r>
      <w:r w:rsidR="009C7AB0" w:rsidRPr="00F70B1A">
        <w:rPr>
          <w:rFonts w:ascii="Times New Roman" w:eastAsia="Times New Roman" w:hAnsi="Times New Roman" w:cs="Times New Roman"/>
          <w:sz w:val="24"/>
          <w:szCs w:val="24"/>
        </w:rPr>
        <w:t xml:space="preserve"> reveals the influence of one of the variables over the other, as the peatland experienced rise in groundwater levels with increased rainfall depth as seen in December, 2013. Reverse was the case in April-May due to a prolonged period of no remarkable rainfall between </w:t>
      </w:r>
      <w:proofErr w:type="gramStart"/>
      <w:r w:rsidR="009C7AB0" w:rsidRPr="00F70B1A">
        <w:rPr>
          <w:rFonts w:ascii="Times New Roman" w:eastAsia="Times New Roman" w:hAnsi="Times New Roman" w:cs="Times New Roman"/>
          <w:sz w:val="24"/>
          <w:szCs w:val="24"/>
        </w:rPr>
        <w:t>January</w:t>
      </w:r>
      <w:proofErr w:type="gramEnd"/>
      <w:r w:rsidR="009C7AB0" w:rsidRPr="00F70B1A">
        <w:rPr>
          <w:rFonts w:ascii="Times New Roman" w:eastAsia="Times New Roman" w:hAnsi="Times New Roman" w:cs="Times New Roman"/>
          <w:sz w:val="24"/>
          <w:szCs w:val="24"/>
        </w:rPr>
        <w:t xml:space="preserve"> to April, 2014. The groundwater level reached its lowest level in April (90.8 cm) and as a result, this greatly affected the DOC concentration.</w:t>
      </w:r>
    </w:p>
    <w:p w:rsidR="009C7AB0" w:rsidRPr="00F70B1A" w:rsidRDefault="009C7AB0" w:rsidP="009C7AB0">
      <w:pPr>
        <w:spacing w:after="0" w:line="480" w:lineRule="auto"/>
        <w:jc w:val="both"/>
        <w:rPr>
          <w:rFonts w:ascii="Times New Roman" w:eastAsia="Times New Roman" w:hAnsi="Times New Roman" w:cs="Times New Roman"/>
          <w:sz w:val="24"/>
          <w:szCs w:val="24"/>
        </w:rPr>
      </w:pPr>
    </w:p>
    <w:p w:rsidR="009C7AB0" w:rsidRPr="00F70B1A" w:rsidRDefault="009C7AB0" w:rsidP="009C7AB0">
      <w:pPr>
        <w:spacing w:after="0" w:line="360" w:lineRule="auto"/>
        <w:jc w:val="both"/>
        <w:rPr>
          <w:rFonts w:ascii="Times New Roman" w:eastAsia="Times New Roman" w:hAnsi="Times New Roman" w:cs="Times New Roman"/>
          <w:sz w:val="24"/>
          <w:szCs w:val="24"/>
        </w:rPr>
      </w:pPr>
      <w:r w:rsidRPr="00F70B1A">
        <w:rPr>
          <w:rFonts w:ascii="Times New Roman" w:eastAsia="Calibri" w:hAnsi="Times New Roman" w:cs="Times New Roman"/>
          <w:noProof/>
          <w:sz w:val="24"/>
          <w:szCs w:val="24"/>
        </w:rPr>
        <w:drawing>
          <wp:inline distT="0" distB="0" distL="0" distR="0" wp14:anchorId="20D2197F" wp14:editId="3728E0F3">
            <wp:extent cx="5303520" cy="2686685"/>
            <wp:effectExtent l="0" t="0" r="1143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7AB0" w:rsidRPr="00F70B1A" w:rsidRDefault="009C7AB0" w:rsidP="009C7AB0">
      <w:pPr>
        <w:keepNext/>
        <w:spacing w:after="0" w:line="240" w:lineRule="auto"/>
        <w:jc w:val="both"/>
        <w:rPr>
          <w:rFonts w:ascii="Times New Roman" w:eastAsia="Times New Roman" w:hAnsi="Times New Roman" w:cs="Times New Roman"/>
          <w:b/>
          <w:sz w:val="24"/>
          <w:szCs w:val="24"/>
        </w:rPr>
      </w:pPr>
    </w:p>
    <w:p w:rsidR="009C7AB0" w:rsidRPr="00F70B1A" w:rsidRDefault="009C7AB0" w:rsidP="009C7AB0">
      <w:pPr>
        <w:spacing w:after="0" w:line="240" w:lineRule="auto"/>
        <w:jc w:val="both"/>
        <w:rPr>
          <w:rFonts w:ascii="Times New Roman" w:eastAsia="Times New Roman" w:hAnsi="Times New Roman" w:cs="Times New Roman"/>
          <w:b/>
          <w:sz w:val="24"/>
          <w:lang w:eastAsia="zh-CN"/>
        </w:rPr>
      </w:pPr>
      <w:bookmarkStart w:id="44" w:name="_Toc421295976"/>
      <w:proofErr w:type="gramStart"/>
      <w:r w:rsidRPr="00F70B1A">
        <w:rPr>
          <w:rFonts w:ascii="Times New Roman" w:eastAsia="SimSun" w:hAnsi="Times New Roman" w:cs="Times New Roman"/>
          <w:b/>
          <w:sz w:val="24"/>
          <w:lang w:eastAsia="zh-CN"/>
        </w:rPr>
        <w:t>Figure</w:t>
      </w:r>
      <w:r w:rsidR="00640952" w:rsidRPr="00F70B1A">
        <w:rPr>
          <w:rFonts w:ascii="Times New Roman" w:eastAsia="SimSun" w:hAnsi="Times New Roman" w:cs="Times New Roman"/>
          <w:b/>
          <w:sz w:val="24"/>
          <w:lang w:eastAsia="zh-CN"/>
        </w:rPr>
        <w:t xml:space="preserve"> 4</w:t>
      </w:r>
      <w:r w:rsidRPr="00F70B1A">
        <w:rPr>
          <w:rFonts w:ascii="Times New Roman" w:eastAsia="SimSun" w:hAnsi="Times New Roman" w:cs="Times New Roman"/>
          <w:b/>
          <w:sz w:val="24"/>
          <w:lang w:eastAsia="zh-CN"/>
        </w:rPr>
        <w:t>.</w:t>
      </w:r>
      <w:proofErr w:type="gramEnd"/>
      <w:r w:rsidRPr="00F70B1A">
        <w:rPr>
          <w:rFonts w:ascii="Times New Roman" w:eastAsia="SimSun" w:hAnsi="Times New Roman" w:cs="Times New Roman"/>
          <w:b/>
          <w:sz w:val="24"/>
          <w:lang w:eastAsia="zh-CN"/>
        </w:rPr>
        <w:t xml:space="preserve"> Relationship </w:t>
      </w:r>
      <w:proofErr w:type="gramStart"/>
      <w:r w:rsidRPr="00F70B1A">
        <w:rPr>
          <w:rFonts w:ascii="Times New Roman" w:eastAsia="SimSun" w:hAnsi="Times New Roman" w:cs="Times New Roman"/>
          <w:b/>
          <w:sz w:val="24"/>
          <w:lang w:eastAsia="zh-CN"/>
        </w:rPr>
        <w:t>Between</w:t>
      </w:r>
      <w:proofErr w:type="gramEnd"/>
      <w:r w:rsidRPr="00F70B1A">
        <w:rPr>
          <w:rFonts w:ascii="Times New Roman" w:eastAsia="SimSun" w:hAnsi="Times New Roman" w:cs="Times New Roman"/>
          <w:b/>
          <w:sz w:val="24"/>
          <w:lang w:eastAsia="zh-CN"/>
        </w:rPr>
        <w:t xml:space="preserve"> Rainfall, Temperature, Evaporation and Groundwater Levels in the Study Area</w:t>
      </w:r>
      <w:bookmarkEnd w:id="44"/>
    </w:p>
    <w:p w:rsidR="009C7AB0" w:rsidRPr="00F70B1A" w:rsidRDefault="009C7AB0" w:rsidP="009C7AB0">
      <w:pPr>
        <w:spacing w:after="0" w:line="480" w:lineRule="auto"/>
        <w:jc w:val="both"/>
        <w:rPr>
          <w:rFonts w:ascii="Times New Roman" w:eastAsia="Times New Roman" w:hAnsi="Times New Roman" w:cs="Times New Roman"/>
          <w:sz w:val="24"/>
          <w:szCs w:val="24"/>
        </w:rPr>
      </w:pPr>
    </w:p>
    <w:p w:rsidR="009C7AB0" w:rsidRPr="00F70B1A" w:rsidRDefault="009C7AB0" w:rsidP="009C7AB0">
      <w:pPr>
        <w:spacing w:after="0" w:line="360" w:lineRule="auto"/>
        <w:jc w:val="both"/>
        <w:rPr>
          <w:rFonts w:ascii="Times New Roman" w:eastAsia="Times New Roman" w:hAnsi="Times New Roman" w:cs="Times New Roman"/>
          <w:sz w:val="24"/>
          <w:szCs w:val="24"/>
        </w:rPr>
      </w:pPr>
    </w:p>
    <w:p w:rsidR="009C7AB0" w:rsidRPr="00F70B1A" w:rsidRDefault="00493ED0" w:rsidP="009C7AB0">
      <w:pPr>
        <w:keepNext/>
        <w:keepLines/>
        <w:spacing w:before="200" w:after="0" w:line="480" w:lineRule="auto"/>
        <w:outlineLvl w:val="1"/>
        <w:rPr>
          <w:rFonts w:ascii="Times New Roman" w:eastAsia="Times New Roman" w:hAnsi="Times New Roman" w:cs="Times New Roman"/>
          <w:b/>
          <w:sz w:val="28"/>
          <w:szCs w:val="24"/>
        </w:rPr>
      </w:pPr>
      <w:bookmarkStart w:id="45" w:name="_Toc407669852"/>
      <w:bookmarkStart w:id="46" w:name="_Toc407670175"/>
      <w:bookmarkStart w:id="47" w:name="_Toc418287942"/>
      <w:bookmarkStart w:id="48" w:name="_Toc420520101"/>
      <w:bookmarkStart w:id="49" w:name="_Toc421291794"/>
      <w:r w:rsidRPr="00F70B1A">
        <w:rPr>
          <w:rFonts w:ascii="Times New Roman" w:eastAsia="Times New Roman" w:hAnsi="Times New Roman" w:cs="Times New Roman"/>
          <w:b/>
          <w:sz w:val="28"/>
          <w:szCs w:val="24"/>
        </w:rPr>
        <w:t>DISCUSSION</w:t>
      </w:r>
      <w:bookmarkEnd w:id="45"/>
      <w:bookmarkEnd w:id="46"/>
      <w:bookmarkEnd w:id="47"/>
      <w:bookmarkEnd w:id="48"/>
      <w:bookmarkEnd w:id="49"/>
    </w:p>
    <w:p w:rsidR="008F7471" w:rsidRPr="00F70B1A" w:rsidRDefault="008F7471" w:rsidP="00F76ED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It has been observed that age of plantation played major role in DOC concentrations. Plot 2010 is the oldest oil palm plantation in the study area having been converted from peatland forests to oil palm plantation for the first time in 1978 before the re</w:t>
      </w:r>
      <w:r w:rsidR="0049562D" w:rsidRPr="00F70B1A">
        <w:rPr>
          <w:rFonts w:ascii="Times New Roman" w:eastAsia="Times New Roman" w:hAnsi="Times New Roman" w:cs="Times New Roman"/>
          <w:sz w:val="24"/>
          <w:szCs w:val="24"/>
        </w:rPr>
        <w:t>-cultivation</w:t>
      </w:r>
      <w:r w:rsidRPr="00F70B1A">
        <w:rPr>
          <w:rFonts w:ascii="Times New Roman" w:eastAsia="Times New Roman" w:hAnsi="Times New Roman" w:cs="Times New Roman"/>
          <w:sz w:val="24"/>
          <w:szCs w:val="24"/>
        </w:rPr>
        <w:t xml:space="preserve"> in the year 2013. It recorded the lowest DOC concentrations in groundwater body. This justifies the effects of peatland farming on tropical peatlands which contributes to soil carbon loss as reported by Hirano et al. 2012, </w:t>
      </w:r>
      <w:proofErr w:type="spellStart"/>
      <w:r w:rsidRPr="00F70B1A">
        <w:rPr>
          <w:rFonts w:ascii="Times New Roman" w:eastAsia="Times New Roman" w:hAnsi="Times New Roman" w:cs="Times New Roman"/>
          <w:sz w:val="24"/>
          <w:szCs w:val="24"/>
        </w:rPr>
        <w:t>Gandois</w:t>
      </w:r>
      <w:proofErr w:type="spellEnd"/>
      <w:r w:rsidRPr="00F70B1A">
        <w:rPr>
          <w:rFonts w:ascii="Times New Roman" w:eastAsia="Times New Roman" w:hAnsi="Times New Roman" w:cs="Times New Roman"/>
          <w:sz w:val="24"/>
          <w:szCs w:val="24"/>
        </w:rPr>
        <w:t xml:space="preserve"> et al. 2013 and </w:t>
      </w:r>
      <w:proofErr w:type="spellStart"/>
      <w:r w:rsidRPr="00F70B1A">
        <w:rPr>
          <w:rFonts w:ascii="Times New Roman" w:eastAsia="Times New Roman" w:hAnsi="Times New Roman" w:cs="Times New Roman"/>
          <w:sz w:val="24"/>
          <w:szCs w:val="24"/>
        </w:rPr>
        <w:t>Dowrick</w:t>
      </w:r>
      <w:proofErr w:type="spellEnd"/>
      <w:r w:rsidRPr="00F70B1A">
        <w:rPr>
          <w:rFonts w:ascii="Times New Roman" w:eastAsia="Times New Roman" w:hAnsi="Times New Roman" w:cs="Times New Roman"/>
          <w:sz w:val="24"/>
          <w:szCs w:val="24"/>
        </w:rPr>
        <w:t xml:space="preserve"> et al. 2015)</w:t>
      </w:r>
    </w:p>
    <w:p w:rsidR="008F7471" w:rsidRPr="00F70B1A" w:rsidRDefault="008F7471" w:rsidP="00F76ED2">
      <w:pPr>
        <w:spacing w:after="0" w:line="240" w:lineRule="auto"/>
        <w:jc w:val="both"/>
        <w:rPr>
          <w:rFonts w:ascii="Times New Roman" w:eastAsia="Times New Roman" w:hAnsi="Times New Roman" w:cs="Times New Roman"/>
          <w:sz w:val="24"/>
          <w:szCs w:val="24"/>
        </w:rPr>
      </w:pPr>
    </w:p>
    <w:p w:rsidR="009C7AB0" w:rsidRPr="00F70B1A" w:rsidRDefault="009C7AB0" w:rsidP="00F76ED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DOC concentration</w:t>
      </w:r>
      <w:r w:rsidR="00772EB7" w:rsidRPr="00F70B1A">
        <w:rPr>
          <w:rFonts w:ascii="Times New Roman" w:eastAsia="Times New Roman" w:hAnsi="Times New Roman" w:cs="Times New Roman"/>
          <w:sz w:val="24"/>
          <w:szCs w:val="24"/>
        </w:rPr>
        <w:t>s</w:t>
      </w:r>
      <w:r w:rsidRPr="00F70B1A">
        <w:rPr>
          <w:rFonts w:ascii="Times New Roman" w:eastAsia="Times New Roman" w:hAnsi="Times New Roman" w:cs="Times New Roman"/>
          <w:sz w:val="24"/>
          <w:szCs w:val="24"/>
        </w:rPr>
        <w:t xml:space="preserve"> in the </w:t>
      </w:r>
      <w:r w:rsidR="00772EB7" w:rsidRPr="00F70B1A">
        <w:rPr>
          <w:rFonts w:ascii="Times New Roman" w:eastAsia="Times New Roman" w:hAnsi="Times New Roman" w:cs="Times New Roman"/>
          <w:sz w:val="24"/>
          <w:szCs w:val="24"/>
        </w:rPr>
        <w:t xml:space="preserve">peatland streams and groundwater in the </w:t>
      </w:r>
      <w:r w:rsidRPr="00F70B1A">
        <w:rPr>
          <w:rFonts w:ascii="Times New Roman" w:eastAsia="Times New Roman" w:hAnsi="Times New Roman" w:cs="Times New Roman"/>
          <w:sz w:val="24"/>
          <w:szCs w:val="24"/>
        </w:rPr>
        <w:t xml:space="preserve">study area </w:t>
      </w:r>
      <w:r w:rsidR="00772EB7" w:rsidRPr="00F70B1A">
        <w:rPr>
          <w:rFonts w:ascii="Times New Roman" w:eastAsia="Times New Roman" w:hAnsi="Times New Roman" w:cs="Times New Roman"/>
          <w:sz w:val="24"/>
          <w:szCs w:val="24"/>
        </w:rPr>
        <w:t>also followed</w:t>
      </w:r>
      <w:r w:rsidRPr="00F70B1A">
        <w:rPr>
          <w:rFonts w:ascii="Times New Roman" w:eastAsia="Times New Roman" w:hAnsi="Times New Roman" w:cs="Times New Roman"/>
          <w:sz w:val="24"/>
          <w:szCs w:val="24"/>
        </w:rPr>
        <w:t xml:space="preserve"> seasonal pattern and are attributed to the hydrological factors like storm events, surface temperature, evaporation pattern, and most importantly, the groundwater table depth which is a function of precipitation. From the statistical analysis, out of 10 sampling points considered, DOC and rainfall were only positively correlated at 2 sampling points namely; 2006-A1 and 2000-A2. Thus the seasonal variation of DOC concentration is consistent with rainfall distribution pattern during the two prominent seasons (Southwest Monsoon and Northeast </w:t>
      </w:r>
      <w:r w:rsidRPr="00F70B1A">
        <w:rPr>
          <w:rFonts w:ascii="Times New Roman" w:eastAsia="Times New Roman" w:hAnsi="Times New Roman" w:cs="Times New Roman"/>
          <w:sz w:val="24"/>
          <w:szCs w:val="24"/>
        </w:rPr>
        <w:lastRenderedPageBreak/>
        <w:t>Monsoon) in Malaysia. DOC showed positive correlation with groundwater depth in four sampling points, namely 2006-A1, 2010-A1, 2000-A2 and 2000-A1 (</w:t>
      </w:r>
      <w:r w:rsidRPr="00F70B1A">
        <w:rPr>
          <w:rFonts w:ascii="Times New Roman" w:eastAsia="Calibri" w:hAnsi="Times New Roman" w:cs="Times New Roman"/>
          <w:sz w:val="24"/>
          <w:szCs w:val="24"/>
        </w:rPr>
        <w:t xml:space="preserve">Worrall </w:t>
      </w:r>
      <w:r w:rsidRPr="00F70B1A">
        <w:rPr>
          <w:rFonts w:ascii="Times New Roman" w:eastAsia="Calibri" w:hAnsi="Times New Roman" w:cs="Times New Roman"/>
          <w:i/>
          <w:sz w:val="24"/>
          <w:szCs w:val="24"/>
        </w:rPr>
        <w:t>et al.</w:t>
      </w:r>
      <w:r w:rsidR="00D05D23" w:rsidRPr="00F70B1A">
        <w:rPr>
          <w:rFonts w:ascii="Times New Roman" w:eastAsia="Calibri" w:hAnsi="Times New Roman" w:cs="Times New Roman"/>
          <w:sz w:val="24"/>
          <w:szCs w:val="24"/>
        </w:rPr>
        <w:t xml:space="preserve"> 2007</w:t>
      </w:r>
      <w:r w:rsidRPr="00F70B1A">
        <w:rPr>
          <w:rFonts w:ascii="Times-Roman" w:eastAsia="Calibri" w:hAnsi="Times-Roman" w:cs="Times-Roman"/>
          <w:sz w:val="24"/>
          <w:szCs w:val="24"/>
        </w:rPr>
        <w:t xml:space="preserve">; </w:t>
      </w:r>
      <w:r w:rsidRPr="00F70B1A">
        <w:rPr>
          <w:rFonts w:ascii="Times New Roman" w:eastAsia="Times New Roman" w:hAnsi="Times New Roman" w:cs="Times New Roman"/>
          <w:sz w:val="24"/>
          <w:szCs w:val="24"/>
        </w:rPr>
        <w:t xml:space="preserve">Armstrong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2010). Though there is correlation between the DOC and groundwater in the remaining plots but the correlation between them was weak in such plots. DOC was also negatively and strongly correlated with surface temperature in most of the sampling plots like 2006-A1, 2000-A2, 2000-A2 and 2010-A1 (Raymond and </w:t>
      </w:r>
      <w:proofErr w:type="spellStart"/>
      <w:r w:rsidRPr="00F70B1A">
        <w:rPr>
          <w:rFonts w:ascii="Times New Roman" w:eastAsia="Times New Roman" w:hAnsi="Times New Roman" w:cs="Times New Roman"/>
          <w:sz w:val="24"/>
          <w:szCs w:val="24"/>
        </w:rPr>
        <w:t>Saiers</w:t>
      </w:r>
      <w:proofErr w:type="spellEnd"/>
      <w:r w:rsidRPr="00F70B1A">
        <w:rPr>
          <w:rFonts w:ascii="Times New Roman" w:eastAsia="Times New Roman" w:hAnsi="Times New Roman" w:cs="Times New Roman"/>
          <w:sz w:val="24"/>
          <w:szCs w:val="24"/>
        </w:rPr>
        <w:t xml:space="preserve"> 2010; Clark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2009) and though very weak, but still correlated in the remaining plots of 2010-A2, 2000-B2, 2002-A1, and 2000-B1. In all the sampling plots, there was no correlation between the DOC concentration and evaporation.  </w:t>
      </w:r>
    </w:p>
    <w:p w:rsidR="0047476A" w:rsidRPr="00F70B1A" w:rsidRDefault="0047476A" w:rsidP="00F76ED2">
      <w:pPr>
        <w:spacing w:after="0" w:line="240" w:lineRule="auto"/>
        <w:jc w:val="both"/>
        <w:rPr>
          <w:rFonts w:ascii="Times New Roman" w:eastAsia="Times New Roman" w:hAnsi="Times New Roman" w:cs="Times New Roman"/>
          <w:sz w:val="24"/>
          <w:szCs w:val="24"/>
        </w:rPr>
      </w:pPr>
    </w:p>
    <w:p w:rsidR="009C7AB0" w:rsidRPr="00F70B1A" w:rsidRDefault="005B2194" w:rsidP="00F76ED2">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From these statements</w:t>
      </w:r>
      <w:r w:rsidR="009C7AB0" w:rsidRPr="00F70B1A">
        <w:rPr>
          <w:rFonts w:ascii="Times New Roman" w:eastAsia="Times New Roman" w:hAnsi="Times New Roman" w:cs="Times New Roman"/>
          <w:sz w:val="24"/>
          <w:szCs w:val="24"/>
        </w:rPr>
        <w:t xml:space="preserve">, there are two different factors that control the DOC concentration: </w:t>
      </w:r>
      <w:r w:rsidR="0047476A" w:rsidRPr="00F70B1A">
        <w:rPr>
          <w:rFonts w:ascii="Times New Roman" w:eastAsia="Times New Roman" w:hAnsi="Times New Roman" w:cs="Times New Roman"/>
          <w:sz w:val="24"/>
          <w:szCs w:val="24"/>
        </w:rPr>
        <w:t xml:space="preserve">age of plantation and </w:t>
      </w:r>
      <w:r w:rsidR="009C7AB0" w:rsidRPr="00F70B1A">
        <w:rPr>
          <w:rFonts w:ascii="Times New Roman" w:eastAsia="Times New Roman" w:hAnsi="Times New Roman" w:cs="Times New Roman"/>
          <w:sz w:val="24"/>
          <w:szCs w:val="24"/>
        </w:rPr>
        <w:t>hydro</w:t>
      </w:r>
      <w:r w:rsidR="0047476A" w:rsidRPr="00F70B1A">
        <w:rPr>
          <w:rFonts w:ascii="Times New Roman" w:eastAsia="Times New Roman" w:hAnsi="Times New Roman" w:cs="Times New Roman"/>
          <w:sz w:val="24"/>
          <w:szCs w:val="24"/>
        </w:rPr>
        <w:t>logy</w:t>
      </w:r>
      <w:r w:rsidR="009C7AB0" w:rsidRPr="00F70B1A">
        <w:rPr>
          <w:rFonts w:ascii="Times New Roman" w:eastAsia="Times New Roman" w:hAnsi="Times New Roman" w:cs="Times New Roman"/>
          <w:sz w:val="24"/>
          <w:szCs w:val="24"/>
        </w:rPr>
        <w:t xml:space="preserve">. In peat soils, the results of the DOC concentration supported the claims according to Moore </w:t>
      </w:r>
      <w:r w:rsidR="009C7AB0" w:rsidRPr="00F70B1A">
        <w:rPr>
          <w:rFonts w:ascii="Times New Roman" w:eastAsia="Times New Roman" w:hAnsi="Times New Roman" w:cs="Times New Roman"/>
          <w:i/>
          <w:sz w:val="24"/>
          <w:szCs w:val="24"/>
        </w:rPr>
        <w:t>et al.</w:t>
      </w:r>
      <w:r w:rsidR="009C7AB0" w:rsidRPr="00F70B1A">
        <w:rPr>
          <w:rFonts w:ascii="Times New Roman" w:eastAsia="Times New Roman" w:hAnsi="Times New Roman" w:cs="Times New Roman"/>
          <w:sz w:val="24"/>
          <w:szCs w:val="24"/>
        </w:rPr>
        <w:t xml:space="preserve"> (2008) and </w:t>
      </w:r>
      <w:proofErr w:type="spellStart"/>
      <w:r w:rsidR="009C7AB0" w:rsidRPr="00F70B1A">
        <w:rPr>
          <w:rFonts w:ascii="Times New Roman" w:eastAsia="Times New Roman" w:hAnsi="Times New Roman" w:cs="Times New Roman"/>
          <w:sz w:val="24"/>
          <w:szCs w:val="24"/>
        </w:rPr>
        <w:t>Caverly</w:t>
      </w:r>
      <w:proofErr w:type="spellEnd"/>
      <w:r w:rsidR="009C7AB0" w:rsidRPr="00F70B1A">
        <w:rPr>
          <w:rFonts w:ascii="Times New Roman" w:eastAsia="Times New Roman" w:hAnsi="Times New Roman" w:cs="Times New Roman"/>
          <w:sz w:val="24"/>
          <w:szCs w:val="24"/>
        </w:rPr>
        <w:t xml:space="preserve"> </w:t>
      </w:r>
      <w:r w:rsidR="009C7AB0" w:rsidRPr="00F70B1A">
        <w:rPr>
          <w:rFonts w:ascii="Times New Roman" w:eastAsia="Times New Roman" w:hAnsi="Times New Roman" w:cs="Times New Roman"/>
          <w:i/>
          <w:sz w:val="24"/>
          <w:szCs w:val="24"/>
        </w:rPr>
        <w:t>et al.</w:t>
      </w:r>
      <w:r w:rsidR="009C7AB0" w:rsidRPr="00F70B1A">
        <w:rPr>
          <w:rFonts w:ascii="Times New Roman" w:eastAsia="Times New Roman" w:hAnsi="Times New Roman" w:cs="Times New Roman"/>
          <w:sz w:val="24"/>
          <w:szCs w:val="24"/>
        </w:rPr>
        <w:t xml:space="preserve"> (2013) which suggested that the DOC concentration depend on factors such as </w:t>
      </w:r>
      <w:r w:rsidR="0047476A" w:rsidRPr="00F70B1A">
        <w:rPr>
          <w:rFonts w:ascii="Times New Roman" w:eastAsia="Times New Roman" w:hAnsi="Times New Roman" w:cs="Times New Roman"/>
          <w:sz w:val="24"/>
          <w:szCs w:val="24"/>
        </w:rPr>
        <w:t>hydrological elements</w:t>
      </w:r>
      <w:r w:rsidR="009C7AB0" w:rsidRPr="00F70B1A">
        <w:rPr>
          <w:rFonts w:ascii="Times New Roman" w:eastAsia="Times New Roman" w:hAnsi="Times New Roman" w:cs="Times New Roman"/>
          <w:sz w:val="24"/>
          <w:szCs w:val="24"/>
        </w:rPr>
        <w:t xml:space="preserve"> which include temperature and storm events coupled with properties of peat soil and types of available vegetation in the region. The results also satisfied the claim by Dillon </w:t>
      </w:r>
      <w:r w:rsidR="009C7AB0" w:rsidRPr="00F70B1A">
        <w:rPr>
          <w:rFonts w:ascii="Times New Roman" w:eastAsia="Times New Roman" w:hAnsi="Times New Roman" w:cs="Times New Roman"/>
          <w:i/>
          <w:sz w:val="24"/>
          <w:szCs w:val="24"/>
        </w:rPr>
        <w:t>et al.</w:t>
      </w:r>
      <w:r w:rsidR="009C7AB0" w:rsidRPr="00F70B1A">
        <w:rPr>
          <w:rFonts w:ascii="Times New Roman" w:eastAsia="Times New Roman" w:hAnsi="Times New Roman" w:cs="Times New Roman"/>
          <w:sz w:val="24"/>
          <w:szCs w:val="24"/>
        </w:rPr>
        <w:t xml:space="preserve"> (2005) which reported that the dynamics of DOC within the soil and its hydrologic transportation is greatly influenced by the storm events. However, the observation in February, 2014 in most of the sampling points suggested that surface temperature also influenced the production of DOC. February, 2014 witnessed remarkable low rainfall depth (1.0 mm), highest temperature, (36 </w:t>
      </w:r>
      <w:proofErr w:type="spellStart"/>
      <w:r w:rsidR="009C7AB0" w:rsidRPr="00F70B1A">
        <w:rPr>
          <w:rFonts w:ascii="Times New Roman" w:eastAsia="Times New Roman" w:hAnsi="Times New Roman" w:cs="Times New Roman"/>
          <w:sz w:val="24"/>
          <w:szCs w:val="24"/>
          <w:vertAlign w:val="superscript"/>
        </w:rPr>
        <w:t>o</w:t>
      </w:r>
      <w:r w:rsidR="009C7AB0" w:rsidRPr="00F70B1A">
        <w:rPr>
          <w:rFonts w:ascii="Times New Roman" w:eastAsia="Times New Roman" w:hAnsi="Times New Roman" w:cs="Times New Roman"/>
          <w:sz w:val="24"/>
          <w:szCs w:val="24"/>
        </w:rPr>
        <w:t>C</w:t>
      </w:r>
      <w:proofErr w:type="spellEnd"/>
      <w:r w:rsidR="009C7AB0" w:rsidRPr="00F70B1A">
        <w:rPr>
          <w:rFonts w:ascii="Times New Roman" w:eastAsia="Times New Roman" w:hAnsi="Times New Roman" w:cs="Times New Roman"/>
          <w:sz w:val="24"/>
          <w:szCs w:val="24"/>
        </w:rPr>
        <w:t xml:space="preserve">), and the highest evaporation (7.4 mm/day) and as a result of extreme drought, peat fires were reported in the sampling areas.  </w:t>
      </w:r>
    </w:p>
    <w:p w:rsidR="009C7AB0" w:rsidRPr="00F70B1A" w:rsidRDefault="009C7AB0" w:rsidP="00F76ED2">
      <w:pPr>
        <w:spacing w:after="0" w:line="240" w:lineRule="auto"/>
        <w:jc w:val="both"/>
        <w:rPr>
          <w:rFonts w:ascii="Times New Roman" w:eastAsia="Times New Roman" w:hAnsi="Times New Roman" w:cs="Times New Roman"/>
          <w:sz w:val="24"/>
          <w:szCs w:val="24"/>
        </w:rPr>
      </w:pPr>
    </w:p>
    <w:p w:rsidR="009C7AB0" w:rsidRPr="00F70B1A" w:rsidRDefault="009C7AB0" w:rsidP="00F76ED2">
      <w:pPr>
        <w:spacing w:after="0" w:line="240" w:lineRule="auto"/>
        <w:jc w:val="both"/>
        <w:rPr>
          <w:rFonts w:ascii="Times New Roman" w:eastAsia="Times New Roman" w:hAnsi="Times New Roman" w:cs="Times New Roman"/>
        </w:rPr>
      </w:pPr>
      <w:r w:rsidRPr="00F70B1A">
        <w:rPr>
          <w:rFonts w:ascii="Times New Roman" w:eastAsia="Times New Roman" w:hAnsi="Times New Roman" w:cs="Times New Roman"/>
          <w:sz w:val="24"/>
          <w:szCs w:val="24"/>
        </w:rPr>
        <w:t xml:space="preserve">The influence of groundwater levels was also of great significance as observed in May-June, 2014. There was a decline in DOC concentration between </w:t>
      </w:r>
      <w:proofErr w:type="gramStart"/>
      <w:r w:rsidRPr="00F70B1A">
        <w:rPr>
          <w:rFonts w:ascii="Times New Roman" w:eastAsia="Times New Roman" w:hAnsi="Times New Roman" w:cs="Times New Roman"/>
          <w:sz w:val="24"/>
          <w:szCs w:val="24"/>
        </w:rPr>
        <w:t>January</w:t>
      </w:r>
      <w:proofErr w:type="gramEnd"/>
      <w:r w:rsidRPr="00F70B1A">
        <w:rPr>
          <w:rFonts w:ascii="Times New Roman" w:eastAsia="Times New Roman" w:hAnsi="Times New Roman" w:cs="Times New Roman"/>
          <w:sz w:val="24"/>
          <w:szCs w:val="24"/>
        </w:rPr>
        <w:t xml:space="preserve"> to May 2014, which was attributed to the lowering of groundwater levels from 21cm (from peat surface) in January to 90.8 cm in April, 2014 as a result of decrease in rainfall depth.  In other words, the DOC </w:t>
      </w:r>
      <w:r w:rsidR="00B20616" w:rsidRPr="00F70B1A">
        <w:rPr>
          <w:rFonts w:ascii="Times New Roman" w:eastAsia="Times New Roman" w:hAnsi="Times New Roman" w:cs="Times New Roman"/>
          <w:sz w:val="24"/>
          <w:szCs w:val="24"/>
        </w:rPr>
        <w:t>concentrations were</w:t>
      </w:r>
      <w:r w:rsidRPr="00F70B1A">
        <w:rPr>
          <w:rFonts w:ascii="Times New Roman" w:eastAsia="Times New Roman" w:hAnsi="Times New Roman" w:cs="Times New Roman"/>
          <w:sz w:val="24"/>
          <w:szCs w:val="24"/>
        </w:rPr>
        <w:t xml:space="preserve"> highest when the groundwater levels were far belo</w:t>
      </w:r>
      <w:r w:rsidR="0047476A" w:rsidRPr="00F70B1A">
        <w:rPr>
          <w:rFonts w:ascii="Times New Roman" w:eastAsia="Times New Roman" w:hAnsi="Times New Roman" w:cs="Times New Roman"/>
          <w:sz w:val="24"/>
          <w:szCs w:val="24"/>
        </w:rPr>
        <w:t>w the peat surface</w:t>
      </w:r>
      <w:r w:rsidRPr="00F70B1A">
        <w:rPr>
          <w:rFonts w:ascii="Times New Roman" w:eastAsia="Times New Roman" w:hAnsi="Times New Roman" w:cs="Times New Roman"/>
          <w:sz w:val="24"/>
          <w:szCs w:val="24"/>
        </w:rPr>
        <w:t>. This could be further explained by relating the DOC concentration with soil moisture content which is controlled by the gr</w:t>
      </w:r>
      <w:r w:rsidR="00623475" w:rsidRPr="00F70B1A">
        <w:rPr>
          <w:rFonts w:ascii="Times New Roman" w:eastAsia="Times New Roman" w:hAnsi="Times New Roman" w:cs="Times New Roman"/>
          <w:sz w:val="24"/>
          <w:szCs w:val="24"/>
        </w:rPr>
        <w:t>oundwater levels (</w:t>
      </w:r>
      <w:proofErr w:type="spellStart"/>
      <w:r w:rsidRPr="00F70B1A">
        <w:rPr>
          <w:rFonts w:ascii="Times New Roman" w:eastAsia="Times New Roman" w:hAnsi="Times New Roman" w:cs="Times New Roman"/>
          <w:sz w:val="24"/>
          <w:szCs w:val="24"/>
        </w:rPr>
        <w:t>Beldring</w:t>
      </w:r>
      <w:proofErr w:type="spellEnd"/>
      <w:r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i/>
          <w:sz w:val="24"/>
          <w:szCs w:val="24"/>
        </w:rPr>
        <w:t>et al.</w:t>
      </w:r>
      <w:r w:rsidR="00623475" w:rsidRPr="00F70B1A">
        <w:rPr>
          <w:rFonts w:ascii="Times New Roman" w:eastAsia="Times New Roman" w:hAnsi="Times New Roman" w:cs="Times New Roman"/>
          <w:sz w:val="24"/>
          <w:szCs w:val="24"/>
        </w:rPr>
        <w:t xml:space="preserve"> 1999</w:t>
      </w:r>
      <w:r w:rsidRPr="00F70B1A">
        <w:rPr>
          <w:rFonts w:ascii="Times New Roman" w:eastAsia="Times New Roman" w:hAnsi="Times New Roman" w:cs="Times New Roman"/>
          <w:sz w:val="24"/>
          <w:szCs w:val="24"/>
        </w:rPr>
        <w:t xml:space="preserve">; Swenson </w:t>
      </w:r>
      <w:r w:rsidRPr="00F70B1A">
        <w:rPr>
          <w:rFonts w:ascii="Times New Roman" w:eastAsia="Times New Roman" w:hAnsi="Times New Roman" w:cs="Times New Roman"/>
          <w:i/>
          <w:sz w:val="24"/>
          <w:szCs w:val="24"/>
        </w:rPr>
        <w:t>et al.</w:t>
      </w:r>
      <w:r w:rsidR="00623475" w:rsidRPr="00F70B1A">
        <w:rPr>
          <w:rFonts w:ascii="Times New Roman" w:eastAsia="Times New Roman" w:hAnsi="Times New Roman" w:cs="Times New Roman"/>
          <w:sz w:val="24"/>
          <w:szCs w:val="24"/>
        </w:rPr>
        <w:t xml:space="preserve"> 2008; </w:t>
      </w:r>
      <w:r w:rsidRPr="00F70B1A">
        <w:rPr>
          <w:rFonts w:ascii="Times New Roman" w:eastAsia="Times New Roman" w:hAnsi="Times New Roman" w:cs="Times New Roman"/>
          <w:sz w:val="24"/>
          <w:szCs w:val="24"/>
        </w:rPr>
        <w:t xml:space="preserve">Rosenbaum </w:t>
      </w:r>
      <w:r w:rsidRPr="00F70B1A">
        <w:rPr>
          <w:rFonts w:ascii="Times New Roman" w:eastAsia="Times New Roman" w:hAnsi="Times New Roman" w:cs="Times New Roman"/>
          <w:i/>
          <w:sz w:val="24"/>
          <w:szCs w:val="24"/>
        </w:rPr>
        <w:t>et al.</w:t>
      </w:r>
      <w:r w:rsidR="00623475" w:rsidRPr="00F70B1A">
        <w:rPr>
          <w:rFonts w:ascii="Times New Roman" w:eastAsia="Times New Roman" w:hAnsi="Times New Roman" w:cs="Times New Roman"/>
          <w:sz w:val="24"/>
          <w:szCs w:val="24"/>
        </w:rPr>
        <w:t xml:space="preserve"> </w:t>
      </w:r>
      <w:r w:rsidRPr="00F70B1A">
        <w:rPr>
          <w:rFonts w:ascii="Times New Roman" w:eastAsia="Times New Roman" w:hAnsi="Times New Roman" w:cs="Times New Roman"/>
          <w:sz w:val="24"/>
          <w:szCs w:val="24"/>
        </w:rPr>
        <w:t>2012). There</w:t>
      </w:r>
      <w:r w:rsidR="0047476A" w:rsidRPr="00F70B1A">
        <w:rPr>
          <w:rFonts w:ascii="Times New Roman" w:eastAsia="Times New Roman" w:hAnsi="Times New Roman" w:cs="Times New Roman"/>
          <w:sz w:val="24"/>
          <w:szCs w:val="24"/>
        </w:rPr>
        <w:t>fore the increase in</w:t>
      </w:r>
      <w:r w:rsidRPr="00F70B1A">
        <w:rPr>
          <w:rFonts w:ascii="Times New Roman" w:eastAsia="Times New Roman" w:hAnsi="Times New Roman" w:cs="Times New Roman"/>
          <w:sz w:val="24"/>
          <w:szCs w:val="24"/>
        </w:rPr>
        <w:t xml:space="preserve"> DOC </w:t>
      </w:r>
      <w:r w:rsidR="0047476A" w:rsidRPr="00F70B1A">
        <w:rPr>
          <w:rFonts w:ascii="Times New Roman" w:eastAsia="Times New Roman" w:hAnsi="Times New Roman" w:cs="Times New Roman"/>
          <w:sz w:val="24"/>
          <w:szCs w:val="24"/>
        </w:rPr>
        <w:t xml:space="preserve">concentrations </w:t>
      </w:r>
      <w:r w:rsidRPr="00F70B1A">
        <w:rPr>
          <w:rFonts w:ascii="Times New Roman" w:eastAsia="Times New Roman" w:hAnsi="Times New Roman" w:cs="Times New Roman"/>
          <w:sz w:val="24"/>
          <w:szCs w:val="24"/>
        </w:rPr>
        <w:t>during the Northeast Monsoon period could be due to increased microbial activity within the biomass which was f</w:t>
      </w:r>
      <w:r w:rsidR="0047476A" w:rsidRPr="00F70B1A">
        <w:rPr>
          <w:rFonts w:ascii="Times New Roman" w:eastAsia="Times New Roman" w:hAnsi="Times New Roman" w:cs="Times New Roman"/>
          <w:sz w:val="24"/>
          <w:szCs w:val="24"/>
        </w:rPr>
        <w:t>urther enhanced by the increase in</w:t>
      </w:r>
      <w:r w:rsidRPr="00F70B1A">
        <w:rPr>
          <w:rFonts w:ascii="Times New Roman" w:eastAsia="Times New Roman" w:hAnsi="Times New Roman" w:cs="Times New Roman"/>
          <w:sz w:val="24"/>
          <w:szCs w:val="24"/>
        </w:rPr>
        <w:t xml:space="preserve"> moisture content of the soil (Manzoni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2012; Myer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2012; Kwon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2013)</w:t>
      </w:r>
    </w:p>
    <w:p w:rsidR="009C7AB0" w:rsidRPr="00F70B1A" w:rsidRDefault="009C7AB0" w:rsidP="009C7AB0">
      <w:pPr>
        <w:spacing w:after="0" w:line="480" w:lineRule="auto"/>
        <w:jc w:val="both"/>
        <w:rPr>
          <w:rFonts w:ascii="Times New Roman" w:eastAsia="Times New Roman" w:hAnsi="Times New Roman" w:cs="Times New Roman"/>
          <w:b/>
          <w:sz w:val="24"/>
          <w:szCs w:val="24"/>
        </w:rPr>
      </w:pPr>
    </w:p>
    <w:p w:rsidR="00AB16DF" w:rsidRPr="00F70B1A" w:rsidRDefault="00AB16DF" w:rsidP="00AB16DF">
      <w:pPr>
        <w:spacing w:after="0" w:line="240" w:lineRule="auto"/>
        <w:jc w:val="both"/>
        <w:rPr>
          <w:rFonts w:ascii="Times New Roman" w:eastAsia="Times New Roman" w:hAnsi="Times New Roman" w:cs="Times New Roman"/>
          <w:sz w:val="24"/>
          <w:szCs w:val="24"/>
        </w:rPr>
      </w:pPr>
      <w:r w:rsidRPr="00F70B1A">
        <w:rPr>
          <w:rFonts w:ascii="Times New Roman" w:eastAsia="Times New Roman" w:hAnsi="Times New Roman" w:cs="Times New Roman"/>
          <w:sz w:val="24"/>
          <w:szCs w:val="24"/>
        </w:rPr>
        <w:t xml:space="preserve">Regarding the DOC concentrations in surface water, DOC concentrations increased during the storm events as a result of increased runoff which aided the influx of DOC from forest floors to peatland streams (Raymond and </w:t>
      </w:r>
      <w:proofErr w:type="spellStart"/>
      <w:r w:rsidRPr="00F70B1A">
        <w:rPr>
          <w:rFonts w:ascii="Times New Roman" w:eastAsia="Times New Roman" w:hAnsi="Times New Roman" w:cs="Times New Roman"/>
          <w:sz w:val="24"/>
          <w:szCs w:val="24"/>
        </w:rPr>
        <w:t>Saiers</w:t>
      </w:r>
      <w:proofErr w:type="spellEnd"/>
      <w:r w:rsidRPr="00F70B1A">
        <w:rPr>
          <w:rFonts w:ascii="Times New Roman" w:eastAsia="Times New Roman" w:hAnsi="Times New Roman" w:cs="Times New Roman"/>
          <w:sz w:val="24"/>
          <w:szCs w:val="24"/>
        </w:rPr>
        <w:t xml:space="preserve">, 2010; Matsunaga </w:t>
      </w:r>
      <w:r w:rsidRPr="00F70B1A">
        <w:rPr>
          <w:rFonts w:ascii="Times New Roman" w:eastAsia="Times New Roman" w:hAnsi="Times New Roman" w:cs="Times New Roman"/>
          <w:i/>
          <w:sz w:val="24"/>
          <w:szCs w:val="24"/>
        </w:rPr>
        <w:t>et al.</w:t>
      </w:r>
      <w:r w:rsidRPr="00F70B1A">
        <w:rPr>
          <w:rFonts w:ascii="Times New Roman" w:eastAsia="Times New Roman" w:hAnsi="Times New Roman" w:cs="Times New Roman"/>
          <w:sz w:val="24"/>
          <w:szCs w:val="24"/>
        </w:rPr>
        <w:t xml:space="preserve"> 2014). December 2013 recorded the highest DOC concentration which was consistent with rainfall depth recorded during the period. The low DOC concentration observed in February, 2014 in all the streams sampled could be attributed to drought experienced as a result of low rainfall, high surface temperature and high evaporation which could result to a decrease in microbial activity within the soil channels. </w:t>
      </w:r>
    </w:p>
    <w:p w:rsidR="00AB16DF" w:rsidRPr="00F70B1A" w:rsidRDefault="00AB16DF" w:rsidP="009C7AB0">
      <w:pPr>
        <w:spacing w:after="0" w:line="480" w:lineRule="auto"/>
        <w:jc w:val="both"/>
        <w:rPr>
          <w:rFonts w:ascii="Times New Roman" w:eastAsia="Times New Roman" w:hAnsi="Times New Roman" w:cs="Times New Roman"/>
          <w:b/>
          <w:sz w:val="24"/>
          <w:szCs w:val="24"/>
        </w:rPr>
      </w:pPr>
    </w:p>
    <w:p w:rsidR="009C7AB0" w:rsidRPr="00F70B1A" w:rsidRDefault="00493ED0" w:rsidP="009C7AB0">
      <w:pPr>
        <w:keepNext/>
        <w:keepLines/>
        <w:spacing w:before="200" w:after="0" w:line="480" w:lineRule="auto"/>
        <w:outlineLvl w:val="1"/>
        <w:rPr>
          <w:rFonts w:ascii="Times New Roman" w:eastAsia="Times New Roman" w:hAnsi="Times New Roman" w:cs="Times New Roman"/>
          <w:b/>
          <w:sz w:val="28"/>
          <w:szCs w:val="24"/>
        </w:rPr>
      </w:pPr>
      <w:bookmarkStart w:id="50" w:name="_Toc407669853"/>
      <w:bookmarkStart w:id="51" w:name="_Toc407670176"/>
      <w:bookmarkStart w:id="52" w:name="_Toc418287943"/>
      <w:bookmarkStart w:id="53" w:name="_Toc420520102"/>
      <w:bookmarkStart w:id="54" w:name="_Toc421291795"/>
      <w:r w:rsidRPr="00F70B1A">
        <w:rPr>
          <w:rFonts w:ascii="Times New Roman" w:eastAsia="Times New Roman" w:hAnsi="Times New Roman" w:cs="Times New Roman"/>
          <w:b/>
          <w:sz w:val="28"/>
          <w:szCs w:val="24"/>
        </w:rPr>
        <w:lastRenderedPageBreak/>
        <w:t>CONCLUSION</w:t>
      </w:r>
      <w:bookmarkEnd w:id="50"/>
      <w:bookmarkEnd w:id="51"/>
      <w:bookmarkEnd w:id="52"/>
      <w:r w:rsidRPr="00F70B1A">
        <w:rPr>
          <w:rFonts w:ascii="Times New Roman" w:eastAsia="Times New Roman" w:hAnsi="Times New Roman" w:cs="Times New Roman"/>
          <w:b/>
          <w:sz w:val="28"/>
          <w:szCs w:val="24"/>
        </w:rPr>
        <w:t>S</w:t>
      </w:r>
      <w:bookmarkEnd w:id="53"/>
      <w:bookmarkEnd w:id="54"/>
    </w:p>
    <w:p w:rsidR="00344823" w:rsidRPr="00F70B1A" w:rsidRDefault="00344823" w:rsidP="00344823">
      <w:pPr>
        <w:spacing w:after="0" w:line="240" w:lineRule="auto"/>
        <w:jc w:val="both"/>
        <w:rPr>
          <w:rFonts w:ascii="Times New Roman" w:eastAsia="Calibri" w:hAnsi="Times New Roman" w:cs="Times New Roman"/>
          <w:sz w:val="24"/>
          <w:szCs w:val="24"/>
        </w:rPr>
      </w:pPr>
      <w:r w:rsidRPr="00F70B1A">
        <w:rPr>
          <w:rFonts w:ascii="Times New Roman" w:eastAsia="Calibri" w:hAnsi="Times New Roman" w:cs="Times New Roman"/>
          <w:sz w:val="24"/>
          <w:szCs w:val="24"/>
        </w:rPr>
        <w:t xml:space="preserve">Land use changes have been observed to influence the rate of DOC concentrations in peatland water resources. This was concluded as older plantations recorded the lowest DOC concentrations compared to the recently converted PSFs. </w:t>
      </w:r>
      <w:r w:rsidR="009C7AB0" w:rsidRPr="00F70B1A">
        <w:rPr>
          <w:rFonts w:ascii="Times New Roman" w:eastAsia="Calibri" w:hAnsi="Times New Roman" w:cs="Times New Roman"/>
          <w:sz w:val="24"/>
          <w:szCs w:val="24"/>
        </w:rPr>
        <w:t>Hydrological factors like precipitation, evaporation and temperature coupled with soil properties like moisture content which determines the depth to groundwater table have</w:t>
      </w:r>
      <w:r w:rsidRPr="00F70B1A">
        <w:rPr>
          <w:rFonts w:ascii="Times New Roman" w:eastAsia="Calibri" w:hAnsi="Times New Roman" w:cs="Times New Roman"/>
          <w:sz w:val="24"/>
          <w:szCs w:val="24"/>
        </w:rPr>
        <w:t xml:space="preserve"> also</w:t>
      </w:r>
      <w:r w:rsidR="009C7AB0" w:rsidRPr="00F70B1A">
        <w:rPr>
          <w:rFonts w:ascii="Times New Roman" w:eastAsia="Calibri" w:hAnsi="Times New Roman" w:cs="Times New Roman"/>
          <w:sz w:val="24"/>
          <w:szCs w:val="24"/>
        </w:rPr>
        <w:t xml:space="preserve"> been observed to increase the rate of DOC concentration in the peatlands. The seasonal variation in the concentration of DOC was observed and the concentration were higher during Northeast Monsoon periods (November to March) which was characterized by heavy rainfall and subsequent increased microbial activities within the peat soils than that observed during the period of Southwest Monsoon (May to September). The observed results thus tend to support the hypothesis that the </w:t>
      </w:r>
      <w:r w:rsidRPr="00F70B1A">
        <w:rPr>
          <w:rFonts w:ascii="Times New Roman" w:eastAsia="Times New Roman" w:hAnsi="Times New Roman" w:cs="Times New Roman"/>
          <w:sz w:val="24"/>
          <w:szCs w:val="24"/>
        </w:rPr>
        <w:t xml:space="preserve">PSFs conversion and land use change greatly influence the concentration of the DOC in peatland streams and groundwater body. It was also concluded that </w:t>
      </w:r>
      <w:r w:rsidR="009C7AB0" w:rsidRPr="00F70B1A">
        <w:rPr>
          <w:rFonts w:ascii="Times New Roman" w:eastAsia="Calibri" w:hAnsi="Times New Roman" w:cs="Times New Roman"/>
          <w:sz w:val="24"/>
          <w:szCs w:val="24"/>
        </w:rPr>
        <w:t xml:space="preserve">DOC concentration follow a seasonal pattern and is dependent of storm events, surface temperature and groundwater depth. </w:t>
      </w:r>
      <w:r w:rsidRPr="00F70B1A">
        <w:rPr>
          <w:rFonts w:ascii="Times New Roman" w:eastAsia="Calibri" w:hAnsi="Times New Roman" w:cs="Times New Roman"/>
          <w:sz w:val="24"/>
          <w:szCs w:val="24"/>
        </w:rPr>
        <w:t xml:space="preserve">It is thus recommended that best management practices (BMPs) should be extended to oil palm cultivation on peatlands in order to avoid emission and influx of stored soil carbon in both dissolved and gaseous forms to the surrounding water resources and atmospheric body. </w:t>
      </w:r>
    </w:p>
    <w:p w:rsidR="00344823" w:rsidRPr="00F70B1A" w:rsidRDefault="00344823" w:rsidP="00F76ED2">
      <w:pPr>
        <w:spacing w:after="0" w:line="240" w:lineRule="auto"/>
        <w:jc w:val="both"/>
        <w:rPr>
          <w:rFonts w:ascii="Times New Roman" w:eastAsia="Calibri" w:hAnsi="Times New Roman" w:cs="Times New Roman"/>
          <w:sz w:val="24"/>
          <w:szCs w:val="24"/>
        </w:rPr>
      </w:pPr>
    </w:p>
    <w:p w:rsidR="00344823" w:rsidRPr="00F70B1A" w:rsidRDefault="00344823" w:rsidP="00F76ED2">
      <w:pPr>
        <w:spacing w:line="240" w:lineRule="auto"/>
      </w:pPr>
    </w:p>
    <w:p w:rsidR="009A71AE" w:rsidRPr="00F70B1A" w:rsidRDefault="00493ED0" w:rsidP="00F76ED2">
      <w:pPr>
        <w:spacing w:line="240" w:lineRule="auto"/>
        <w:rPr>
          <w:rFonts w:ascii="Times New Roman" w:hAnsi="Times New Roman" w:cs="Times New Roman"/>
          <w:b/>
          <w:sz w:val="28"/>
          <w:szCs w:val="24"/>
        </w:rPr>
      </w:pPr>
      <w:r w:rsidRPr="00F70B1A">
        <w:rPr>
          <w:rFonts w:ascii="Times New Roman" w:hAnsi="Times New Roman" w:cs="Times New Roman"/>
          <w:b/>
          <w:sz w:val="28"/>
          <w:szCs w:val="24"/>
        </w:rPr>
        <w:t>REFERENCES</w:t>
      </w:r>
    </w:p>
    <w:p w:rsidR="009A71AE" w:rsidRPr="00F70B1A" w:rsidRDefault="009A71AE"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Adesiji</w:t>
      </w:r>
      <w:proofErr w:type="spellEnd"/>
      <w:r w:rsidRPr="00F70B1A">
        <w:rPr>
          <w:rFonts w:ascii="Times New Roman" w:hAnsi="Times New Roman" w:cs="Times New Roman"/>
          <w:color w:val="222222"/>
          <w:sz w:val="24"/>
          <w:szCs w:val="24"/>
          <w:shd w:val="clear" w:color="auto" w:fill="FFFFFF"/>
        </w:rPr>
        <w:t xml:space="preserve">, R. </w:t>
      </w:r>
      <w:r w:rsidR="00344823" w:rsidRPr="00F70B1A">
        <w:rPr>
          <w:rFonts w:ascii="Times New Roman" w:hAnsi="Times New Roman" w:cs="Times New Roman"/>
          <w:color w:val="222222"/>
          <w:sz w:val="24"/>
          <w:szCs w:val="24"/>
          <w:shd w:val="clear" w:color="auto" w:fill="FFFFFF"/>
        </w:rPr>
        <w:t xml:space="preserve">A., Mohammed, T. A., </w:t>
      </w:r>
      <w:proofErr w:type="spellStart"/>
      <w:r w:rsidR="00344823" w:rsidRPr="00F70B1A">
        <w:rPr>
          <w:rFonts w:ascii="Times New Roman" w:hAnsi="Times New Roman" w:cs="Times New Roman"/>
          <w:color w:val="222222"/>
          <w:sz w:val="24"/>
          <w:szCs w:val="24"/>
          <w:shd w:val="clear" w:color="auto" w:fill="FFFFFF"/>
        </w:rPr>
        <w:t>Daud</w:t>
      </w:r>
      <w:proofErr w:type="spellEnd"/>
      <w:r w:rsidR="00344823" w:rsidRPr="00F70B1A">
        <w:rPr>
          <w:rFonts w:ascii="Times New Roman" w:hAnsi="Times New Roman" w:cs="Times New Roman"/>
          <w:color w:val="222222"/>
          <w:sz w:val="24"/>
          <w:szCs w:val="24"/>
          <w:shd w:val="clear" w:color="auto" w:fill="FFFFFF"/>
        </w:rPr>
        <w:t>, N., and</w:t>
      </w:r>
      <w:r w:rsidRPr="00F70B1A">
        <w:rPr>
          <w:rFonts w:ascii="Times New Roman" w:hAnsi="Times New Roman" w:cs="Times New Roman"/>
          <w:color w:val="222222"/>
          <w:sz w:val="24"/>
          <w:szCs w:val="24"/>
          <w:shd w:val="clear" w:color="auto" w:fill="FFFFFF"/>
        </w:rPr>
        <w:t xml:space="preserve"> Mustapha, S. (2014). </w:t>
      </w:r>
      <w:proofErr w:type="gramStart"/>
      <w:r w:rsidRPr="00F70B1A">
        <w:rPr>
          <w:rFonts w:ascii="Times New Roman" w:hAnsi="Times New Roman" w:cs="Times New Roman"/>
          <w:color w:val="222222"/>
          <w:sz w:val="24"/>
          <w:szCs w:val="24"/>
          <w:shd w:val="clear" w:color="auto" w:fill="FFFFFF"/>
        </w:rPr>
        <w:t xml:space="preserve">Impacts of oil palm cultivation on soil chemistry in a Malaysian tropical </w:t>
      </w:r>
      <w:proofErr w:type="spellStart"/>
      <w:r w:rsidRPr="00F70B1A">
        <w:rPr>
          <w:rFonts w:ascii="Times New Roman" w:hAnsi="Times New Roman" w:cs="Times New Roman"/>
          <w:color w:val="222222"/>
          <w:sz w:val="24"/>
          <w:szCs w:val="24"/>
          <w:shd w:val="clear" w:color="auto" w:fill="FFFFFF"/>
        </w:rPr>
        <w:t>peatland.</w:t>
      </w:r>
      <w:r w:rsidRPr="00F70B1A">
        <w:rPr>
          <w:rFonts w:ascii="Times New Roman" w:hAnsi="Times New Roman" w:cs="Times New Roman"/>
          <w:i/>
          <w:iCs/>
          <w:color w:val="222222"/>
          <w:sz w:val="24"/>
          <w:szCs w:val="24"/>
          <w:shd w:val="clear" w:color="auto" w:fill="FFFFFF"/>
        </w:rPr>
        <w:t>Advances</w:t>
      </w:r>
      <w:proofErr w:type="spellEnd"/>
      <w:r w:rsidRPr="00F70B1A">
        <w:rPr>
          <w:rFonts w:ascii="Times New Roman" w:hAnsi="Times New Roman" w:cs="Times New Roman"/>
          <w:i/>
          <w:iCs/>
          <w:color w:val="222222"/>
          <w:sz w:val="24"/>
          <w:szCs w:val="24"/>
          <w:shd w:val="clear" w:color="auto" w:fill="FFFFFF"/>
        </w:rPr>
        <w:t xml:space="preserve"> in Environmental Biology</w:t>
      </w:r>
      <w:r w:rsidRPr="00F70B1A">
        <w:rPr>
          <w:rFonts w:ascii="Times New Roman" w:hAnsi="Times New Roman" w:cs="Times New Roman"/>
          <w:color w:val="222222"/>
          <w:sz w:val="24"/>
          <w:szCs w:val="24"/>
          <w:shd w:val="clear" w:color="auto" w:fill="FFFFFF"/>
        </w:rPr>
        <w:t>, 369-374.</w:t>
      </w:r>
      <w:proofErr w:type="gramEnd"/>
    </w:p>
    <w:p w:rsidR="007F7358" w:rsidRPr="00F70B1A" w:rsidRDefault="007F7358" w:rsidP="00493ED0">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F70B1A">
        <w:rPr>
          <w:rFonts w:ascii="Times New Roman" w:hAnsi="Times New Roman" w:cs="Times New Roman"/>
          <w:sz w:val="24"/>
          <w:szCs w:val="24"/>
        </w:rPr>
        <w:t xml:space="preserve">Armstrong, A., Holden, J., Kay, P., Francis, B., </w:t>
      </w:r>
      <w:proofErr w:type="spellStart"/>
      <w:r w:rsidRPr="00F70B1A">
        <w:rPr>
          <w:rFonts w:ascii="Times New Roman" w:hAnsi="Times New Roman" w:cs="Times New Roman"/>
          <w:sz w:val="24"/>
          <w:szCs w:val="24"/>
        </w:rPr>
        <w:t>Foulger</w:t>
      </w:r>
      <w:proofErr w:type="spellEnd"/>
      <w:r w:rsidRPr="00F70B1A">
        <w:rPr>
          <w:rFonts w:ascii="Times New Roman" w:hAnsi="Times New Roman" w:cs="Times New Roman"/>
          <w:sz w:val="24"/>
          <w:szCs w:val="24"/>
        </w:rPr>
        <w:t>, M., Gledhill, S., McDonald, A., and Walker, A. (2010).</w:t>
      </w:r>
      <w:proofErr w:type="gramEnd"/>
      <w:r w:rsidRPr="00F70B1A">
        <w:rPr>
          <w:rFonts w:ascii="Times New Roman" w:hAnsi="Times New Roman" w:cs="Times New Roman"/>
          <w:sz w:val="24"/>
          <w:szCs w:val="24"/>
        </w:rPr>
        <w:t xml:space="preserve"> The impact of peatland drain-blocking on dissolved organic carbon loss and </w:t>
      </w:r>
      <w:proofErr w:type="spellStart"/>
      <w:r w:rsidRPr="00F70B1A">
        <w:rPr>
          <w:rFonts w:ascii="Times New Roman" w:hAnsi="Times New Roman" w:cs="Times New Roman"/>
          <w:sz w:val="24"/>
          <w:szCs w:val="24"/>
        </w:rPr>
        <w:t>discolouration</w:t>
      </w:r>
      <w:proofErr w:type="spellEnd"/>
      <w:r w:rsidRPr="00F70B1A">
        <w:rPr>
          <w:rFonts w:ascii="Times New Roman" w:hAnsi="Times New Roman" w:cs="Times New Roman"/>
          <w:sz w:val="24"/>
          <w:szCs w:val="24"/>
        </w:rPr>
        <w:t xml:space="preserve"> of water; results from a national survey. </w:t>
      </w:r>
      <w:r w:rsidRPr="00F70B1A">
        <w:rPr>
          <w:rFonts w:ascii="Times New Roman" w:hAnsi="Times New Roman" w:cs="Times New Roman"/>
          <w:i/>
          <w:iCs/>
          <w:sz w:val="24"/>
          <w:szCs w:val="24"/>
        </w:rPr>
        <w:t>Journal of Hydrology, 381</w:t>
      </w:r>
      <w:r w:rsidRPr="00F70B1A">
        <w:rPr>
          <w:rFonts w:ascii="Times New Roman" w:hAnsi="Times New Roman" w:cs="Times New Roman"/>
          <w:sz w:val="24"/>
          <w:szCs w:val="24"/>
        </w:rPr>
        <w:t>, 112-120</w:t>
      </w:r>
    </w:p>
    <w:p w:rsidR="00493ED0" w:rsidRPr="00F70B1A" w:rsidRDefault="00493ED0" w:rsidP="00493ED0">
      <w:pPr>
        <w:autoSpaceDE w:val="0"/>
        <w:autoSpaceDN w:val="0"/>
        <w:adjustRightInd w:val="0"/>
        <w:spacing w:after="0" w:line="240" w:lineRule="auto"/>
        <w:ind w:left="540" w:hanging="540"/>
        <w:jc w:val="both"/>
        <w:rPr>
          <w:rFonts w:ascii="Times New Roman" w:hAnsi="Times New Roman" w:cs="Times New Roman"/>
          <w:sz w:val="24"/>
          <w:szCs w:val="24"/>
        </w:rPr>
      </w:pPr>
    </w:p>
    <w:p w:rsidR="00493ED0" w:rsidRPr="00F70B1A" w:rsidRDefault="006754B4" w:rsidP="00493ED0">
      <w:pPr>
        <w:autoSpaceDE w:val="0"/>
        <w:autoSpaceDN w:val="0"/>
        <w:adjustRightInd w:val="0"/>
        <w:spacing w:after="0" w:line="240" w:lineRule="auto"/>
        <w:ind w:left="540" w:hanging="540"/>
        <w:jc w:val="both"/>
        <w:rPr>
          <w:rFonts w:ascii="Times New Roman" w:hAnsi="Times New Roman" w:cs="Times New Roman"/>
          <w:sz w:val="24"/>
          <w:szCs w:val="24"/>
        </w:rPr>
      </w:pPr>
      <w:r w:rsidRPr="00F70B1A">
        <w:rPr>
          <w:rFonts w:ascii="Times New Roman" w:hAnsi="Times New Roman" w:cs="Times New Roman"/>
          <w:sz w:val="24"/>
          <w:szCs w:val="24"/>
        </w:rPr>
        <w:t xml:space="preserve">Avagyan, A., </w:t>
      </w:r>
      <w:proofErr w:type="spellStart"/>
      <w:r w:rsidRPr="00F70B1A">
        <w:rPr>
          <w:rFonts w:ascii="Times New Roman" w:hAnsi="Times New Roman" w:cs="Times New Roman"/>
          <w:sz w:val="24"/>
          <w:szCs w:val="24"/>
        </w:rPr>
        <w:t>Runkle</w:t>
      </w:r>
      <w:proofErr w:type="spellEnd"/>
      <w:r w:rsidRPr="00F70B1A">
        <w:rPr>
          <w:rFonts w:ascii="Times New Roman" w:hAnsi="Times New Roman" w:cs="Times New Roman"/>
          <w:sz w:val="24"/>
          <w:szCs w:val="24"/>
        </w:rPr>
        <w:t xml:space="preserve">, B. R., and </w:t>
      </w:r>
      <w:proofErr w:type="spellStart"/>
      <w:r w:rsidRPr="00F70B1A">
        <w:rPr>
          <w:rFonts w:ascii="Times New Roman" w:hAnsi="Times New Roman" w:cs="Times New Roman"/>
          <w:sz w:val="24"/>
          <w:szCs w:val="24"/>
        </w:rPr>
        <w:t>Kutzbach</w:t>
      </w:r>
      <w:proofErr w:type="spellEnd"/>
      <w:r w:rsidRPr="00F70B1A">
        <w:rPr>
          <w:rFonts w:ascii="Times New Roman" w:hAnsi="Times New Roman" w:cs="Times New Roman"/>
          <w:sz w:val="24"/>
          <w:szCs w:val="24"/>
        </w:rPr>
        <w:t xml:space="preserve">, L.: Application of high-resolution spectral absorbance measurements to determine dissolved organic carbon concentration in remote areas, J. </w:t>
      </w:r>
      <w:proofErr w:type="spellStart"/>
      <w:r w:rsidRPr="00F70B1A">
        <w:rPr>
          <w:rFonts w:ascii="Times New Roman" w:hAnsi="Times New Roman" w:cs="Times New Roman"/>
          <w:sz w:val="24"/>
          <w:szCs w:val="24"/>
        </w:rPr>
        <w:t>Hydrol</w:t>
      </w:r>
      <w:proofErr w:type="spellEnd"/>
      <w:r w:rsidRPr="00F70B1A">
        <w:rPr>
          <w:rFonts w:ascii="Times New Roman" w:hAnsi="Times New Roman" w:cs="Times New Roman"/>
          <w:sz w:val="24"/>
          <w:szCs w:val="24"/>
        </w:rPr>
        <w:t xml:space="preserve">., 517, 435–446, doi:10.1016/j.jhydrol.2014.05.060, </w:t>
      </w:r>
      <w:proofErr w:type="gramStart"/>
      <w:r w:rsidRPr="00F70B1A">
        <w:rPr>
          <w:rFonts w:ascii="Times New Roman" w:hAnsi="Times New Roman" w:cs="Times New Roman"/>
          <w:sz w:val="24"/>
          <w:szCs w:val="24"/>
        </w:rPr>
        <w:t>2014b</w:t>
      </w:r>
      <w:proofErr w:type="gramEnd"/>
      <w:r w:rsidRPr="00F70B1A">
        <w:rPr>
          <w:rFonts w:ascii="Times New Roman" w:hAnsi="Times New Roman" w:cs="Times New Roman"/>
          <w:sz w:val="24"/>
          <w:szCs w:val="24"/>
        </w:rPr>
        <w:t>. 10198</w:t>
      </w:r>
    </w:p>
    <w:p w:rsidR="00493ED0" w:rsidRPr="00F70B1A" w:rsidRDefault="00493ED0" w:rsidP="00493ED0">
      <w:pPr>
        <w:autoSpaceDE w:val="0"/>
        <w:autoSpaceDN w:val="0"/>
        <w:adjustRightInd w:val="0"/>
        <w:spacing w:after="0" w:line="240" w:lineRule="auto"/>
        <w:ind w:left="540" w:hanging="540"/>
        <w:jc w:val="both"/>
        <w:rPr>
          <w:rFonts w:ascii="Times New Roman" w:hAnsi="Times New Roman" w:cs="Times New Roman"/>
          <w:color w:val="222222"/>
          <w:sz w:val="24"/>
          <w:szCs w:val="24"/>
          <w:shd w:val="clear" w:color="auto" w:fill="FFFFFF"/>
        </w:rPr>
      </w:pPr>
    </w:p>
    <w:p w:rsidR="007F7358" w:rsidRPr="00F70B1A" w:rsidRDefault="007F7358"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Beldring</w:t>
      </w:r>
      <w:proofErr w:type="spellEnd"/>
      <w:r w:rsidRPr="00F70B1A">
        <w:rPr>
          <w:rFonts w:ascii="Times New Roman" w:hAnsi="Times New Roman" w:cs="Times New Roman"/>
          <w:color w:val="222222"/>
          <w:sz w:val="24"/>
          <w:szCs w:val="24"/>
          <w:shd w:val="clear" w:color="auto" w:fill="FFFFFF"/>
        </w:rPr>
        <w:t xml:space="preserve">, S., Gottschalk, L., Seibert, J., and </w:t>
      </w:r>
      <w:proofErr w:type="spellStart"/>
      <w:r w:rsidRPr="00F70B1A">
        <w:rPr>
          <w:rFonts w:ascii="Times New Roman" w:hAnsi="Times New Roman" w:cs="Times New Roman"/>
          <w:color w:val="222222"/>
          <w:sz w:val="24"/>
          <w:szCs w:val="24"/>
          <w:shd w:val="clear" w:color="auto" w:fill="FFFFFF"/>
        </w:rPr>
        <w:t>Tallaksen</w:t>
      </w:r>
      <w:proofErr w:type="spellEnd"/>
      <w:r w:rsidRPr="00F70B1A">
        <w:rPr>
          <w:rFonts w:ascii="Times New Roman" w:hAnsi="Times New Roman" w:cs="Times New Roman"/>
          <w:color w:val="222222"/>
          <w:sz w:val="24"/>
          <w:szCs w:val="24"/>
          <w:shd w:val="clear" w:color="auto" w:fill="FFFFFF"/>
        </w:rPr>
        <w:t>, L. (1999).</w:t>
      </w:r>
      <w:proofErr w:type="gramEnd"/>
      <w:r w:rsidRPr="00F70B1A">
        <w:rPr>
          <w:rFonts w:ascii="Times New Roman" w:hAnsi="Times New Roman" w:cs="Times New Roman"/>
          <w:color w:val="222222"/>
          <w:sz w:val="24"/>
          <w:szCs w:val="24"/>
          <w:shd w:val="clear" w:color="auto" w:fill="FFFFFF"/>
        </w:rPr>
        <w:t xml:space="preserve"> Distribution of soil moisture and groundwater levels at patch and catchment scales. </w:t>
      </w:r>
      <w:r w:rsidRPr="00F70B1A">
        <w:rPr>
          <w:rFonts w:ascii="Times New Roman" w:hAnsi="Times New Roman" w:cs="Times New Roman"/>
          <w:i/>
          <w:iCs/>
          <w:color w:val="222222"/>
          <w:sz w:val="24"/>
          <w:szCs w:val="24"/>
          <w:shd w:val="clear" w:color="auto" w:fill="FFFFFF"/>
        </w:rPr>
        <w:t>Agricultural and Forest Meteorology, 98</w:t>
      </w:r>
      <w:r w:rsidRPr="00F70B1A">
        <w:rPr>
          <w:rFonts w:ascii="Times New Roman" w:hAnsi="Times New Roman" w:cs="Times New Roman"/>
          <w:color w:val="222222"/>
          <w:sz w:val="24"/>
          <w:szCs w:val="24"/>
          <w:shd w:val="clear" w:color="auto" w:fill="FFFFFF"/>
        </w:rPr>
        <w:t>, 305-324</w:t>
      </w:r>
    </w:p>
    <w:p w:rsidR="007F7358" w:rsidRPr="00F70B1A" w:rsidRDefault="007F7358"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Caverly</w:t>
      </w:r>
      <w:proofErr w:type="spellEnd"/>
      <w:r w:rsidRPr="00F70B1A">
        <w:rPr>
          <w:rFonts w:ascii="Times New Roman" w:hAnsi="Times New Roman" w:cs="Times New Roman"/>
          <w:color w:val="222222"/>
          <w:sz w:val="24"/>
          <w:szCs w:val="24"/>
          <w:shd w:val="clear" w:color="auto" w:fill="FFFFFF"/>
        </w:rPr>
        <w:t xml:space="preserve">, E., </w:t>
      </w:r>
      <w:proofErr w:type="spellStart"/>
      <w:r w:rsidRPr="00F70B1A">
        <w:rPr>
          <w:rFonts w:ascii="Times New Roman" w:hAnsi="Times New Roman" w:cs="Times New Roman"/>
          <w:color w:val="222222"/>
          <w:sz w:val="24"/>
          <w:szCs w:val="24"/>
          <w:shd w:val="clear" w:color="auto" w:fill="FFFFFF"/>
        </w:rPr>
        <w:t>Kaste</w:t>
      </w:r>
      <w:proofErr w:type="spellEnd"/>
      <w:r w:rsidRPr="00F70B1A">
        <w:rPr>
          <w:rFonts w:ascii="Times New Roman" w:hAnsi="Times New Roman" w:cs="Times New Roman"/>
          <w:color w:val="222222"/>
          <w:sz w:val="24"/>
          <w:szCs w:val="24"/>
          <w:shd w:val="clear" w:color="auto" w:fill="FFFFFF"/>
        </w:rPr>
        <w:t>, J. M., Hancock, G. S., and Chambers, R. M. (2013).</w:t>
      </w:r>
      <w:proofErr w:type="gramEnd"/>
      <w:r w:rsidRPr="00F70B1A">
        <w:rPr>
          <w:rFonts w:ascii="Times New Roman" w:hAnsi="Times New Roman" w:cs="Times New Roman"/>
          <w:color w:val="222222"/>
          <w:sz w:val="24"/>
          <w:szCs w:val="24"/>
          <w:shd w:val="clear" w:color="auto" w:fill="FFFFFF"/>
        </w:rPr>
        <w:t xml:space="preserve"> Dissolved and particulate organic carbon concentration from an agricultural watershed during consecutive tropical storms. </w:t>
      </w:r>
      <w:r w:rsidRPr="00F70B1A">
        <w:rPr>
          <w:rFonts w:ascii="Times New Roman" w:hAnsi="Times New Roman" w:cs="Times New Roman"/>
          <w:i/>
          <w:iCs/>
          <w:color w:val="222222"/>
          <w:sz w:val="24"/>
          <w:szCs w:val="24"/>
          <w:shd w:val="clear" w:color="auto" w:fill="FFFFFF"/>
        </w:rPr>
        <w:t>Geophysical Research Letters, 40</w:t>
      </w:r>
      <w:r w:rsidRPr="00F70B1A">
        <w:rPr>
          <w:rFonts w:ascii="Times New Roman" w:hAnsi="Times New Roman" w:cs="Times New Roman"/>
          <w:color w:val="222222"/>
          <w:sz w:val="24"/>
          <w:szCs w:val="24"/>
          <w:shd w:val="clear" w:color="auto" w:fill="FFFFFF"/>
        </w:rPr>
        <w:t>(19), 5147-5152.</w:t>
      </w:r>
    </w:p>
    <w:p w:rsidR="007F7358" w:rsidRPr="00F70B1A" w:rsidRDefault="007F7358" w:rsidP="00493ED0">
      <w:pPr>
        <w:spacing w:line="240" w:lineRule="auto"/>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Clark, J.M., Ashley, D., Wagner, M., Chapman, P., Lane, S., Evans, C., and </w:t>
      </w:r>
      <w:proofErr w:type="spellStart"/>
      <w:r w:rsidRPr="00F70B1A">
        <w:rPr>
          <w:rFonts w:ascii="Times New Roman" w:hAnsi="Times New Roman" w:cs="Times New Roman"/>
          <w:color w:val="222222"/>
          <w:sz w:val="24"/>
          <w:szCs w:val="24"/>
          <w:shd w:val="clear" w:color="auto" w:fill="FFFFFF"/>
        </w:rPr>
        <w:t>Heathwaite</w:t>
      </w:r>
      <w:proofErr w:type="spellEnd"/>
      <w:r w:rsidRPr="00F70B1A">
        <w:rPr>
          <w:rFonts w:ascii="Times New Roman" w:hAnsi="Times New Roman" w:cs="Times New Roman"/>
          <w:color w:val="222222"/>
          <w:sz w:val="24"/>
          <w:szCs w:val="24"/>
          <w:shd w:val="clear" w:color="auto" w:fill="FFFFFF"/>
        </w:rPr>
        <w:t>, A.L. (2009).</w:t>
      </w:r>
      <w:proofErr w:type="gramEnd"/>
      <w:r w:rsidRPr="00F70B1A">
        <w:rPr>
          <w:rFonts w:ascii="Times New Roman" w:hAnsi="Times New Roman" w:cs="Times New Roman"/>
          <w:color w:val="222222"/>
          <w:sz w:val="24"/>
          <w:szCs w:val="24"/>
          <w:shd w:val="clear" w:color="auto" w:fill="FFFFFF"/>
        </w:rPr>
        <w:t xml:space="preserve"> </w:t>
      </w:r>
      <w:proofErr w:type="gramStart"/>
      <w:r w:rsidRPr="00F70B1A">
        <w:rPr>
          <w:rFonts w:ascii="Times New Roman" w:hAnsi="Times New Roman" w:cs="Times New Roman"/>
          <w:color w:val="222222"/>
          <w:sz w:val="24"/>
          <w:szCs w:val="24"/>
          <w:shd w:val="clear" w:color="auto" w:fill="FFFFFF"/>
        </w:rPr>
        <w:t xml:space="preserve">Increased temperature sensitivity of net DOC production from </w:t>
      </w:r>
      <w:proofErr w:type="spellStart"/>
      <w:r w:rsidRPr="00F70B1A">
        <w:rPr>
          <w:rFonts w:ascii="Times New Roman" w:hAnsi="Times New Roman" w:cs="Times New Roman"/>
          <w:color w:val="222222"/>
          <w:sz w:val="24"/>
          <w:szCs w:val="24"/>
          <w:shd w:val="clear" w:color="auto" w:fill="FFFFFF"/>
        </w:rPr>
        <w:t>ombrotrophic</w:t>
      </w:r>
      <w:proofErr w:type="spellEnd"/>
      <w:r w:rsidRPr="00F70B1A">
        <w:rPr>
          <w:rFonts w:ascii="Times New Roman" w:hAnsi="Times New Roman" w:cs="Times New Roman"/>
          <w:color w:val="222222"/>
          <w:sz w:val="24"/>
          <w:szCs w:val="24"/>
          <w:shd w:val="clear" w:color="auto" w:fill="FFFFFF"/>
        </w:rPr>
        <w:t xml:space="preserve"> peat due to water table draw</w:t>
      </w:r>
      <w:r w:rsidRPr="00F70B1A">
        <w:rPr>
          <w:rFonts w:ascii="Cambria Math" w:hAnsi="Cambria Math" w:cs="Cambria Math"/>
          <w:color w:val="222222"/>
          <w:sz w:val="24"/>
          <w:szCs w:val="24"/>
          <w:shd w:val="clear" w:color="auto" w:fill="FFFFFF"/>
        </w:rPr>
        <w:t>‐</w:t>
      </w:r>
      <w:r w:rsidRPr="00F70B1A">
        <w:rPr>
          <w:rFonts w:ascii="Times New Roman" w:hAnsi="Times New Roman" w:cs="Times New Roman"/>
          <w:color w:val="222222"/>
          <w:sz w:val="24"/>
          <w:szCs w:val="24"/>
          <w:shd w:val="clear" w:color="auto" w:fill="FFFFFF"/>
        </w:rPr>
        <w:t>down.</w:t>
      </w:r>
      <w:proofErr w:type="gramEnd"/>
      <w:r w:rsidRPr="00F70B1A">
        <w:rPr>
          <w:rFonts w:ascii="Times New Roman" w:hAnsi="Times New Roman" w:cs="Times New Roman"/>
          <w:color w:val="222222"/>
          <w:sz w:val="24"/>
          <w:szCs w:val="24"/>
          <w:shd w:val="clear" w:color="auto" w:fill="FFFFFF"/>
        </w:rPr>
        <w:t xml:space="preserve"> </w:t>
      </w:r>
      <w:r w:rsidRPr="00F70B1A">
        <w:rPr>
          <w:rFonts w:ascii="Times New Roman" w:hAnsi="Times New Roman" w:cs="Times New Roman"/>
          <w:i/>
          <w:color w:val="222222"/>
          <w:sz w:val="24"/>
          <w:szCs w:val="24"/>
          <w:shd w:val="clear" w:color="auto" w:fill="FFFFFF"/>
        </w:rPr>
        <w:t>Global Change Biology, 15</w:t>
      </w:r>
      <w:r w:rsidRPr="00F70B1A">
        <w:rPr>
          <w:rFonts w:ascii="Times New Roman" w:hAnsi="Times New Roman" w:cs="Times New Roman"/>
          <w:color w:val="222222"/>
          <w:sz w:val="24"/>
          <w:szCs w:val="24"/>
          <w:shd w:val="clear" w:color="auto" w:fill="FFFFFF"/>
        </w:rPr>
        <w:t>, 794-807</w:t>
      </w:r>
    </w:p>
    <w:p w:rsidR="006754B4" w:rsidRPr="00F70B1A" w:rsidRDefault="006754B4" w:rsidP="00493ED0">
      <w:pPr>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lastRenderedPageBreak/>
        <w:t>Couwenberg</w:t>
      </w:r>
      <w:proofErr w:type="spellEnd"/>
      <w:r w:rsidRPr="00F70B1A">
        <w:rPr>
          <w:rFonts w:ascii="Times New Roman" w:hAnsi="Times New Roman" w:cs="Times New Roman"/>
          <w:color w:val="222222"/>
          <w:sz w:val="24"/>
          <w:szCs w:val="24"/>
          <w:shd w:val="clear" w:color="auto" w:fill="FFFFFF"/>
        </w:rPr>
        <w:t>, J.,</w:t>
      </w:r>
      <w:r w:rsidR="00D05D23" w:rsidRPr="00F70B1A">
        <w:rPr>
          <w:rFonts w:ascii="Times New Roman" w:hAnsi="Times New Roman" w:cs="Times New Roman"/>
          <w:color w:val="222222"/>
          <w:sz w:val="24"/>
          <w:szCs w:val="24"/>
          <w:shd w:val="clear" w:color="auto" w:fill="FFFFFF"/>
        </w:rPr>
        <w:t xml:space="preserve"> </w:t>
      </w:r>
      <w:proofErr w:type="spellStart"/>
      <w:r w:rsidR="00D05D23" w:rsidRPr="00F70B1A">
        <w:rPr>
          <w:rFonts w:ascii="Times New Roman" w:hAnsi="Times New Roman" w:cs="Times New Roman"/>
          <w:color w:val="222222"/>
          <w:sz w:val="24"/>
          <w:szCs w:val="24"/>
          <w:shd w:val="clear" w:color="auto" w:fill="FFFFFF"/>
        </w:rPr>
        <w:t>Dommain</w:t>
      </w:r>
      <w:proofErr w:type="spellEnd"/>
      <w:r w:rsidR="00D05D23" w:rsidRPr="00F70B1A">
        <w:rPr>
          <w:rFonts w:ascii="Times New Roman" w:hAnsi="Times New Roman" w:cs="Times New Roman"/>
          <w:color w:val="222222"/>
          <w:sz w:val="24"/>
          <w:szCs w:val="24"/>
          <w:shd w:val="clear" w:color="auto" w:fill="FFFFFF"/>
        </w:rPr>
        <w:t>, R., and</w:t>
      </w:r>
      <w:r w:rsidRPr="00F70B1A">
        <w:rPr>
          <w:rFonts w:ascii="Times New Roman" w:hAnsi="Times New Roman" w:cs="Times New Roman"/>
          <w:color w:val="222222"/>
          <w:sz w:val="24"/>
          <w:szCs w:val="24"/>
          <w:shd w:val="clear" w:color="auto" w:fill="FFFFFF"/>
        </w:rPr>
        <w:t xml:space="preserve"> </w:t>
      </w:r>
      <w:proofErr w:type="spellStart"/>
      <w:r w:rsidRPr="00F70B1A">
        <w:rPr>
          <w:rFonts w:ascii="Times New Roman" w:hAnsi="Times New Roman" w:cs="Times New Roman"/>
          <w:color w:val="222222"/>
          <w:sz w:val="24"/>
          <w:szCs w:val="24"/>
          <w:shd w:val="clear" w:color="auto" w:fill="FFFFFF"/>
        </w:rPr>
        <w:t>Joosten</w:t>
      </w:r>
      <w:proofErr w:type="spellEnd"/>
      <w:r w:rsidRPr="00F70B1A">
        <w:rPr>
          <w:rFonts w:ascii="Times New Roman" w:hAnsi="Times New Roman" w:cs="Times New Roman"/>
          <w:color w:val="222222"/>
          <w:sz w:val="24"/>
          <w:szCs w:val="24"/>
          <w:shd w:val="clear" w:color="auto" w:fill="FFFFFF"/>
        </w:rPr>
        <w:t>, H. (2010).</w:t>
      </w:r>
      <w:proofErr w:type="gramEnd"/>
      <w:r w:rsidRPr="00F70B1A">
        <w:rPr>
          <w:rFonts w:ascii="Times New Roman" w:hAnsi="Times New Roman" w:cs="Times New Roman"/>
          <w:color w:val="222222"/>
          <w:sz w:val="24"/>
          <w:szCs w:val="24"/>
          <w:shd w:val="clear" w:color="auto" w:fill="FFFFFF"/>
        </w:rPr>
        <w:t xml:space="preserve"> Greenhouse gas fluxes from tropical peatlands in south</w:t>
      </w:r>
      <w:r w:rsidRPr="00F70B1A">
        <w:rPr>
          <w:rFonts w:ascii="Cambria Math" w:hAnsi="Cambria Math" w:cs="Cambria Math"/>
          <w:color w:val="222222"/>
          <w:sz w:val="24"/>
          <w:szCs w:val="24"/>
          <w:shd w:val="clear" w:color="auto" w:fill="FFFFFF"/>
        </w:rPr>
        <w:t>‐</w:t>
      </w:r>
      <w:r w:rsidRPr="00F70B1A">
        <w:rPr>
          <w:rFonts w:ascii="Times New Roman" w:hAnsi="Times New Roman" w:cs="Times New Roman"/>
          <w:color w:val="222222"/>
          <w:sz w:val="24"/>
          <w:szCs w:val="24"/>
          <w:shd w:val="clear" w:color="auto" w:fill="FFFFFF"/>
        </w:rPr>
        <w:t>east Asia.</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Global Change Biology</w:t>
      </w:r>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16</w:t>
      </w:r>
      <w:r w:rsidRPr="00F70B1A">
        <w:rPr>
          <w:rFonts w:ascii="Times New Roman" w:hAnsi="Times New Roman" w:cs="Times New Roman"/>
          <w:color w:val="222222"/>
          <w:sz w:val="24"/>
          <w:szCs w:val="24"/>
          <w:shd w:val="clear" w:color="auto" w:fill="FFFFFF"/>
        </w:rPr>
        <w:t>(6), 1715-1732.</w:t>
      </w:r>
    </w:p>
    <w:p w:rsidR="007F3761" w:rsidRPr="00F70B1A" w:rsidRDefault="007F3761" w:rsidP="00493ED0">
      <w:pPr>
        <w:spacing w:after="0" w:line="240" w:lineRule="auto"/>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Dalva</w:t>
      </w:r>
      <w:proofErr w:type="spellEnd"/>
      <w:r w:rsidRPr="00F70B1A">
        <w:rPr>
          <w:rFonts w:ascii="Times New Roman" w:hAnsi="Times New Roman" w:cs="Times New Roman"/>
          <w:color w:val="222222"/>
          <w:sz w:val="24"/>
          <w:szCs w:val="24"/>
          <w:shd w:val="clear" w:color="auto" w:fill="FFFFFF"/>
        </w:rPr>
        <w:t xml:space="preserve">, M, and Moore, T. R. (1991) Sources and sinks of dissolved organic-carbon in a forested swamp catchment. </w:t>
      </w:r>
      <w:r w:rsidRPr="00F70B1A">
        <w:rPr>
          <w:rFonts w:ascii="Times New Roman" w:hAnsi="Times New Roman" w:cs="Times New Roman"/>
          <w:i/>
          <w:color w:val="222222"/>
          <w:sz w:val="24"/>
          <w:szCs w:val="24"/>
          <w:shd w:val="clear" w:color="auto" w:fill="FFFFFF"/>
        </w:rPr>
        <w:t>Biogeochemistry, 15</w:t>
      </w:r>
      <w:r w:rsidRPr="00F70B1A">
        <w:rPr>
          <w:rFonts w:ascii="Times New Roman" w:hAnsi="Times New Roman" w:cs="Times New Roman"/>
          <w:color w:val="222222"/>
          <w:sz w:val="24"/>
          <w:szCs w:val="24"/>
          <w:shd w:val="clear" w:color="auto" w:fill="FFFFFF"/>
        </w:rPr>
        <w:t>:1–19.</w:t>
      </w:r>
    </w:p>
    <w:p w:rsidR="007F3761" w:rsidRPr="00F70B1A" w:rsidRDefault="007F3761" w:rsidP="00493ED0">
      <w:pPr>
        <w:spacing w:after="0" w:line="240" w:lineRule="auto"/>
        <w:ind w:left="540" w:hanging="540"/>
        <w:jc w:val="both"/>
        <w:rPr>
          <w:rFonts w:ascii="Times New Roman" w:hAnsi="Times New Roman" w:cs="Times New Roman"/>
          <w:color w:val="222222"/>
          <w:sz w:val="24"/>
          <w:szCs w:val="24"/>
          <w:shd w:val="clear" w:color="auto" w:fill="FFFFFF"/>
        </w:rPr>
      </w:pPr>
    </w:p>
    <w:p w:rsidR="007F7358" w:rsidRPr="00F70B1A" w:rsidRDefault="007F7358" w:rsidP="00493ED0">
      <w:pPr>
        <w:spacing w:after="0" w:line="240" w:lineRule="auto"/>
        <w:ind w:left="540" w:hanging="540"/>
        <w:jc w:val="both"/>
        <w:rPr>
          <w:rFonts w:ascii="Times New Roman" w:hAnsi="Times New Roman" w:cs="Times New Roman"/>
          <w:color w:val="222222"/>
          <w:sz w:val="24"/>
          <w:szCs w:val="24"/>
          <w:shd w:val="clear" w:color="auto" w:fill="FFFFFF"/>
        </w:rPr>
      </w:pPr>
      <w:r w:rsidRPr="00F70B1A">
        <w:rPr>
          <w:rFonts w:ascii="Times New Roman" w:hAnsi="Times New Roman" w:cs="Times New Roman"/>
          <w:color w:val="222222"/>
          <w:sz w:val="24"/>
          <w:szCs w:val="24"/>
          <w:shd w:val="clear" w:color="auto" w:fill="FFFFFF"/>
        </w:rPr>
        <w:t xml:space="preserve">Dillon, P. J., </w:t>
      </w:r>
      <w:proofErr w:type="spellStart"/>
      <w:r w:rsidRPr="00F70B1A">
        <w:rPr>
          <w:rFonts w:ascii="Times New Roman" w:hAnsi="Times New Roman" w:cs="Times New Roman"/>
          <w:color w:val="222222"/>
          <w:sz w:val="24"/>
          <w:szCs w:val="24"/>
          <w:shd w:val="clear" w:color="auto" w:fill="FFFFFF"/>
        </w:rPr>
        <w:t>Molot</w:t>
      </w:r>
      <w:proofErr w:type="spellEnd"/>
      <w:r w:rsidRPr="00F70B1A">
        <w:rPr>
          <w:rFonts w:ascii="Times New Roman" w:hAnsi="Times New Roman" w:cs="Times New Roman"/>
          <w:color w:val="222222"/>
          <w:sz w:val="24"/>
          <w:szCs w:val="24"/>
          <w:shd w:val="clear" w:color="auto" w:fill="FFFFFF"/>
        </w:rPr>
        <w:t xml:space="preserve">, L. A. (2005). Long-term trends in catchment export and lake retention of dissolved organic </w:t>
      </w:r>
      <w:proofErr w:type="gramStart"/>
      <w:r w:rsidRPr="00F70B1A">
        <w:rPr>
          <w:rFonts w:ascii="Times New Roman" w:hAnsi="Times New Roman" w:cs="Times New Roman"/>
          <w:color w:val="222222"/>
          <w:sz w:val="24"/>
          <w:szCs w:val="24"/>
          <w:shd w:val="clear" w:color="auto" w:fill="FFFFFF"/>
        </w:rPr>
        <w:t>carbon,</w:t>
      </w:r>
      <w:proofErr w:type="gramEnd"/>
      <w:r w:rsidRPr="00F70B1A">
        <w:rPr>
          <w:rFonts w:ascii="Times New Roman" w:hAnsi="Times New Roman" w:cs="Times New Roman"/>
          <w:color w:val="222222"/>
          <w:sz w:val="24"/>
          <w:szCs w:val="24"/>
          <w:shd w:val="clear" w:color="auto" w:fill="FFFFFF"/>
        </w:rPr>
        <w:t xml:space="preserve"> dissolved organic nitrogen, total iron and total phosphorus: the Dorset, Ontario study, 1978–1998. J </w:t>
      </w:r>
      <w:proofErr w:type="spellStart"/>
      <w:r w:rsidRPr="00F70B1A">
        <w:rPr>
          <w:rFonts w:ascii="Times New Roman" w:hAnsi="Times New Roman" w:cs="Times New Roman"/>
          <w:color w:val="222222"/>
          <w:sz w:val="24"/>
          <w:szCs w:val="24"/>
          <w:shd w:val="clear" w:color="auto" w:fill="FFFFFF"/>
        </w:rPr>
        <w:t>Geoph</w:t>
      </w:r>
      <w:proofErr w:type="spellEnd"/>
      <w:r w:rsidRPr="00F70B1A">
        <w:rPr>
          <w:rFonts w:ascii="Times New Roman" w:hAnsi="Times New Roman" w:cs="Times New Roman"/>
          <w:color w:val="222222"/>
          <w:sz w:val="24"/>
          <w:szCs w:val="24"/>
          <w:shd w:val="clear" w:color="auto" w:fill="FFFFFF"/>
        </w:rPr>
        <w:t xml:space="preserve"> Res 110: doi</w:t>
      </w:r>
      <w:proofErr w:type="gramStart"/>
      <w:r w:rsidRPr="00F70B1A">
        <w:rPr>
          <w:rFonts w:ascii="Times New Roman" w:hAnsi="Times New Roman" w:cs="Times New Roman"/>
          <w:color w:val="222222"/>
          <w:sz w:val="24"/>
          <w:szCs w:val="24"/>
          <w:shd w:val="clear" w:color="auto" w:fill="FFFFFF"/>
        </w:rPr>
        <w:t>:1029</w:t>
      </w:r>
      <w:proofErr w:type="gramEnd"/>
      <w:r w:rsidRPr="00F70B1A">
        <w:rPr>
          <w:rFonts w:ascii="Times New Roman" w:hAnsi="Times New Roman" w:cs="Times New Roman"/>
          <w:color w:val="222222"/>
          <w:sz w:val="24"/>
          <w:szCs w:val="24"/>
          <w:shd w:val="clear" w:color="auto" w:fill="FFFFFF"/>
        </w:rPr>
        <w:t>/2004JG000003.</w:t>
      </w:r>
    </w:p>
    <w:p w:rsidR="007F7358" w:rsidRPr="00F70B1A" w:rsidRDefault="007F7358" w:rsidP="00493ED0">
      <w:pPr>
        <w:spacing w:after="0" w:line="240" w:lineRule="auto"/>
        <w:ind w:left="540" w:hanging="540"/>
        <w:jc w:val="both"/>
        <w:rPr>
          <w:rFonts w:ascii="Times New Roman" w:hAnsi="Times New Roman" w:cs="Times New Roman"/>
          <w:color w:val="222222"/>
          <w:sz w:val="24"/>
          <w:szCs w:val="24"/>
          <w:shd w:val="clear" w:color="auto" w:fill="FFFFFF"/>
        </w:rPr>
      </w:pPr>
    </w:p>
    <w:p w:rsidR="006754B4" w:rsidRPr="00F70B1A" w:rsidRDefault="006754B4" w:rsidP="00493ED0">
      <w:pPr>
        <w:spacing w:after="0" w:line="240" w:lineRule="auto"/>
        <w:ind w:left="540" w:hanging="540"/>
        <w:jc w:val="both"/>
        <w:rPr>
          <w:rFonts w:ascii="Times New Roman" w:eastAsia="Times New Roman" w:hAnsi="Times New Roman" w:cs="Times New Roman"/>
          <w:sz w:val="24"/>
          <w:szCs w:val="24"/>
        </w:rPr>
      </w:pPr>
      <w:proofErr w:type="spellStart"/>
      <w:r w:rsidRPr="00F70B1A">
        <w:rPr>
          <w:rFonts w:ascii="Times New Roman" w:hAnsi="Times New Roman" w:cs="Times New Roman"/>
          <w:color w:val="222222"/>
          <w:sz w:val="24"/>
          <w:szCs w:val="24"/>
          <w:shd w:val="clear" w:color="auto" w:fill="FFFFFF"/>
        </w:rPr>
        <w:t>Dowrick</w:t>
      </w:r>
      <w:proofErr w:type="spellEnd"/>
      <w:r w:rsidRPr="00F70B1A">
        <w:rPr>
          <w:rFonts w:ascii="Times New Roman" w:hAnsi="Times New Roman" w:cs="Times New Roman"/>
          <w:color w:val="222222"/>
          <w:sz w:val="24"/>
          <w:szCs w:val="24"/>
          <w:shd w:val="clear" w:color="auto" w:fill="FFFFFF"/>
        </w:rPr>
        <w:t xml:space="preserve">, D. J., Freeman, C., Lock, M. A., &amp; </w:t>
      </w:r>
      <w:proofErr w:type="spellStart"/>
      <w:r w:rsidRPr="00F70B1A">
        <w:rPr>
          <w:rFonts w:ascii="Times New Roman" w:hAnsi="Times New Roman" w:cs="Times New Roman"/>
          <w:color w:val="222222"/>
          <w:sz w:val="24"/>
          <w:szCs w:val="24"/>
          <w:shd w:val="clear" w:color="auto" w:fill="FFFFFF"/>
        </w:rPr>
        <w:t>Yusoff</w:t>
      </w:r>
      <w:proofErr w:type="spellEnd"/>
      <w:r w:rsidRPr="00F70B1A">
        <w:rPr>
          <w:rFonts w:ascii="Times New Roman" w:hAnsi="Times New Roman" w:cs="Times New Roman"/>
          <w:color w:val="222222"/>
          <w:sz w:val="24"/>
          <w:szCs w:val="24"/>
          <w:shd w:val="clear" w:color="auto" w:fill="FFFFFF"/>
        </w:rPr>
        <w:t xml:space="preserve">, F. M. (2015). </w:t>
      </w:r>
      <w:proofErr w:type="gramStart"/>
      <w:r w:rsidRPr="00F70B1A">
        <w:rPr>
          <w:rFonts w:ascii="Times New Roman" w:hAnsi="Times New Roman" w:cs="Times New Roman"/>
          <w:color w:val="222222"/>
          <w:sz w:val="24"/>
          <w:szCs w:val="24"/>
          <w:shd w:val="clear" w:color="auto" w:fill="FFFFFF"/>
        </w:rPr>
        <w:t>Using Thermal Sensitivity Analysis to Determine the Impact of Drainage on the Hydrochemistry of a Tropical Peat Soil from Malaysia.</w:t>
      </w:r>
      <w:proofErr w:type="gramEnd"/>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Communications in Soil Science and Plant Analysis</w:t>
      </w:r>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46</w:t>
      </w:r>
      <w:r w:rsidRPr="00F70B1A">
        <w:rPr>
          <w:rFonts w:ascii="Times New Roman" w:hAnsi="Times New Roman" w:cs="Times New Roman"/>
          <w:color w:val="222222"/>
          <w:sz w:val="24"/>
          <w:szCs w:val="24"/>
          <w:shd w:val="clear" w:color="auto" w:fill="FFFFFF"/>
        </w:rPr>
        <w:t>(17), 2168-2176.</w:t>
      </w:r>
    </w:p>
    <w:p w:rsidR="006754B4" w:rsidRPr="00F70B1A" w:rsidRDefault="006754B4" w:rsidP="00493ED0">
      <w:pPr>
        <w:spacing w:after="0" w:line="240" w:lineRule="auto"/>
        <w:ind w:left="540" w:hanging="540"/>
        <w:jc w:val="both"/>
        <w:rPr>
          <w:rFonts w:ascii="Times New Roman" w:hAnsi="Times New Roman" w:cs="Times New Roman"/>
          <w:color w:val="222222"/>
          <w:sz w:val="24"/>
          <w:szCs w:val="24"/>
          <w:shd w:val="clear" w:color="auto" w:fill="FFFFFF"/>
        </w:rPr>
      </w:pPr>
    </w:p>
    <w:p w:rsidR="00493ED0" w:rsidRPr="00F70B1A" w:rsidRDefault="006754B4" w:rsidP="00493ED0">
      <w:pPr>
        <w:spacing w:after="0" w:line="240" w:lineRule="auto"/>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Gandois</w:t>
      </w:r>
      <w:proofErr w:type="spellEnd"/>
      <w:r w:rsidRPr="00F70B1A">
        <w:rPr>
          <w:rFonts w:ascii="Times New Roman" w:hAnsi="Times New Roman" w:cs="Times New Roman"/>
          <w:color w:val="222222"/>
          <w:sz w:val="24"/>
          <w:szCs w:val="24"/>
          <w:shd w:val="clear" w:color="auto" w:fill="FFFFFF"/>
        </w:rPr>
        <w:t xml:space="preserve">, L., Cobb, A. R., </w:t>
      </w:r>
      <w:proofErr w:type="spellStart"/>
      <w:r w:rsidRPr="00F70B1A">
        <w:rPr>
          <w:rFonts w:ascii="Times New Roman" w:hAnsi="Times New Roman" w:cs="Times New Roman"/>
          <w:color w:val="222222"/>
          <w:sz w:val="24"/>
          <w:szCs w:val="24"/>
          <w:shd w:val="clear" w:color="auto" w:fill="FFFFFF"/>
        </w:rPr>
        <w:t>Hei</w:t>
      </w:r>
      <w:proofErr w:type="spellEnd"/>
      <w:r w:rsidRPr="00F70B1A">
        <w:rPr>
          <w:rFonts w:ascii="Times New Roman" w:hAnsi="Times New Roman" w:cs="Times New Roman"/>
          <w:color w:val="222222"/>
          <w:sz w:val="24"/>
          <w:szCs w:val="24"/>
          <w:shd w:val="clear" w:color="auto" w:fill="FFFFFF"/>
        </w:rPr>
        <w:t xml:space="preserve">, I. C., Lim, L. B. L., Salim, K. A., &amp; Harvey, C. F. (2013). Impact of deforestation on solid and dissolved organic matter characteristics of tropical peat forests: implications for carbon </w:t>
      </w:r>
      <w:proofErr w:type="spellStart"/>
      <w:r w:rsidRPr="00F70B1A">
        <w:rPr>
          <w:rFonts w:ascii="Times New Roman" w:hAnsi="Times New Roman" w:cs="Times New Roman"/>
          <w:color w:val="222222"/>
          <w:sz w:val="24"/>
          <w:szCs w:val="24"/>
          <w:shd w:val="clear" w:color="auto" w:fill="FFFFFF"/>
        </w:rPr>
        <w:t>release.</w:t>
      </w:r>
      <w:r w:rsidRPr="00F70B1A">
        <w:rPr>
          <w:rFonts w:ascii="Times New Roman" w:hAnsi="Times New Roman" w:cs="Times New Roman"/>
          <w:i/>
          <w:iCs/>
          <w:color w:val="222222"/>
          <w:sz w:val="24"/>
          <w:szCs w:val="24"/>
          <w:shd w:val="clear" w:color="auto" w:fill="FFFFFF"/>
        </w:rPr>
        <w:t>Biogeochemistry</w:t>
      </w:r>
      <w:proofErr w:type="spellEnd"/>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114</w:t>
      </w:r>
      <w:r w:rsidRPr="00F70B1A">
        <w:rPr>
          <w:rFonts w:ascii="Times New Roman" w:hAnsi="Times New Roman" w:cs="Times New Roman"/>
          <w:color w:val="222222"/>
          <w:sz w:val="24"/>
          <w:szCs w:val="24"/>
          <w:shd w:val="clear" w:color="auto" w:fill="FFFFFF"/>
        </w:rPr>
        <w:t>(1-3), 183-199.</w:t>
      </w:r>
      <w:r w:rsidR="00493ED0" w:rsidRPr="00F70B1A">
        <w:rPr>
          <w:rFonts w:ascii="Times New Roman" w:hAnsi="Times New Roman" w:cs="Times New Roman"/>
          <w:color w:val="222222"/>
          <w:sz w:val="24"/>
          <w:szCs w:val="24"/>
          <w:shd w:val="clear" w:color="auto" w:fill="FFFFFF"/>
        </w:rPr>
        <w:t xml:space="preserve"> </w:t>
      </w:r>
    </w:p>
    <w:p w:rsidR="00493ED0" w:rsidRPr="00F70B1A" w:rsidRDefault="00493ED0" w:rsidP="00493ED0">
      <w:pPr>
        <w:spacing w:after="0" w:line="240" w:lineRule="auto"/>
        <w:ind w:left="540" w:hanging="540"/>
        <w:jc w:val="both"/>
        <w:rPr>
          <w:rFonts w:ascii="Times New Roman" w:hAnsi="Times New Roman" w:cs="Times New Roman"/>
          <w:color w:val="222222"/>
          <w:sz w:val="24"/>
          <w:szCs w:val="24"/>
          <w:shd w:val="clear" w:color="auto" w:fill="FFFFFF"/>
        </w:rPr>
      </w:pPr>
    </w:p>
    <w:p w:rsidR="007F7358" w:rsidRPr="00F70B1A" w:rsidRDefault="007F7358"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Guggenberger</w:t>
      </w:r>
      <w:proofErr w:type="spellEnd"/>
      <w:r w:rsidRPr="00F70B1A">
        <w:rPr>
          <w:rFonts w:ascii="Times New Roman" w:hAnsi="Times New Roman" w:cs="Times New Roman"/>
          <w:color w:val="222222"/>
          <w:sz w:val="24"/>
          <w:szCs w:val="24"/>
          <w:shd w:val="clear" w:color="auto" w:fill="FFFFFF"/>
        </w:rPr>
        <w:t xml:space="preserve">, G., Kaiser, K., and </w:t>
      </w:r>
      <w:proofErr w:type="spellStart"/>
      <w:r w:rsidRPr="00F70B1A">
        <w:rPr>
          <w:rFonts w:ascii="Times New Roman" w:hAnsi="Times New Roman" w:cs="Times New Roman"/>
          <w:color w:val="222222"/>
          <w:sz w:val="24"/>
          <w:szCs w:val="24"/>
          <w:shd w:val="clear" w:color="auto" w:fill="FFFFFF"/>
        </w:rPr>
        <w:t>Zech</w:t>
      </w:r>
      <w:proofErr w:type="spellEnd"/>
      <w:r w:rsidRPr="00F70B1A">
        <w:rPr>
          <w:rFonts w:ascii="Times New Roman" w:hAnsi="Times New Roman" w:cs="Times New Roman"/>
          <w:color w:val="222222"/>
          <w:sz w:val="24"/>
          <w:szCs w:val="24"/>
          <w:shd w:val="clear" w:color="auto" w:fill="FFFFFF"/>
        </w:rPr>
        <w:t>, W. (1998).</w:t>
      </w:r>
      <w:proofErr w:type="gramEnd"/>
      <w:r w:rsidRPr="00F70B1A">
        <w:rPr>
          <w:rFonts w:ascii="Times New Roman" w:hAnsi="Times New Roman" w:cs="Times New Roman"/>
          <w:color w:val="222222"/>
          <w:sz w:val="24"/>
          <w:szCs w:val="24"/>
          <w:shd w:val="clear" w:color="auto" w:fill="FFFFFF"/>
        </w:rPr>
        <w:t xml:space="preserve"> Mobilization and immobilization of dissolved organic matter in forest soils. </w:t>
      </w:r>
      <w:proofErr w:type="gramStart"/>
      <w:r w:rsidRPr="00F70B1A">
        <w:rPr>
          <w:rFonts w:ascii="Times New Roman" w:hAnsi="Times New Roman" w:cs="Times New Roman"/>
          <w:color w:val="222222"/>
          <w:sz w:val="24"/>
          <w:szCs w:val="24"/>
          <w:shd w:val="clear" w:color="auto" w:fill="FFFFFF"/>
        </w:rPr>
        <w:t xml:space="preserve">Z </w:t>
      </w:r>
      <w:proofErr w:type="spellStart"/>
      <w:r w:rsidRPr="00F70B1A">
        <w:rPr>
          <w:rFonts w:ascii="Times New Roman" w:hAnsi="Times New Roman" w:cs="Times New Roman"/>
          <w:color w:val="222222"/>
          <w:sz w:val="24"/>
          <w:szCs w:val="24"/>
          <w:shd w:val="clear" w:color="auto" w:fill="FFFFFF"/>
        </w:rPr>
        <w:t>Pﬂanzenernahrung</w:t>
      </w:r>
      <w:proofErr w:type="spellEnd"/>
      <w:r w:rsidRPr="00F70B1A">
        <w:rPr>
          <w:rFonts w:ascii="Times New Roman" w:hAnsi="Times New Roman" w:cs="Times New Roman"/>
          <w:color w:val="222222"/>
          <w:sz w:val="24"/>
          <w:szCs w:val="24"/>
          <w:shd w:val="clear" w:color="auto" w:fill="FFFFFF"/>
        </w:rPr>
        <w:t xml:space="preserve"> Und </w:t>
      </w:r>
      <w:proofErr w:type="spellStart"/>
      <w:r w:rsidRPr="00F70B1A">
        <w:rPr>
          <w:rFonts w:ascii="Times New Roman" w:hAnsi="Times New Roman" w:cs="Times New Roman"/>
          <w:color w:val="222222"/>
          <w:sz w:val="24"/>
          <w:szCs w:val="24"/>
          <w:shd w:val="clear" w:color="auto" w:fill="FFFFFF"/>
        </w:rPr>
        <w:t>Bodenkunde</w:t>
      </w:r>
      <w:proofErr w:type="spellEnd"/>
      <w:r w:rsidRPr="00F70B1A">
        <w:rPr>
          <w:rFonts w:ascii="Times New Roman" w:hAnsi="Times New Roman" w:cs="Times New Roman"/>
          <w:color w:val="222222"/>
          <w:sz w:val="24"/>
          <w:szCs w:val="24"/>
          <w:shd w:val="clear" w:color="auto" w:fill="FFFFFF"/>
        </w:rPr>
        <w:t xml:space="preserve"> 161:401–408.</w:t>
      </w:r>
      <w:proofErr w:type="gramEnd"/>
    </w:p>
    <w:p w:rsidR="00493ED0" w:rsidRPr="00F70B1A" w:rsidRDefault="006754B4" w:rsidP="00493ED0">
      <w:pPr>
        <w:spacing w:after="0" w:line="240" w:lineRule="auto"/>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Hirano, T., </w:t>
      </w:r>
      <w:proofErr w:type="spellStart"/>
      <w:r w:rsidRPr="00F70B1A">
        <w:rPr>
          <w:rFonts w:ascii="Times New Roman" w:hAnsi="Times New Roman" w:cs="Times New Roman"/>
          <w:color w:val="222222"/>
          <w:sz w:val="24"/>
          <w:szCs w:val="24"/>
          <w:shd w:val="clear" w:color="auto" w:fill="FFFFFF"/>
        </w:rPr>
        <w:t>Segah</w:t>
      </w:r>
      <w:proofErr w:type="spellEnd"/>
      <w:r w:rsidRPr="00F70B1A">
        <w:rPr>
          <w:rFonts w:ascii="Times New Roman" w:hAnsi="Times New Roman" w:cs="Times New Roman"/>
          <w:color w:val="222222"/>
          <w:sz w:val="24"/>
          <w:szCs w:val="24"/>
          <w:shd w:val="clear" w:color="auto" w:fill="FFFFFF"/>
        </w:rPr>
        <w:t xml:space="preserve">, H., </w:t>
      </w:r>
      <w:proofErr w:type="spellStart"/>
      <w:r w:rsidRPr="00F70B1A">
        <w:rPr>
          <w:rFonts w:ascii="Times New Roman" w:hAnsi="Times New Roman" w:cs="Times New Roman"/>
          <w:color w:val="222222"/>
          <w:sz w:val="24"/>
          <w:szCs w:val="24"/>
          <w:shd w:val="clear" w:color="auto" w:fill="FFFFFF"/>
        </w:rPr>
        <w:t>Kusin</w:t>
      </w:r>
      <w:proofErr w:type="spellEnd"/>
      <w:r w:rsidRPr="00F70B1A">
        <w:rPr>
          <w:rFonts w:ascii="Times New Roman" w:hAnsi="Times New Roman" w:cs="Times New Roman"/>
          <w:color w:val="222222"/>
          <w:sz w:val="24"/>
          <w:szCs w:val="24"/>
          <w:shd w:val="clear" w:color="auto" w:fill="FFFFFF"/>
        </w:rPr>
        <w:t xml:space="preserve">, K., </w:t>
      </w:r>
      <w:proofErr w:type="spellStart"/>
      <w:r w:rsidRPr="00F70B1A">
        <w:rPr>
          <w:rFonts w:ascii="Times New Roman" w:hAnsi="Times New Roman" w:cs="Times New Roman"/>
          <w:color w:val="222222"/>
          <w:sz w:val="24"/>
          <w:szCs w:val="24"/>
          <w:shd w:val="clear" w:color="auto" w:fill="FFFFFF"/>
        </w:rPr>
        <w:t>Limin</w:t>
      </w:r>
      <w:proofErr w:type="spellEnd"/>
      <w:r w:rsidRPr="00F70B1A">
        <w:rPr>
          <w:rFonts w:ascii="Times New Roman" w:hAnsi="Times New Roman" w:cs="Times New Roman"/>
          <w:color w:val="222222"/>
          <w:sz w:val="24"/>
          <w:szCs w:val="24"/>
          <w:shd w:val="clear" w:color="auto" w:fill="FFFFFF"/>
        </w:rPr>
        <w:t>, S., Takahashi, H., &amp; Osaki, M. (2012).</w:t>
      </w:r>
      <w:proofErr w:type="gramEnd"/>
      <w:r w:rsidRPr="00F70B1A">
        <w:rPr>
          <w:rFonts w:ascii="Times New Roman" w:hAnsi="Times New Roman" w:cs="Times New Roman"/>
          <w:color w:val="222222"/>
          <w:sz w:val="24"/>
          <w:szCs w:val="24"/>
          <w:shd w:val="clear" w:color="auto" w:fill="FFFFFF"/>
        </w:rPr>
        <w:t xml:space="preserve"> Effects of disturbances on the carbon balance of tropical peat swamp forests.</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Global Change Biology</w:t>
      </w:r>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18</w:t>
      </w:r>
      <w:r w:rsidRPr="00F70B1A">
        <w:rPr>
          <w:rFonts w:ascii="Times New Roman" w:hAnsi="Times New Roman" w:cs="Times New Roman"/>
          <w:color w:val="222222"/>
          <w:sz w:val="24"/>
          <w:szCs w:val="24"/>
          <w:shd w:val="clear" w:color="auto" w:fill="FFFFFF"/>
        </w:rPr>
        <w:t>(11), 3410-3422.</w:t>
      </w:r>
    </w:p>
    <w:p w:rsidR="00493ED0" w:rsidRPr="00F70B1A" w:rsidRDefault="00493ED0" w:rsidP="00493ED0">
      <w:pPr>
        <w:spacing w:after="0" w:line="240" w:lineRule="auto"/>
        <w:ind w:left="540" w:hanging="540"/>
        <w:jc w:val="both"/>
        <w:rPr>
          <w:rFonts w:ascii="Times New Roman" w:hAnsi="Times New Roman" w:cs="Times New Roman"/>
          <w:color w:val="222222"/>
          <w:sz w:val="24"/>
          <w:szCs w:val="24"/>
          <w:shd w:val="clear" w:color="auto" w:fill="FFFFFF"/>
        </w:rPr>
      </w:pPr>
    </w:p>
    <w:p w:rsidR="00D05D23" w:rsidRPr="00F70B1A" w:rsidRDefault="00D05D23" w:rsidP="00493ED0">
      <w:pPr>
        <w:spacing w:line="240" w:lineRule="auto"/>
        <w:ind w:left="540" w:hanging="540"/>
        <w:jc w:val="both"/>
        <w:rPr>
          <w:rFonts w:ascii="Times New Roman" w:hAnsi="Times New Roman" w:cs="Times New Roman"/>
          <w:color w:val="222222"/>
          <w:sz w:val="24"/>
          <w:szCs w:val="24"/>
          <w:shd w:val="clear" w:color="auto" w:fill="FFFFFF"/>
        </w:rPr>
      </w:pPr>
      <w:r w:rsidRPr="00F70B1A">
        <w:rPr>
          <w:rFonts w:ascii="Times New Roman" w:hAnsi="Times New Roman" w:cs="Times New Roman"/>
          <w:color w:val="222222"/>
          <w:sz w:val="24"/>
          <w:szCs w:val="24"/>
          <w:shd w:val="clear" w:color="auto" w:fill="FFFFFF"/>
        </w:rPr>
        <w:t xml:space="preserve">Hope, D., </w:t>
      </w:r>
      <w:proofErr w:type="spellStart"/>
      <w:r w:rsidRPr="00F70B1A">
        <w:rPr>
          <w:rFonts w:ascii="Times New Roman" w:hAnsi="Times New Roman" w:cs="Times New Roman"/>
          <w:color w:val="222222"/>
          <w:sz w:val="24"/>
          <w:szCs w:val="24"/>
          <w:shd w:val="clear" w:color="auto" w:fill="FFFFFF"/>
        </w:rPr>
        <w:t>Billett</w:t>
      </w:r>
      <w:proofErr w:type="spellEnd"/>
      <w:r w:rsidRPr="00F70B1A">
        <w:rPr>
          <w:rFonts w:ascii="Times New Roman" w:hAnsi="Times New Roman" w:cs="Times New Roman"/>
          <w:color w:val="222222"/>
          <w:sz w:val="24"/>
          <w:szCs w:val="24"/>
          <w:shd w:val="clear" w:color="auto" w:fill="FFFFFF"/>
        </w:rPr>
        <w:t xml:space="preserve">, M.F., and </w:t>
      </w:r>
      <w:proofErr w:type="spellStart"/>
      <w:r w:rsidRPr="00F70B1A">
        <w:rPr>
          <w:rFonts w:ascii="Times New Roman" w:hAnsi="Times New Roman" w:cs="Times New Roman"/>
          <w:color w:val="222222"/>
          <w:sz w:val="24"/>
          <w:szCs w:val="24"/>
          <w:shd w:val="clear" w:color="auto" w:fill="FFFFFF"/>
        </w:rPr>
        <w:t>Cresser</w:t>
      </w:r>
      <w:proofErr w:type="spellEnd"/>
      <w:r w:rsidRPr="00F70B1A">
        <w:rPr>
          <w:rFonts w:ascii="Times New Roman" w:hAnsi="Times New Roman" w:cs="Times New Roman"/>
          <w:color w:val="222222"/>
          <w:sz w:val="24"/>
          <w:szCs w:val="24"/>
          <w:shd w:val="clear" w:color="auto" w:fill="FFFFFF"/>
        </w:rPr>
        <w:t xml:space="preserve">, M.S., (1994). A review of the export of carbon in river waters: concentration and processes. </w:t>
      </w:r>
      <w:r w:rsidRPr="00F70B1A">
        <w:rPr>
          <w:rFonts w:ascii="Times New Roman" w:hAnsi="Times New Roman" w:cs="Times New Roman"/>
          <w:i/>
          <w:color w:val="222222"/>
          <w:sz w:val="24"/>
          <w:szCs w:val="24"/>
          <w:shd w:val="clear" w:color="auto" w:fill="FFFFFF"/>
        </w:rPr>
        <w:t xml:space="preserve">Environ. </w:t>
      </w:r>
      <w:proofErr w:type="spellStart"/>
      <w:proofErr w:type="gramStart"/>
      <w:r w:rsidRPr="00F70B1A">
        <w:rPr>
          <w:rFonts w:ascii="Times New Roman" w:hAnsi="Times New Roman" w:cs="Times New Roman"/>
          <w:i/>
          <w:color w:val="222222"/>
          <w:sz w:val="24"/>
          <w:szCs w:val="24"/>
          <w:shd w:val="clear" w:color="auto" w:fill="FFFFFF"/>
        </w:rPr>
        <w:t>Pollut</w:t>
      </w:r>
      <w:proofErr w:type="spellEnd"/>
      <w:r w:rsidRPr="00F70B1A">
        <w:rPr>
          <w:rFonts w:ascii="Times New Roman" w:hAnsi="Times New Roman" w:cs="Times New Roman"/>
          <w:color w:val="222222"/>
          <w:sz w:val="24"/>
          <w:szCs w:val="24"/>
          <w:shd w:val="clear" w:color="auto" w:fill="FFFFFF"/>
        </w:rPr>
        <w:t>.</w:t>
      </w:r>
      <w:proofErr w:type="gramEnd"/>
      <w:r w:rsidRPr="00F70B1A">
        <w:rPr>
          <w:rFonts w:ascii="Times New Roman" w:hAnsi="Times New Roman" w:cs="Times New Roman"/>
          <w:color w:val="222222"/>
          <w:sz w:val="24"/>
          <w:szCs w:val="24"/>
          <w:shd w:val="clear" w:color="auto" w:fill="FFFFFF"/>
        </w:rPr>
        <w:t xml:space="preserve"> 84, 301 – 324</w:t>
      </w:r>
    </w:p>
    <w:p w:rsidR="006754B4" w:rsidRPr="00F70B1A" w:rsidRDefault="006754B4" w:rsidP="00493ED0">
      <w:pPr>
        <w:spacing w:line="240" w:lineRule="auto"/>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Hope, D., </w:t>
      </w:r>
      <w:proofErr w:type="spellStart"/>
      <w:r w:rsidRPr="00F70B1A">
        <w:rPr>
          <w:rFonts w:ascii="Times New Roman" w:hAnsi="Times New Roman" w:cs="Times New Roman"/>
          <w:color w:val="222222"/>
          <w:sz w:val="24"/>
          <w:szCs w:val="24"/>
          <w:shd w:val="clear" w:color="auto" w:fill="FFFFFF"/>
        </w:rPr>
        <w:t>Billett</w:t>
      </w:r>
      <w:proofErr w:type="spellEnd"/>
      <w:r w:rsidRPr="00F70B1A">
        <w:rPr>
          <w:rFonts w:ascii="Times New Roman" w:hAnsi="Times New Roman" w:cs="Times New Roman"/>
          <w:color w:val="222222"/>
          <w:sz w:val="24"/>
          <w:szCs w:val="24"/>
          <w:shd w:val="clear" w:color="auto" w:fill="FFFFFF"/>
        </w:rPr>
        <w:t>, M. F., Milne R., and Brown, T. A. W. (1997) Exports of organic carbon in British rivers.</w:t>
      </w:r>
      <w:proofErr w:type="gramEnd"/>
      <w:r w:rsidRPr="00F70B1A">
        <w:rPr>
          <w:rFonts w:ascii="Times New Roman" w:hAnsi="Times New Roman" w:cs="Times New Roman"/>
          <w:color w:val="222222"/>
          <w:sz w:val="24"/>
          <w:szCs w:val="24"/>
          <w:shd w:val="clear" w:color="auto" w:fill="FFFFFF"/>
        </w:rPr>
        <w:t xml:space="preserve"> </w:t>
      </w:r>
      <w:proofErr w:type="spellStart"/>
      <w:r w:rsidRPr="00F70B1A">
        <w:rPr>
          <w:rFonts w:ascii="Times New Roman" w:hAnsi="Times New Roman" w:cs="Times New Roman"/>
          <w:i/>
          <w:color w:val="222222"/>
          <w:sz w:val="24"/>
          <w:szCs w:val="24"/>
          <w:shd w:val="clear" w:color="auto" w:fill="FFFFFF"/>
        </w:rPr>
        <w:t>Hydrol</w:t>
      </w:r>
      <w:proofErr w:type="spellEnd"/>
      <w:r w:rsidRPr="00F70B1A">
        <w:rPr>
          <w:rFonts w:ascii="Times New Roman" w:hAnsi="Times New Roman" w:cs="Times New Roman"/>
          <w:i/>
          <w:color w:val="222222"/>
          <w:sz w:val="24"/>
          <w:szCs w:val="24"/>
          <w:shd w:val="clear" w:color="auto" w:fill="FFFFFF"/>
        </w:rPr>
        <w:t xml:space="preserve"> Process</w:t>
      </w:r>
      <w:r w:rsidRPr="00F70B1A">
        <w:rPr>
          <w:rFonts w:ascii="Times New Roman" w:hAnsi="Times New Roman" w:cs="Times New Roman"/>
          <w:color w:val="222222"/>
          <w:sz w:val="24"/>
          <w:szCs w:val="24"/>
          <w:shd w:val="clear" w:color="auto" w:fill="FFFFFF"/>
        </w:rPr>
        <w:t xml:space="preserve"> 11: 325–344</w:t>
      </w:r>
    </w:p>
    <w:p w:rsidR="007F3761" w:rsidRPr="00F70B1A" w:rsidRDefault="007F3761"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Inamdar</w:t>
      </w:r>
      <w:proofErr w:type="spellEnd"/>
      <w:r w:rsidRPr="00F70B1A">
        <w:rPr>
          <w:rFonts w:ascii="Times New Roman" w:hAnsi="Times New Roman" w:cs="Times New Roman"/>
          <w:color w:val="222222"/>
          <w:sz w:val="24"/>
          <w:szCs w:val="24"/>
          <w:shd w:val="clear" w:color="auto" w:fill="FFFFFF"/>
        </w:rPr>
        <w:t>, S., O'Leary, N., Mitchell, M., and Riley, J. (2006).</w:t>
      </w:r>
      <w:proofErr w:type="gramEnd"/>
      <w:r w:rsidRPr="00F70B1A">
        <w:rPr>
          <w:rFonts w:ascii="Times New Roman" w:hAnsi="Times New Roman" w:cs="Times New Roman"/>
          <w:color w:val="222222"/>
          <w:sz w:val="24"/>
          <w:szCs w:val="24"/>
          <w:shd w:val="clear" w:color="auto" w:fill="FFFFFF"/>
        </w:rPr>
        <w:t xml:space="preserve"> The impact of storm events on solute exports from a glaciated forested watershed in western New York, USA. </w:t>
      </w:r>
      <w:r w:rsidRPr="00F70B1A">
        <w:rPr>
          <w:rFonts w:ascii="Times New Roman" w:hAnsi="Times New Roman" w:cs="Times New Roman"/>
          <w:i/>
          <w:iCs/>
          <w:color w:val="222222"/>
          <w:sz w:val="24"/>
          <w:szCs w:val="24"/>
          <w:shd w:val="clear" w:color="auto" w:fill="FFFFFF"/>
        </w:rPr>
        <w:t>Hydrological Processes, 20</w:t>
      </w:r>
      <w:r w:rsidRPr="00F70B1A">
        <w:rPr>
          <w:rFonts w:ascii="Times New Roman" w:hAnsi="Times New Roman" w:cs="Times New Roman"/>
          <w:color w:val="222222"/>
          <w:sz w:val="24"/>
          <w:szCs w:val="24"/>
          <w:shd w:val="clear" w:color="auto" w:fill="FFFFFF"/>
        </w:rPr>
        <w:t>, 3423-3439</w:t>
      </w:r>
    </w:p>
    <w:p w:rsidR="007F3761" w:rsidRPr="00F70B1A" w:rsidRDefault="007F3761" w:rsidP="00493ED0">
      <w:pPr>
        <w:spacing w:line="240" w:lineRule="auto"/>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Kalbitz</w:t>
      </w:r>
      <w:proofErr w:type="spellEnd"/>
      <w:r w:rsidRPr="00F70B1A">
        <w:rPr>
          <w:rFonts w:ascii="Times New Roman" w:hAnsi="Times New Roman" w:cs="Times New Roman"/>
          <w:color w:val="222222"/>
          <w:sz w:val="24"/>
          <w:szCs w:val="24"/>
          <w:shd w:val="clear" w:color="auto" w:fill="FFFFFF"/>
        </w:rPr>
        <w:t xml:space="preserve">, K, </w:t>
      </w:r>
      <w:proofErr w:type="spellStart"/>
      <w:r w:rsidRPr="00F70B1A">
        <w:rPr>
          <w:rFonts w:ascii="Times New Roman" w:hAnsi="Times New Roman" w:cs="Times New Roman"/>
          <w:color w:val="222222"/>
          <w:sz w:val="24"/>
          <w:szCs w:val="24"/>
          <w:shd w:val="clear" w:color="auto" w:fill="FFFFFF"/>
        </w:rPr>
        <w:t>Solinger</w:t>
      </w:r>
      <w:proofErr w:type="spellEnd"/>
      <w:r w:rsidRPr="00F70B1A">
        <w:rPr>
          <w:rFonts w:ascii="Times New Roman" w:hAnsi="Times New Roman" w:cs="Times New Roman"/>
          <w:color w:val="222222"/>
          <w:sz w:val="24"/>
          <w:szCs w:val="24"/>
          <w:shd w:val="clear" w:color="auto" w:fill="FFFFFF"/>
        </w:rPr>
        <w:t xml:space="preserve">, S, Park, J. H, </w:t>
      </w:r>
      <w:proofErr w:type="spellStart"/>
      <w:r w:rsidRPr="00F70B1A">
        <w:rPr>
          <w:rFonts w:ascii="Times New Roman" w:hAnsi="Times New Roman" w:cs="Times New Roman"/>
          <w:color w:val="222222"/>
          <w:sz w:val="24"/>
          <w:szCs w:val="24"/>
          <w:shd w:val="clear" w:color="auto" w:fill="FFFFFF"/>
        </w:rPr>
        <w:t>Michalzik</w:t>
      </w:r>
      <w:proofErr w:type="spellEnd"/>
      <w:r w:rsidRPr="00F70B1A">
        <w:rPr>
          <w:rFonts w:ascii="Times New Roman" w:hAnsi="Times New Roman" w:cs="Times New Roman"/>
          <w:color w:val="222222"/>
          <w:sz w:val="24"/>
          <w:szCs w:val="24"/>
          <w:shd w:val="clear" w:color="auto" w:fill="FFFFFF"/>
        </w:rPr>
        <w:t xml:space="preserve">, B, and Matzner, E (2000) Controls on the dynamics of dissolved organic matter in soils: a review. Soil </w:t>
      </w:r>
      <w:proofErr w:type="spellStart"/>
      <w:r w:rsidRPr="00F70B1A">
        <w:rPr>
          <w:rFonts w:ascii="Times New Roman" w:hAnsi="Times New Roman" w:cs="Times New Roman"/>
          <w:color w:val="222222"/>
          <w:sz w:val="24"/>
          <w:szCs w:val="24"/>
          <w:shd w:val="clear" w:color="auto" w:fill="FFFFFF"/>
        </w:rPr>
        <w:t>Sci</w:t>
      </w:r>
      <w:proofErr w:type="spellEnd"/>
      <w:r w:rsidRPr="00F70B1A">
        <w:rPr>
          <w:rFonts w:ascii="Times New Roman" w:hAnsi="Times New Roman" w:cs="Times New Roman"/>
          <w:color w:val="222222"/>
          <w:sz w:val="24"/>
          <w:szCs w:val="24"/>
          <w:shd w:val="clear" w:color="auto" w:fill="FFFFFF"/>
        </w:rPr>
        <w:t xml:space="preserve"> 165:277–304</w:t>
      </w:r>
    </w:p>
    <w:p w:rsidR="006754B4" w:rsidRPr="00F70B1A" w:rsidRDefault="006754B4"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Kura, N. U., </w:t>
      </w:r>
      <w:proofErr w:type="spellStart"/>
      <w:r w:rsidRPr="00F70B1A">
        <w:rPr>
          <w:rFonts w:ascii="Times New Roman" w:hAnsi="Times New Roman" w:cs="Times New Roman"/>
          <w:color w:val="222222"/>
          <w:sz w:val="24"/>
          <w:szCs w:val="24"/>
          <w:shd w:val="clear" w:color="auto" w:fill="FFFFFF"/>
        </w:rPr>
        <w:t>Ramli</w:t>
      </w:r>
      <w:proofErr w:type="spellEnd"/>
      <w:r w:rsidRPr="00F70B1A">
        <w:rPr>
          <w:rFonts w:ascii="Times New Roman" w:hAnsi="Times New Roman" w:cs="Times New Roman"/>
          <w:color w:val="222222"/>
          <w:sz w:val="24"/>
          <w:szCs w:val="24"/>
          <w:shd w:val="clear" w:color="auto" w:fill="FFFFFF"/>
        </w:rPr>
        <w:t xml:space="preserve">, M. F., </w:t>
      </w:r>
      <w:proofErr w:type="spellStart"/>
      <w:r w:rsidRPr="00F70B1A">
        <w:rPr>
          <w:rFonts w:ascii="Times New Roman" w:hAnsi="Times New Roman" w:cs="Times New Roman"/>
          <w:color w:val="222222"/>
          <w:sz w:val="24"/>
          <w:szCs w:val="24"/>
          <w:shd w:val="clear" w:color="auto" w:fill="FFFFFF"/>
        </w:rPr>
        <w:t>Sulaiman</w:t>
      </w:r>
      <w:proofErr w:type="spellEnd"/>
      <w:r w:rsidRPr="00F70B1A">
        <w:rPr>
          <w:rFonts w:ascii="Times New Roman" w:hAnsi="Times New Roman" w:cs="Times New Roman"/>
          <w:color w:val="222222"/>
          <w:sz w:val="24"/>
          <w:szCs w:val="24"/>
          <w:shd w:val="clear" w:color="auto" w:fill="FFFFFF"/>
        </w:rPr>
        <w:t xml:space="preserve">, W. N. A., Ibrahim, S., </w:t>
      </w:r>
      <w:proofErr w:type="spellStart"/>
      <w:r w:rsidRPr="00F70B1A">
        <w:rPr>
          <w:rFonts w:ascii="Times New Roman" w:hAnsi="Times New Roman" w:cs="Times New Roman"/>
          <w:color w:val="222222"/>
          <w:sz w:val="24"/>
          <w:szCs w:val="24"/>
          <w:shd w:val="clear" w:color="auto" w:fill="FFFFFF"/>
        </w:rPr>
        <w:t>Aris</w:t>
      </w:r>
      <w:proofErr w:type="spellEnd"/>
      <w:r w:rsidRPr="00F70B1A">
        <w:rPr>
          <w:rFonts w:ascii="Times New Roman" w:hAnsi="Times New Roman" w:cs="Times New Roman"/>
          <w:color w:val="222222"/>
          <w:sz w:val="24"/>
          <w:szCs w:val="24"/>
          <w:shd w:val="clear" w:color="auto" w:fill="FFFFFF"/>
        </w:rPr>
        <w:t>, A. Z., and Mustapha, A. (2013).</w:t>
      </w:r>
      <w:proofErr w:type="gramEnd"/>
      <w:r w:rsidRPr="00F70B1A">
        <w:rPr>
          <w:rFonts w:ascii="Times New Roman" w:hAnsi="Times New Roman" w:cs="Times New Roman"/>
          <w:color w:val="222222"/>
          <w:sz w:val="24"/>
          <w:szCs w:val="24"/>
          <w:shd w:val="clear" w:color="auto" w:fill="FFFFFF"/>
        </w:rPr>
        <w:t xml:space="preserve"> </w:t>
      </w:r>
      <w:proofErr w:type="gramStart"/>
      <w:r w:rsidRPr="00F70B1A">
        <w:rPr>
          <w:rFonts w:ascii="Times New Roman" w:hAnsi="Times New Roman" w:cs="Times New Roman"/>
          <w:color w:val="222222"/>
          <w:sz w:val="24"/>
          <w:szCs w:val="24"/>
          <w:shd w:val="clear" w:color="auto" w:fill="FFFFFF"/>
        </w:rPr>
        <w:t>Evaluation of factors influencing the groundwater chemistry in a small tropical island of Malaysia.</w:t>
      </w:r>
      <w:proofErr w:type="gramEnd"/>
      <w:r w:rsidRPr="00F70B1A">
        <w:rPr>
          <w:rStyle w:val="apple-converted-space"/>
          <w:rFonts w:ascii="Times New Roman" w:hAnsi="Times New Roman" w:cs="Times New Roman"/>
          <w:color w:val="222222"/>
          <w:sz w:val="24"/>
          <w:szCs w:val="24"/>
          <w:shd w:val="clear" w:color="auto" w:fill="FFFFFF"/>
        </w:rPr>
        <w:t> </w:t>
      </w:r>
      <w:proofErr w:type="gramStart"/>
      <w:r w:rsidRPr="00F70B1A">
        <w:rPr>
          <w:rFonts w:ascii="Times New Roman" w:hAnsi="Times New Roman" w:cs="Times New Roman"/>
          <w:i/>
          <w:iCs/>
          <w:color w:val="222222"/>
          <w:sz w:val="24"/>
          <w:szCs w:val="24"/>
          <w:shd w:val="clear" w:color="auto" w:fill="FFFFFF"/>
        </w:rPr>
        <w:t>International journal of environmental research and public health</w:t>
      </w:r>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10</w:t>
      </w:r>
      <w:r w:rsidRPr="00F70B1A">
        <w:rPr>
          <w:rFonts w:ascii="Times New Roman" w:hAnsi="Times New Roman" w:cs="Times New Roman"/>
          <w:color w:val="222222"/>
          <w:sz w:val="24"/>
          <w:szCs w:val="24"/>
          <w:shd w:val="clear" w:color="auto" w:fill="FFFFFF"/>
        </w:rPr>
        <w:t>(5), 1861-1881.</w:t>
      </w:r>
      <w:proofErr w:type="gramEnd"/>
    </w:p>
    <w:p w:rsidR="00493ED0" w:rsidRPr="00F70B1A" w:rsidRDefault="00493ED0"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lastRenderedPageBreak/>
        <w:t xml:space="preserve">Kwon, M. J., </w:t>
      </w:r>
      <w:proofErr w:type="spellStart"/>
      <w:r w:rsidRPr="00F70B1A">
        <w:rPr>
          <w:rFonts w:ascii="Times New Roman" w:hAnsi="Times New Roman" w:cs="Times New Roman"/>
          <w:color w:val="222222"/>
          <w:sz w:val="24"/>
          <w:szCs w:val="24"/>
          <w:shd w:val="clear" w:color="auto" w:fill="FFFFFF"/>
        </w:rPr>
        <w:t>Haraguchi</w:t>
      </w:r>
      <w:proofErr w:type="spellEnd"/>
      <w:r w:rsidRPr="00F70B1A">
        <w:rPr>
          <w:rFonts w:ascii="Times New Roman" w:hAnsi="Times New Roman" w:cs="Times New Roman"/>
          <w:color w:val="222222"/>
          <w:sz w:val="24"/>
          <w:szCs w:val="24"/>
          <w:shd w:val="clear" w:color="auto" w:fill="FFFFFF"/>
        </w:rPr>
        <w:t>, A., and Kang, H. (2013).</w:t>
      </w:r>
      <w:proofErr w:type="gramEnd"/>
      <w:r w:rsidRPr="00F70B1A">
        <w:rPr>
          <w:rFonts w:ascii="Times New Roman" w:hAnsi="Times New Roman" w:cs="Times New Roman"/>
          <w:color w:val="222222"/>
          <w:sz w:val="24"/>
          <w:szCs w:val="24"/>
          <w:shd w:val="clear" w:color="auto" w:fill="FFFFFF"/>
        </w:rPr>
        <w:t xml:space="preserve"> Long-term water regime differentiates changes in decomposition and microbial properties in tropical peat soils exposed to the short-term drought. </w:t>
      </w:r>
      <w:r w:rsidRPr="00F70B1A">
        <w:rPr>
          <w:rFonts w:ascii="Times New Roman" w:hAnsi="Times New Roman" w:cs="Times New Roman"/>
          <w:i/>
          <w:iCs/>
          <w:color w:val="222222"/>
          <w:sz w:val="24"/>
          <w:szCs w:val="24"/>
          <w:shd w:val="clear" w:color="auto" w:fill="FFFFFF"/>
        </w:rPr>
        <w:t xml:space="preserve">Soil Biology and Biochemistry, </w:t>
      </w:r>
      <w:r w:rsidRPr="00F70B1A">
        <w:rPr>
          <w:rFonts w:ascii="Times New Roman" w:hAnsi="Times New Roman" w:cs="Times New Roman"/>
          <w:b/>
          <w:i/>
          <w:iCs/>
          <w:color w:val="222222"/>
          <w:sz w:val="24"/>
          <w:szCs w:val="24"/>
          <w:shd w:val="clear" w:color="auto" w:fill="FFFFFF"/>
        </w:rPr>
        <w:t>60</w:t>
      </w:r>
      <w:r w:rsidRPr="00F70B1A">
        <w:rPr>
          <w:rFonts w:ascii="Times New Roman" w:hAnsi="Times New Roman" w:cs="Times New Roman"/>
          <w:b/>
          <w:color w:val="222222"/>
          <w:sz w:val="24"/>
          <w:szCs w:val="24"/>
          <w:shd w:val="clear" w:color="auto" w:fill="FFFFFF"/>
        </w:rPr>
        <w:t>,</w:t>
      </w:r>
      <w:r w:rsidRPr="00F70B1A">
        <w:rPr>
          <w:rFonts w:ascii="Times New Roman" w:hAnsi="Times New Roman" w:cs="Times New Roman"/>
          <w:color w:val="222222"/>
          <w:sz w:val="24"/>
          <w:szCs w:val="24"/>
          <w:shd w:val="clear" w:color="auto" w:fill="FFFFFF"/>
        </w:rPr>
        <w:t xml:space="preserve"> 33-44</w:t>
      </w:r>
    </w:p>
    <w:p w:rsidR="00623475" w:rsidRPr="00F70B1A" w:rsidRDefault="00623475"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Liu, W., Xu, X., </w:t>
      </w:r>
      <w:proofErr w:type="spellStart"/>
      <w:r w:rsidRPr="00F70B1A">
        <w:rPr>
          <w:rFonts w:ascii="Times New Roman" w:hAnsi="Times New Roman" w:cs="Times New Roman"/>
          <w:color w:val="222222"/>
          <w:sz w:val="24"/>
          <w:szCs w:val="24"/>
          <w:shd w:val="clear" w:color="auto" w:fill="FFFFFF"/>
        </w:rPr>
        <w:t>McGoff</w:t>
      </w:r>
      <w:proofErr w:type="spellEnd"/>
      <w:r w:rsidRPr="00F70B1A">
        <w:rPr>
          <w:rFonts w:ascii="Times New Roman" w:hAnsi="Times New Roman" w:cs="Times New Roman"/>
          <w:color w:val="222222"/>
          <w:sz w:val="24"/>
          <w:szCs w:val="24"/>
          <w:shd w:val="clear" w:color="auto" w:fill="FFFFFF"/>
        </w:rPr>
        <w:t>, N. M., Eaton, J. M., Leahy, P., Foley, N., and Kiely, G. (2014).</w:t>
      </w:r>
      <w:proofErr w:type="gramEnd"/>
      <w:r w:rsidRPr="00F70B1A">
        <w:rPr>
          <w:rFonts w:ascii="Times New Roman" w:hAnsi="Times New Roman" w:cs="Times New Roman"/>
          <w:color w:val="222222"/>
          <w:sz w:val="24"/>
          <w:szCs w:val="24"/>
          <w:shd w:val="clear" w:color="auto" w:fill="FFFFFF"/>
        </w:rPr>
        <w:t xml:space="preserve"> Spatial and seasonal variation of dissolved organic carbon (DOC) concentrations in Irish streams: Importance of soil and topography characteristics. </w:t>
      </w:r>
      <w:proofErr w:type="gramStart"/>
      <w:r w:rsidRPr="00F70B1A">
        <w:rPr>
          <w:rFonts w:ascii="Times New Roman" w:hAnsi="Times New Roman" w:cs="Times New Roman"/>
          <w:i/>
          <w:iCs/>
          <w:color w:val="222222"/>
          <w:sz w:val="24"/>
          <w:szCs w:val="24"/>
          <w:shd w:val="clear" w:color="auto" w:fill="FFFFFF"/>
        </w:rPr>
        <w:t>Environmental management</w:t>
      </w:r>
      <w:r w:rsidRPr="00F70B1A">
        <w:rPr>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53</w:t>
      </w:r>
      <w:r w:rsidRPr="00F70B1A">
        <w:rPr>
          <w:rFonts w:ascii="Times New Roman" w:hAnsi="Times New Roman" w:cs="Times New Roman"/>
          <w:color w:val="222222"/>
          <w:sz w:val="24"/>
          <w:szCs w:val="24"/>
          <w:shd w:val="clear" w:color="auto" w:fill="FFFFFF"/>
        </w:rPr>
        <w:t>(5), 959-967.</w:t>
      </w:r>
      <w:proofErr w:type="gramEnd"/>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Manzoni, S., Schimel, J.P., and </w:t>
      </w:r>
      <w:proofErr w:type="spellStart"/>
      <w:r w:rsidRPr="00F70B1A">
        <w:rPr>
          <w:rFonts w:ascii="Times New Roman" w:hAnsi="Times New Roman" w:cs="Times New Roman"/>
          <w:color w:val="222222"/>
          <w:sz w:val="24"/>
          <w:szCs w:val="24"/>
          <w:shd w:val="clear" w:color="auto" w:fill="FFFFFF"/>
        </w:rPr>
        <w:t>Porporato</w:t>
      </w:r>
      <w:proofErr w:type="spellEnd"/>
      <w:r w:rsidRPr="00F70B1A">
        <w:rPr>
          <w:rFonts w:ascii="Times New Roman" w:hAnsi="Times New Roman" w:cs="Times New Roman"/>
          <w:color w:val="222222"/>
          <w:sz w:val="24"/>
          <w:szCs w:val="24"/>
          <w:shd w:val="clear" w:color="auto" w:fill="FFFFFF"/>
        </w:rPr>
        <w:t>, A. (2012).</w:t>
      </w:r>
      <w:proofErr w:type="gramEnd"/>
      <w:r w:rsidRPr="00F70B1A">
        <w:rPr>
          <w:rFonts w:ascii="Times New Roman" w:hAnsi="Times New Roman" w:cs="Times New Roman"/>
          <w:color w:val="222222"/>
          <w:sz w:val="24"/>
          <w:szCs w:val="24"/>
          <w:shd w:val="clear" w:color="auto" w:fill="FFFFFF"/>
        </w:rPr>
        <w:t xml:space="preserve"> Responses of soil microbial communities to water stress: results from a meta-analysis. </w:t>
      </w:r>
      <w:r w:rsidRPr="00F70B1A">
        <w:rPr>
          <w:rFonts w:ascii="Times New Roman" w:hAnsi="Times New Roman" w:cs="Times New Roman"/>
          <w:i/>
          <w:iCs/>
          <w:color w:val="222222"/>
          <w:sz w:val="24"/>
          <w:szCs w:val="24"/>
          <w:shd w:val="clear" w:color="auto" w:fill="FFFFFF"/>
        </w:rPr>
        <w:t>Ecology, 93</w:t>
      </w:r>
      <w:r w:rsidRPr="00F70B1A">
        <w:rPr>
          <w:rFonts w:ascii="Times New Roman" w:hAnsi="Times New Roman" w:cs="Times New Roman"/>
          <w:color w:val="222222"/>
          <w:sz w:val="24"/>
          <w:szCs w:val="24"/>
          <w:shd w:val="clear" w:color="auto" w:fill="FFFFFF"/>
        </w:rPr>
        <w:t>, 930-938</w:t>
      </w:r>
    </w:p>
    <w:p w:rsidR="00493ED0" w:rsidRPr="00F70B1A" w:rsidRDefault="00493ED0"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Matsunaga, T., </w:t>
      </w:r>
      <w:proofErr w:type="spellStart"/>
      <w:r w:rsidRPr="00F70B1A">
        <w:rPr>
          <w:rFonts w:ascii="Times New Roman" w:hAnsi="Times New Roman" w:cs="Times New Roman"/>
          <w:color w:val="222222"/>
          <w:sz w:val="24"/>
          <w:szCs w:val="24"/>
          <w:shd w:val="clear" w:color="auto" w:fill="FFFFFF"/>
        </w:rPr>
        <w:t>Tsuduki</w:t>
      </w:r>
      <w:proofErr w:type="spellEnd"/>
      <w:r w:rsidRPr="00F70B1A">
        <w:rPr>
          <w:rFonts w:ascii="Times New Roman" w:hAnsi="Times New Roman" w:cs="Times New Roman"/>
          <w:color w:val="222222"/>
          <w:sz w:val="24"/>
          <w:szCs w:val="24"/>
          <w:shd w:val="clear" w:color="auto" w:fill="FFFFFF"/>
        </w:rPr>
        <w:t xml:space="preserve">, K., </w:t>
      </w:r>
      <w:proofErr w:type="spellStart"/>
      <w:r w:rsidRPr="00F70B1A">
        <w:rPr>
          <w:rFonts w:ascii="Times New Roman" w:hAnsi="Times New Roman" w:cs="Times New Roman"/>
          <w:color w:val="222222"/>
          <w:sz w:val="24"/>
          <w:szCs w:val="24"/>
          <w:shd w:val="clear" w:color="auto" w:fill="FFFFFF"/>
        </w:rPr>
        <w:t>Yanase</w:t>
      </w:r>
      <w:proofErr w:type="spellEnd"/>
      <w:r w:rsidRPr="00F70B1A">
        <w:rPr>
          <w:rFonts w:ascii="Times New Roman" w:hAnsi="Times New Roman" w:cs="Times New Roman"/>
          <w:color w:val="222222"/>
          <w:sz w:val="24"/>
          <w:szCs w:val="24"/>
          <w:shd w:val="clear" w:color="auto" w:fill="FFFFFF"/>
        </w:rPr>
        <w:t xml:space="preserve">, N., </w:t>
      </w:r>
      <w:proofErr w:type="spellStart"/>
      <w:r w:rsidRPr="00F70B1A">
        <w:rPr>
          <w:rFonts w:ascii="Times New Roman" w:hAnsi="Times New Roman" w:cs="Times New Roman"/>
          <w:color w:val="222222"/>
          <w:sz w:val="24"/>
          <w:szCs w:val="24"/>
          <w:shd w:val="clear" w:color="auto" w:fill="FFFFFF"/>
        </w:rPr>
        <w:t>Kritsananuwat</w:t>
      </w:r>
      <w:proofErr w:type="spellEnd"/>
      <w:r w:rsidRPr="00F70B1A">
        <w:rPr>
          <w:rFonts w:ascii="Times New Roman" w:hAnsi="Times New Roman" w:cs="Times New Roman"/>
          <w:color w:val="222222"/>
          <w:sz w:val="24"/>
          <w:szCs w:val="24"/>
          <w:shd w:val="clear" w:color="auto" w:fill="FFFFFF"/>
        </w:rPr>
        <w:t xml:space="preserve">, R., </w:t>
      </w:r>
      <w:proofErr w:type="spellStart"/>
      <w:r w:rsidRPr="00F70B1A">
        <w:rPr>
          <w:rFonts w:ascii="Times New Roman" w:hAnsi="Times New Roman" w:cs="Times New Roman"/>
          <w:color w:val="222222"/>
          <w:sz w:val="24"/>
          <w:szCs w:val="24"/>
          <w:shd w:val="clear" w:color="auto" w:fill="FFFFFF"/>
        </w:rPr>
        <w:t>Hanzawa</w:t>
      </w:r>
      <w:proofErr w:type="spellEnd"/>
      <w:r w:rsidRPr="00F70B1A">
        <w:rPr>
          <w:rFonts w:ascii="Times New Roman" w:hAnsi="Times New Roman" w:cs="Times New Roman"/>
          <w:color w:val="222222"/>
          <w:sz w:val="24"/>
          <w:szCs w:val="24"/>
          <w:shd w:val="clear" w:color="auto" w:fill="FFFFFF"/>
        </w:rPr>
        <w:t xml:space="preserve">, Y., and </w:t>
      </w:r>
      <w:proofErr w:type="spellStart"/>
      <w:r w:rsidRPr="00F70B1A">
        <w:rPr>
          <w:rFonts w:ascii="Times New Roman" w:hAnsi="Times New Roman" w:cs="Times New Roman"/>
          <w:color w:val="222222"/>
          <w:sz w:val="24"/>
          <w:szCs w:val="24"/>
          <w:shd w:val="clear" w:color="auto" w:fill="FFFFFF"/>
        </w:rPr>
        <w:t>Naganawa</w:t>
      </w:r>
      <w:proofErr w:type="spellEnd"/>
      <w:r w:rsidRPr="00F70B1A">
        <w:rPr>
          <w:rFonts w:ascii="Times New Roman" w:hAnsi="Times New Roman" w:cs="Times New Roman"/>
          <w:color w:val="222222"/>
          <w:sz w:val="24"/>
          <w:szCs w:val="24"/>
          <w:shd w:val="clear" w:color="auto" w:fill="FFFFFF"/>
        </w:rPr>
        <w:t>, H. (2014).</w:t>
      </w:r>
      <w:proofErr w:type="gramEnd"/>
      <w:r w:rsidRPr="00F70B1A">
        <w:rPr>
          <w:rFonts w:ascii="Times New Roman" w:hAnsi="Times New Roman" w:cs="Times New Roman"/>
          <w:color w:val="222222"/>
          <w:sz w:val="24"/>
          <w:szCs w:val="24"/>
          <w:shd w:val="clear" w:color="auto" w:fill="FFFFFF"/>
        </w:rPr>
        <w:t xml:space="preserve"> Increase in rare earth element concentrations controlled by dissolved organic matter in river water during rainfall events in a temperate, small forested catchment. </w:t>
      </w:r>
      <w:r w:rsidRPr="00F70B1A">
        <w:rPr>
          <w:rFonts w:ascii="Times New Roman" w:hAnsi="Times New Roman" w:cs="Times New Roman"/>
          <w:i/>
          <w:color w:val="222222"/>
          <w:sz w:val="24"/>
          <w:szCs w:val="24"/>
          <w:shd w:val="clear" w:color="auto" w:fill="FFFFFF"/>
        </w:rPr>
        <w:t>Journal of Nuclear Science and Technology</w:t>
      </w:r>
      <w:r w:rsidRPr="00F70B1A">
        <w:rPr>
          <w:rFonts w:ascii="Times New Roman" w:hAnsi="Times New Roman" w:cs="Times New Roman"/>
          <w:color w:val="222222"/>
          <w:sz w:val="24"/>
          <w:szCs w:val="24"/>
          <w:shd w:val="clear" w:color="auto" w:fill="FFFFFF"/>
        </w:rPr>
        <w:t>, 1-16</w:t>
      </w:r>
    </w:p>
    <w:p w:rsidR="00623475" w:rsidRPr="00F70B1A" w:rsidRDefault="00623475"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McMahon, P., and </w:t>
      </w:r>
      <w:proofErr w:type="spellStart"/>
      <w:r w:rsidRPr="00F70B1A">
        <w:rPr>
          <w:rFonts w:ascii="Times New Roman" w:hAnsi="Times New Roman" w:cs="Times New Roman"/>
          <w:color w:val="222222"/>
          <w:sz w:val="24"/>
          <w:szCs w:val="24"/>
          <w:shd w:val="clear" w:color="auto" w:fill="FFFFFF"/>
        </w:rPr>
        <w:t>Chapelle</w:t>
      </w:r>
      <w:proofErr w:type="spellEnd"/>
      <w:r w:rsidRPr="00F70B1A">
        <w:rPr>
          <w:rFonts w:ascii="Times New Roman" w:hAnsi="Times New Roman" w:cs="Times New Roman"/>
          <w:color w:val="222222"/>
          <w:sz w:val="24"/>
          <w:szCs w:val="24"/>
          <w:shd w:val="clear" w:color="auto" w:fill="FFFFFF"/>
        </w:rPr>
        <w:t>, F. (2008).</w:t>
      </w:r>
      <w:proofErr w:type="gramEnd"/>
      <w:r w:rsidRPr="00F70B1A">
        <w:rPr>
          <w:rFonts w:ascii="Times New Roman" w:hAnsi="Times New Roman" w:cs="Times New Roman"/>
          <w:color w:val="222222"/>
          <w:sz w:val="24"/>
          <w:szCs w:val="24"/>
          <w:shd w:val="clear" w:color="auto" w:fill="FFFFFF"/>
        </w:rPr>
        <w:t xml:space="preserve"> Redox processes and water quality of selected principal aquifer systems. </w:t>
      </w:r>
      <w:r w:rsidRPr="00F70B1A">
        <w:rPr>
          <w:rFonts w:ascii="Times New Roman" w:hAnsi="Times New Roman" w:cs="Times New Roman"/>
          <w:i/>
          <w:iCs/>
          <w:color w:val="222222"/>
          <w:sz w:val="24"/>
          <w:szCs w:val="24"/>
          <w:shd w:val="clear" w:color="auto" w:fill="FFFFFF"/>
        </w:rPr>
        <w:t>Groundwater, 46</w:t>
      </w:r>
      <w:r w:rsidRPr="00F70B1A">
        <w:rPr>
          <w:rFonts w:ascii="Times New Roman" w:hAnsi="Times New Roman" w:cs="Times New Roman"/>
          <w:color w:val="222222"/>
          <w:sz w:val="24"/>
          <w:szCs w:val="24"/>
          <w:shd w:val="clear" w:color="auto" w:fill="FFFFFF"/>
        </w:rPr>
        <w:t>, 259-271</w:t>
      </w:r>
    </w:p>
    <w:p w:rsidR="007F3761" w:rsidRPr="00F70B1A" w:rsidRDefault="007F3761" w:rsidP="00493ED0">
      <w:pPr>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Michalzik</w:t>
      </w:r>
      <w:proofErr w:type="spellEnd"/>
      <w:r w:rsidRPr="00F70B1A">
        <w:rPr>
          <w:rFonts w:ascii="Times New Roman" w:hAnsi="Times New Roman" w:cs="Times New Roman"/>
          <w:color w:val="222222"/>
          <w:sz w:val="24"/>
          <w:szCs w:val="24"/>
          <w:shd w:val="clear" w:color="auto" w:fill="FFFFFF"/>
        </w:rPr>
        <w:t xml:space="preserve">, B., </w:t>
      </w:r>
      <w:proofErr w:type="spellStart"/>
      <w:r w:rsidRPr="00F70B1A">
        <w:rPr>
          <w:rFonts w:ascii="Times New Roman" w:hAnsi="Times New Roman" w:cs="Times New Roman"/>
          <w:color w:val="222222"/>
          <w:sz w:val="24"/>
          <w:szCs w:val="24"/>
          <w:shd w:val="clear" w:color="auto" w:fill="FFFFFF"/>
        </w:rPr>
        <w:t>Kalbitz</w:t>
      </w:r>
      <w:proofErr w:type="spellEnd"/>
      <w:r w:rsidRPr="00F70B1A">
        <w:rPr>
          <w:rFonts w:ascii="Times New Roman" w:hAnsi="Times New Roman" w:cs="Times New Roman"/>
          <w:color w:val="222222"/>
          <w:sz w:val="24"/>
          <w:szCs w:val="24"/>
          <w:shd w:val="clear" w:color="auto" w:fill="FFFFFF"/>
        </w:rPr>
        <w:t xml:space="preserve">, K., Park, J. H, </w:t>
      </w:r>
      <w:proofErr w:type="spellStart"/>
      <w:r w:rsidRPr="00F70B1A">
        <w:rPr>
          <w:rFonts w:ascii="Times New Roman" w:hAnsi="Times New Roman" w:cs="Times New Roman"/>
          <w:color w:val="222222"/>
          <w:sz w:val="24"/>
          <w:szCs w:val="24"/>
          <w:shd w:val="clear" w:color="auto" w:fill="FFFFFF"/>
        </w:rPr>
        <w:t>Solinger</w:t>
      </w:r>
      <w:proofErr w:type="spellEnd"/>
      <w:r w:rsidRPr="00F70B1A">
        <w:rPr>
          <w:rFonts w:ascii="Times New Roman" w:hAnsi="Times New Roman" w:cs="Times New Roman"/>
          <w:color w:val="222222"/>
          <w:sz w:val="24"/>
          <w:szCs w:val="24"/>
          <w:shd w:val="clear" w:color="auto" w:fill="FFFFFF"/>
        </w:rPr>
        <w:t xml:space="preserve">, S., and Matzner, E (2001). </w:t>
      </w:r>
      <w:proofErr w:type="gramStart"/>
      <w:r w:rsidRPr="00F70B1A">
        <w:rPr>
          <w:rFonts w:ascii="Times New Roman" w:hAnsi="Times New Roman" w:cs="Times New Roman"/>
          <w:color w:val="222222"/>
          <w:sz w:val="24"/>
          <w:szCs w:val="24"/>
          <w:shd w:val="clear" w:color="auto" w:fill="FFFFFF"/>
        </w:rPr>
        <w:t>Concentration and concentrations of dissolved organic carbon and nitrogen—a synthesis for temperate forests.</w:t>
      </w:r>
      <w:proofErr w:type="gramEnd"/>
      <w:r w:rsidRPr="00F70B1A">
        <w:rPr>
          <w:rFonts w:ascii="Times New Roman" w:hAnsi="Times New Roman" w:cs="Times New Roman"/>
          <w:color w:val="222222"/>
          <w:sz w:val="24"/>
          <w:szCs w:val="24"/>
          <w:shd w:val="clear" w:color="auto" w:fill="FFFFFF"/>
        </w:rPr>
        <w:t xml:space="preserve"> </w:t>
      </w:r>
      <w:proofErr w:type="spellStart"/>
      <w:r w:rsidRPr="00F70B1A">
        <w:rPr>
          <w:rFonts w:ascii="Times New Roman" w:hAnsi="Times New Roman" w:cs="Times New Roman"/>
          <w:color w:val="222222"/>
          <w:sz w:val="24"/>
          <w:szCs w:val="24"/>
          <w:shd w:val="clear" w:color="auto" w:fill="FFFFFF"/>
        </w:rPr>
        <w:t>Biogeo</w:t>
      </w:r>
      <w:proofErr w:type="spellEnd"/>
      <w:r w:rsidRPr="00F70B1A">
        <w:rPr>
          <w:rFonts w:ascii="Times New Roman" w:hAnsi="Times New Roman" w:cs="Times New Roman"/>
          <w:color w:val="222222"/>
          <w:sz w:val="24"/>
          <w:szCs w:val="24"/>
          <w:shd w:val="clear" w:color="auto" w:fill="FFFFFF"/>
        </w:rPr>
        <w:t xml:space="preserve">   chemistry 52:173–205.</w:t>
      </w:r>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Michalzik</w:t>
      </w:r>
      <w:proofErr w:type="spellEnd"/>
      <w:r w:rsidRPr="00F70B1A">
        <w:rPr>
          <w:rFonts w:ascii="Times New Roman" w:hAnsi="Times New Roman" w:cs="Times New Roman"/>
          <w:color w:val="222222"/>
          <w:sz w:val="24"/>
          <w:szCs w:val="24"/>
          <w:shd w:val="clear" w:color="auto" w:fill="FFFFFF"/>
        </w:rPr>
        <w:t xml:space="preserve">, B. and Matzner, E (1999) Dynamics of dissolved organic nitrogen and carbon in a Central European Norway spruce ecosystem. </w:t>
      </w:r>
      <w:proofErr w:type="spellStart"/>
      <w:r w:rsidRPr="00F70B1A">
        <w:rPr>
          <w:rFonts w:ascii="Times New Roman" w:hAnsi="Times New Roman" w:cs="Times New Roman"/>
          <w:i/>
          <w:color w:val="222222"/>
          <w:sz w:val="24"/>
          <w:szCs w:val="24"/>
          <w:shd w:val="clear" w:color="auto" w:fill="FFFFFF"/>
        </w:rPr>
        <w:t>Eur</w:t>
      </w:r>
      <w:proofErr w:type="spellEnd"/>
      <w:r w:rsidRPr="00F70B1A">
        <w:rPr>
          <w:rFonts w:ascii="Times New Roman" w:hAnsi="Times New Roman" w:cs="Times New Roman"/>
          <w:i/>
          <w:color w:val="222222"/>
          <w:sz w:val="24"/>
          <w:szCs w:val="24"/>
          <w:shd w:val="clear" w:color="auto" w:fill="FFFFFF"/>
        </w:rPr>
        <w:t xml:space="preserve"> J Soil </w:t>
      </w:r>
      <w:proofErr w:type="spellStart"/>
      <w:r w:rsidRPr="00F70B1A">
        <w:rPr>
          <w:rFonts w:ascii="Times New Roman" w:hAnsi="Times New Roman" w:cs="Times New Roman"/>
          <w:i/>
          <w:color w:val="222222"/>
          <w:sz w:val="24"/>
          <w:szCs w:val="24"/>
          <w:shd w:val="clear" w:color="auto" w:fill="FFFFFF"/>
        </w:rPr>
        <w:t>Sci</w:t>
      </w:r>
      <w:proofErr w:type="spellEnd"/>
      <w:r w:rsidRPr="00F70B1A">
        <w:rPr>
          <w:rFonts w:ascii="Times New Roman" w:hAnsi="Times New Roman" w:cs="Times New Roman"/>
          <w:i/>
          <w:color w:val="222222"/>
          <w:sz w:val="24"/>
          <w:szCs w:val="24"/>
          <w:shd w:val="clear" w:color="auto" w:fill="FFFFFF"/>
        </w:rPr>
        <w:t xml:space="preserve"> 50</w:t>
      </w:r>
      <w:r w:rsidRPr="00F70B1A">
        <w:rPr>
          <w:rFonts w:ascii="Times New Roman" w:hAnsi="Times New Roman" w:cs="Times New Roman"/>
          <w:color w:val="222222"/>
          <w:sz w:val="24"/>
          <w:szCs w:val="24"/>
          <w:shd w:val="clear" w:color="auto" w:fill="FFFFFF"/>
        </w:rPr>
        <w:t>:579–590</w:t>
      </w:r>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r w:rsidRPr="00F70B1A">
        <w:rPr>
          <w:rFonts w:ascii="Times New Roman" w:hAnsi="Times New Roman" w:cs="Times New Roman"/>
          <w:color w:val="222222"/>
          <w:sz w:val="24"/>
          <w:szCs w:val="24"/>
          <w:shd w:val="clear" w:color="auto" w:fill="FFFFFF"/>
        </w:rPr>
        <w:t xml:space="preserve">Moore, T. R., </w:t>
      </w:r>
      <w:proofErr w:type="spellStart"/>
      <w:r w:rsidRPr="00F70B1A">
        <w:rPr>
          <w:rFonts w:ascii="Times New Roman" w:hAnsi="Times New Roman" w:cs="Times New Roman"/>
          <w:color w:val="222222"/>
          <w:sz w:val="24"/>
          <w:szCs w:val="24"/>
          <w:shd w:val="clear" w:color="auto" w:fill="FFFFFF"/>
        </w:rPr>
        <w:t>Paré</w:t>
      </w:r>
      <w:proofErr w:type="spellEnd"/>
      <w:r w:rsidRPr="00F70B1A">
        <w:rPr>
          <w:rFonts w:ascii="Times New Roman" w:hAnsi="Times New Roman" w:cs="Times New Roman"/>
          <w:color w:val="222222"/>
          <w:sz w:val="24"/>
          <w:szCs w:val="24"/>
          <w:shd w:val="clear" w:color="auto" w:fill="FFFFFF"/>
        </w:rPr>
        <w:t xml:space="preserve">, D., </w:t>
      </w:r>
      <w:proofErr w:type="spellStart"/>
      <w:r w:rsidRPr="00F70B1A">
        <w:rPr>
          <w:rFonts w:ascii="Times New Roman" w:hAnsi="Times New Roman" w:cs="Times New Roman"/>
          <w:color w:val="222222"/>
          <w:sz w:val="24"/>
          <w:szCs w:val="24"/>
          <w:shd w:val="clear" w:color="auto" w:fill="FFFFFF"/>
        </w:rPr>
        <w:t>Boutin</w:t>
      </w:r>
      <w:proofErr w:type="spellEnd"/>
      <w:r w:rsidRPr="00F70B1A">
        <w:rPr>
          <w:rFonts w:ascii="Times New Roman" w:hAnsi="Times New Roman" w:cs="Times New Roman"/>
          <w:color w:val="222222"/>
          <w:sz w:val="24"/>
          <w:szCs w:val="24"/>
          <w:shd w:val="clear" w:color="auto" w:fill="FFFFFF"/>
        </w:rPr>
        <w:t xml:space="preserve">, R. (2008) Production of dissolved organic carbon in Canadian forest soils. Ecosystems 11: 740–751. </w:t>
      </w:r>
      <w:proofErr w:type="spellStart"/>
      <w:proofErr w:type="gramStart"/>
      <w:r w:rsidRPr="00F70B1A">
        <w:rPr>
          <w:rFonts w:ascii="Times New Roman" w:hAnsi="Times New Roman" w:cs="Times New Roman"/>
          <w:color w:val="222222"/>
          <w:sz w:val="24"/>
          <w:szCs w:val="24"/>
          <w:shd w:val="clear" w:color="auto" w:fill="FFFFFF"/>
        </w:rPr>
        <w:t>doi</w:t>
      </w:r>
      <w:proofErr w:type="spellEnd"/>
      <w:proofErr w:type="gramEnd"/>
      <w:r w:rsidRPr="00F70B1A">
        <w:rPr>
          <w:rFonts w:ascii="Times New Roman" w:hAnsi="Times New Roman" w:cs="Times New Roman"/>
          <w:color w:val="222222"/>
          <w:sz w:val="24"/>
          <w:szCs w:val="24"/>
          <w:shd w:val="clear" w:color="auto" w:fill="FFFFFF"/>
        </w:rPr>
        <w:t>: 10.1007/s10021-008-9156-x</w:t>
      </w:r>
    </w:p>
    <w:p w:rsidR="00493ED0" w:rsidRPr="00F70B1A" w:rsidRDefault="00493ED0"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Myers, B., Webster, K. L., </w:t>
      </w:r>
      <w:proofErr w:type="spellStart"/>
      <w:r w:rsidRPr="00F70B1A">
        <w:rPr>
          <w:rFonts w:ascii="Times New Roman" w:hAnsi="Times New Roman" w:cs="Times New Roman"/>
          <w:color w:val="222222"/>
          <w:sz w:val="24"/>
          <w:szCs w:val="24"/>
          <w:shd w:val="clear" w:color="auto" w:fill="FFFFFF"/>
        </w:rPr>
        <w:t>Mclaughlin</w:t>
      </w:r>
      <w:proofErr w:type="spellEnd"/>
      <w:r w:rsidRPr="00F70B1A">
        <w:rPr>
          <w:rFonts w:ascii="Times New Roman" w:hAnsi="Times New Roman" w:cs="Times New Roman"/>
          <w:color w:val="222222"/>
          <w:sz w:val="24"/>
          <w:szCs w:val="24"/>
          <w:shd w:val="clear" w:color="auto" w:fill="FFFFFF"/>
        </w:rPr>
        <w:t xml:space="preserve">, J. W., and </w:t>
      </w:r>
      <w:proofErr w:type="spellStart"/>
      <w:r w:rsidRPr="00F70B1A">
        <w:rPr>
          <w:rFonts w:ascii="Times New Roman" w:hAnsi="Times New Roman" w:cs="Times New Roman"/>
          <w:color w:val="222222"/>
          <w:sz w:val="24"/>
          <w:szCs w:val="24"/>
          <w:shd w:val="clear" w:color="auto" w:fill="FFFFFF"/>
        </w:rPr>
        <w:t>Basiliko</w:t>
      </w:r>
      <w:proofErr w:type="spellEnd"/>
      <w:r w:rsidRPr="00F70B1A">
        <w:rPr>
          <w:rFonts w:ascii="Times New Roman" w:hAnsi="Times New Roman" w:cs="Times New Roman"/>
          <w:color w:val="222222"/>
          <w:sz w:val="24"/>
          <w:szCs w:val="24"/>
          <w:shd w:val="clear" w:color="auto" w:fill="FFFFFF"/>
        </w:rPr>
        <w:t>, N. (2012).</w:t>
      </w:r>
      <w:proofErr w:type="gramEnd"/>
      <w:r w:rsidRPr="00F70B1A">
        <w:rPr>
          <w:rFonts w:ascii="Times New Roman" w:hAnsi="Times New Roman" w:cs="Times New Roman"/>
          <w:color w:val="222222"/>
          <w:sz w:val="24"/>
          <w:szCs w:val="24"/>
          <w:shd w:val="clear" w:color="auto" w:fill="FFFFFF"/>
        </w:rPr>
        <w:t xml:space="preserve"> Microbial activity across a boreal peatland nutrient gradient: the role of fungi and bacteria. </w:t>
      </w:r>
      <w:r w:rsidRPr="00F70B1A">
        <w:rPr>
          <w:rFonts w:ascii="Times New Roman" w:hAnsi="Times New Roman" w:cs="Times New Roman"/>
          <w:i/>
          <w:iCs/>
          <w:color w:val="222222"/>
          <w:sz w:val="24"/>
          <w:szCs w:val="24"/>
          <w:shd w:val="clear" w:color="auto" w:fill="FFFFFF"/>
        </w:rPr>
        <w:t>Wetlands Ecology and Management, 20</w:t>
      </w:r>
      <w:r w:rsidRPr="00F70B1A">
        <w:rPr>
          <w:rFonts w:ascii="Times New Roman" w:hAnsi="Times New Roman" w:cs="Times New Roman"/>
          <w:color w:val="222222"/>
          <w:sz w:val="24"/>
          <w:szCs w:val="24"/>
          <w:shd w:val="clear" w:color="auto" w:fill="FFFFFF"/>
        </w:rPr>
        <w:t>(2), 77-88.</w:t>
      </w:r>
    </w:p>
    <w:p w:rsidR="007F3761" w:rsidRPr="00F70B1A" w:rsidRDefault="007F3761"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Neff, J. C., and Asner, G. P. (2001).</w:t>
      </w:r>
      <w:proofErr w:type="gramEnd"/>
      <w:r w:rsidRPr="00F70B1A">
        <w:rPr>
          <w:rFonts w:ascii="Times New Roman" w:hAnsi="Times New Roman" w:cs="Times New Roman"/>
          <w:color w:val="222222"/>
          <w:sz w:val="24"/>
          <w:szCs w:val="24"/>
          <w:shd w:val="clear" w:color="auto" w:fill="FFFFFF"/>
        </w:rPr>
        <w:t xml:space="preserve"> </w:t>
      </w:r>
      <w:proofErr w:type="gramStart"/>
      <w:r w:rsidRPr="00F70B1A">
        <w:rPr>
          <w:rFonts w:ascii="Times New Roman" w:hAnsi="Times New Roman" w:cs="Times New Roman"/>
          <w:color w:val="222222"/>
          <w:sz w:val="24"/>
          <w:szCs w:val="24"/>
          <w:shd w:val="clear" w:color="auto" w:fill="FFFFFF"/>
        </w:rPr>
        <w:t>Dissolved organic carbon in terrestrial ecosystems: synthesis and a model.</w:t>
      </w:r>
      <w:proofErr w:type="gramEnd"/>
      <w:r w:rsidRPr="00F70B1A">
        <w:rPr>
          <w:rFonts w:ascii="Times New Roman" w:hAnsi="Times New Roman" w:cs="Times New Roman"/>
          <w:color w:val="222222"/>
          <w:sz w:val="24"/>
          <w:szCs w:val="24"/>
          <w:shd w:val="clear" w:color="auto" w:fill="FFFFFF"/>
        </w:rPr>
        <w:t xml:space="preserve"> </w:t>
      </w:r>
      <w:r w:rsidRPr="00F70B1A">
        <w:rPr>
          <w:rFonts w:ascii="Times New Roman" w:hAnsi="Times New Roman" w:cs="Times New Roman"/>
          <w:i/>
          <w:color w:val="222222"/>
          <w:sz w:val="24"/>
          <w:szCs w:val="24"/>
          <w:shd w:val="clear" w:color="auto" w:fill="FFFFFF"/>
        </w:rPr>
        <w:t>Ecosystems</w:t>
      </w:r>
      <w:r w:rsidRPr="00F70B1A">
        <w:rPr>
          <w:rFonts w:ascii="Times New Roman" w:hAnsi="Times New Roman" w:cs="Times New Roman"/>
          <w:color w:val="222222"/>
          <w:sz w:val="24"/>
          <w:szCs w:val="24"/>
          <w:shd w:val="clear" w:color="auto" w:fill="FFFFFF"/>
        </w:rPr>
        <w:t xml:space="preserve"> </w:t>
      </w:r>
      <w:r w:rsidRPr="00F70B1A">
        <w:rPr>
          <w:rFonts w:ascii="Times New Roman" w:hAnsi="Times New Roman" w:cs="Times New Roman"/>
          <w:b/>
          <w:color w:val="222222"/>
          <w:sz w:val="24"/>
          <w:szCs w:val="24"/>
          <w:shd w:val="clear" w:color="auto" w:fill="FFFFFF"/>
        </w:rPr>
        <w:t>4</w:t>
      </w:r>
      <w:r w:rsidRPr="00F70B1A">
        <w:rPr>
          <w:rFonts w:ascii="Times New Roman" w:hAnsi="Times New Roman" w:cs="Times New Roman"/>
          <w:color w:val="222222"/>
          <w:sz w:val="24"/>
          <w:szCs w:val="24"/>
          <w:shd w:val="clear" w:color="auto" w:fill="FFFFFF"/>
        </w:rPr>
        <w:t>:29–48</w:t>
      </w:r>
    </w:p>
    <w:p w:rsidR="007F3761" w:rsidRPr="00F70B1A" w:rsidRDefault="007F3761" w:rsidP="00493ED0">
      <w:pPr>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Peichl</w:t>
      </w:r>
      <w:proofErr w:type="spellEnd"/>
      <w:r w:rsidRPr="00F70B1A">
        <w:rPr>
          <w:rFonts w:ascii="Times New Roman" w:hAnsi="Times New Roman" w:cs="Times New Roman"/>
          <w:color w:val="222222"/>
          <w:sz w:val="24"/>
          <w:szCs w:val="24"/>
          <w:shd w:val="clear" w:color="auto" w:fill="FFFFFF"/>
        </w:rPr>
        <w:t xml:space="preserve">, M., Moore, T. R., </w:t>
      </w:r>
      <w:proofErr w:type="spellStart"/>
      <w:r w:rsidRPr="00F70B1A">
        <w:rPr>
          <w:rFonts w:ascii="Times New Roman" w:hAnsi="Times New Roman" w:cs="Times New Roman"/>
          <w:color w:val="222222"/>
          <w:sz w:val="24"/>
          <w:szCs w:val="24"/>
          <w:shd w:val="clear" w:color="auto" w:fill="FFFFFF"/>
        </w:rPr>
        <w:t>Arain</w:t>
      </w:r>
      <w:proofErr w:type="spellEnd"/>
      <w:r w:rsidRPr="00F70B1A">
        <w:rPr>
          <w:rFonts w:ascii="Times New Roman" w:hAnsi="Times New Roman" w:cs="Times New Roman"/>
          <w:color w:val="222222"/>
          <w:sz w:val="24"/>
          <w:szCs w:val="24"/>
          <w:shd w:val="clear" w:color="auto" w:fill="FFFFFF"/>
        </w:rPr>
        <w:t xml:space="preserve">, M. A., </w:t>
      </w:r>
      <w:proofErr w:type="spellStart"/>
      <w:r w:rsidRPr="00F70B1A">
        <w:rPr>
          <w:rFonts w:ascii="Times New Roman" w:hAnsi="Times New Roman" w:cs="Times New Roman"/>
          <w:color w:val="222222"/>
          <w:sz w:val="24"/>
          <w:szCs w:val="24"/>
          <w:shd w:val="clear" w:color="auto" w:fill="FFFFFF"/>
        </w:rPr>
        <w:t>Dalva</w:t>
      </w:r>
      <w:proofErr w:type="spellEnd"/>
      <w:r w:rsidRPr="00F70B1A">
        <w:rPr>
          <w:rFonts w:ascii="Times New Roman" w:hAnsi="Times New Roman" w:cs="Times New Roman"/>
          <w:color w:val="222222"/>
          <w:sz w:val="24"/>
          <w:szCs w:val="24"/>
          <w:shd w:val="clear" w:color="auto" w:fill="FFFFFF"/>
        </w:rPr>
        <w:t xml:space="preserve">, M., </w:t>
      </w:r>
      <w:proofErr w:type="spellStart"/>
      <w:r w:rsidRPr="00F70B1A">
        <w:rPr>
          <w:rFonts w:ascii="Times New Roman" w:hAnsi="Times New Roman" w:cs="Times New Roman"/>
          <w:color w:val="222222"/>
          <w:sz w:val="24"/>
          <w:szCs w:val="24"/>
          <w:shd w:val="clear" w:color="auto" w:fill="FFFFFF"/>
        </w:rPr>
        <w:t>Brodkey</w:t>
      </w:r>
      <w:proofErr w:type="spellEnd"/>
      <w:r w:rsidRPr="00F70B1A">
        <w:rPr>
          <w:rFonts w:ascii="Times New Roman" w:hAnsi="Times New Roman" w:cs="Times New Roman"/>
          <w:color w:val="222222"/>
          <w:sz w:val="24"/>
          <w:szCs w:val="24"/>
          <w:shd w:val="clear" w:color="auto" w:fill="FFFFFF"/>
        </w:rPr>
        <w:t>, D., and Joshua McLaren, J. (2007).</w:t>
      </w:r>
      <w:proofErr w:type="gramEnd"/>
      <w:r w:rsidRPr="00F70B1A">
        <w:rPr>
          <w:rFonts w:ascii="Times New Roman" w:hAnsi="Times New Roman" w:cs="Times New Roman"/>
          <w:color w:val="222222"/>
          <w:sz w:val="24"/>
          <w:szCs w:val="24"/>
          <w:shd w:val="clear" w:color="auto" w:fill="FFFFFF"/>
        </w:rPr>
        <w:t xml:space="preserve"> Concentrations and ﬂuxes of dissolved organic carbon in an age-sequence of white pine forests in Southern Ontario, Canada. </w:t>
      </w:r>
      <w:r w:rsidRPr="00F70B1A">
        <w:rPr>
          <w:rFonts w:ascii="Times New Roman" w:hAnsi="Times New Roman" w:cs="Times New Roman"/>
          <w:i/>
          <w:color w:val="222222"/>
          <w:sz w:val="24"/>
          <w:szCs w:val="24"/>
          <w:shd w:val="clear" w:color="auto" w:fill="FFFFFF"/>
        </w:rPr>
        <w:t>Biogeochemistry</w:t>
      </w:r>
      <w:r w:rsidRPr="00F70B1A">
        <w:rPr>
          <w:rFonts w:ascii="Times New Roman" w:hAnsi="Times New Roman" w:cs="Times New Roman"/>
          <w:color w:val="222222"/>
          <w:sz w:val="24"/>
          <w:szCs w:val="24"/>
          <w:shd w:val="clear" w:color="auto" w:fill="FFFFFF"/>
        </w:rPr>
        <w:t xml:space="preserve"> </w:t>
      </w:r>
      <w:r w:rsidRPr="00F70B1A">
        <w:rPr>
          <w:rFonts w:ascii="Times New Roman" w:hAnsi="Times New Roman" w:cs="Times New Roman"/>
          <w:b/>
          <w:color w:val="222222"/>
          <w:sz w:val="24"/>
          <w:szCs w:val="24"/>
          <w:shd w:val="clear" w:color="auto" w:fill="FFFFFF"/>
        </w:rPr>
        <w:t>86</w:t>
      </w:r>
      <w:r w:rsidRPr="00F70B1A">
        <w:rPr>
          <w:rFonts w:ascii="Times New Roman" w:hAnsi="Times New Roman" w:cs="Times New Roman"/>
          <w:color w:val="222222"/>
          <w:sz w:val="24"/>
          <w:szCs w:val="24"/>
          <w:shd w:val="clear" w:color="auto" w:fill="FFFFFF"/>
        </w:rPr>
        <w:t>:1–17.</w:t>
      </w:r>
    </w:p>
    <w:p w:rsidR="00767657" w:rsidRPr="00F70B1A" w:rsidRDefault="00767657" w:rsidP="00493ED0">
      <w:pPr>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Prasanna</w:t>
      </w:r>
      <w:proofErr w:type="spellEnd"/>
      <w:r w:rsidRPr="00F70B1A">
        <w:rPr>
          <w:rFonts w:ascii="Times New Roman" w:hAnsi="Times New Roman" w:cs="Times New Roman"/>
          <w:color w:val="222222"/>
          <w:sz w:val="24"/>
          <w:szCs w:val="24"/>
          <w:shd w:val="clear" w:color="auto" w:fill="FFFFFF"/>
        </w:rPr>
        <w:t xml:space="preserve">, M. V., </w:t>
      </w:r>
      <w:proofErr w:type="spellStart"/>
      <w:r w:rsidRPr="00F70B1A">
        <w:rPr>
          <w:rFonts w:ascii="Times New Roman" w:hAnsi="Times New Roman" w:cs="Times New Roman"/>
          <w:color w:val="222222"/>
          <w:sz w:val="24"/>
          <w:szCs w:val="24"/>
          <w:shd w:val="clear" w:color="auto" w:fill="FFFFFF"/>
        </w:rPr>
        <w:t>Nagarajan</w:t>
      </w:r>
      <w:proofErr w:type="spellEnd"/>
      <w:r w:rsidRPr="00F70B1A">
        <w:rPr>
          <w:rFonts w:ascii="Times New Roman" w:hAnsi="Times New Roman" w:cs="Times New Roman"/>
          <w:color w:val="222222"/>
          <w:sz w:val="24"/>
          <w:szCs w:val="24"/>
          <w:shd w:val="clear" w:color="auto" w:fill="FFFFFF"/>
        </w:rPr>
        <w:t>, R., Ch</w:t>
      </w:r>
      <w:r w:rsidR="00344823" w:rsidRPr="00F70B1A">
        <w:rPr>
          <w:rFonts w:ascii="Times New Roman" w:hAnsi="Times New Roman" w:cs="Times New Roman"/>
          <w:color w:val="222222"/>
          <w:sz w:val="24"/>
          <w:szCs w:val="24"/>
          <w:shd w:val="clear" w:color="auto" w:fill="FFFFFF"/>
        </w:rPr>
        <w:t xml:space="preserve">idambaram, S., </w:t>
      </w:r>
      <w:proofErr w:type="spellStart"/>
      <w:r w:rsidR="00344823" w:rsidRPr="00F70B1A">
        <w:rPr>
          <w:rFonts w:ascii="Times New Roman" w:hAnsi="Times New Roman" w:cs="Times New Roman"/>
          <w:color w:val="222222"/>
          <w:sz w:val="24"/>
          <w:szCs w:val="24"/>
          <w:shd w:val="clear" w:color="auto" w:fill="FFFFFF"/>
        </w:rPr>
        <w:t>Manikandan</w:t>
      </w:r>
      <w:proofErr w:type="spellEnd"/>
      <w:r w:rsidR="00344823" w:rsidRPr="00F70B1A">
        <w:rPr>
          <w:rFonts w:ascii="Times New Roman" w:hAnsi="Times New Roman" w:cs="Times New Roman"/>
          <w:color w:val="222222"/>
          <w:sz w:val="24"/>
          <w:szCs w:val="24"/>
          <w:shd w:val="clear" w:color="auto" w:fill="FFFFFF"/>
        </w:rPr>
        <w:t>, S., and</w:t>
      </w:r>
      <w:r w:rsidRPr="00F70B1A">
        <w:rPr>
          <w:rFonts w:ascii="Times New Roman" w:hAnsi="Times New Roman" w:cs="Times New Roman"/>
          <w:color w:val="222222"/>
          <w:sz w:val="24"/>
          <w:szCs w:val="24"/>
          <w:shd w:val="clear" w:color="auto" w:fill="FFFFFF"/>
        </w:rPr>
        <w:t xml:space="preserve"> </w:t>
      </w:r>
      <w:proofErr w:type="spellStart"/>
      <w:r w:rsidRPr="00F70B1A">
        <w:rPr>
          <w:rFonts w:ascii="Times New Roman" w:hAnsi="Times New Roman" w:cs="Times New Roman"/>
          <w:color w:val="222222"/>
          <w:sz w:val="24"/>
          <w:szCs w:val="24"/>
          <w:shd w:val="clear" w:color="auto" w:fill="FFFFFF"/>
        </w:rPr>
        <w:t>Elayaraja</w:t>
      </w:r>
      <w:proofErr w:type="spellEnd"/>
      <w:r w:rsidRPr="00F70B1A">
        <w:rPr>
          <w:rFonts w:ascii="Times New Roman" w:hAnsi="Times New Roman" w:cs="Times New Roman"/>
          <w:color w:val="222222"/>
          <w:sz w:val="24"/>
          <w:szCs w:val="24"/>
          <w:shd w:val="clear" w:color="auto" w:fill="FFFFFF"/>
        </w:rPr>
        <w:t>, A. (2014).</w:t>
      </w:r>
      <w:proofErr w:type="gramEnd"/>
      <w:r w:rsidRPr="00F70B1A">
        <w:rPr>
          <w:rFonts w:ascii="Times New Roman" w:hAnsi="Times New Roman" w:cs="Times New Roman"/>
          <w:color w:val="222222"/>
          <w:sz w:val="24"/>
          <w:szCs w:val="24"/>
          <w:shd w:val="clear" w:color="auto" w:fill="FFFFFF"/>
        </w:rPr>
        <w:t xml:space="preserve"> Drip water Geochemistry of </w:t>
      </w:r>
      <w:proofErr w:type="spellStart"/>
      <w:r w:rsidRPr="00F70B1A">
        <w:rPr>
          <w:rFonts w:ascii="Times New Roman" w:hAnsi="Times New Roman" w:cs="Times New Roman"/>
          <w:color w:val="222222"/>
          <w:sz w:val="24"/>
          <w:szCs w:val="24"/>
          <w:shd w:val="clear" w:color="auto" w:fill="FFFFFF"/>
        </w:rPr>
        <w:t>Niah</w:t>
      </w:r>
      <w:proofErr w:type="spellEnd"/>
      <w:r w:rsidRPr="00F70B1A">
        <w:rPr>
          <w:rFonts w:ascii="Times New Roman" w:hAnsi="Times New Roman" w:cs="Times New Roman"/>
          <w:color w:val="222222"/>
          <w:sz w:val="24"/>
          <w:szCs w:val="24"/>
          <w:shd w:val="clear" w:color="auto" w:fill="FFFFFF"/>
        </w:rPr>
        <w:t xml:space="preserve"> Great Cave, NW Borneo, Malaysia: a base line study.</w:t>
      </w:r>
      <w:r w:rsidRPr="00F70B1A">
        <w:rPr>
          <w:rStyle w:val="apple-converted-space"/>
          <w:rFonts w:ascii="Times New Roman" w:hAnsi="Times New Roman" w:cs="Times New Roman"/>
          <w:color w:val="222222"/>
          <w:sz w:val="24"/>
          <w:szCs w:val="24"/>
          <w:shd w:val="clear" w:color="auto" w:fill="FFFFFF"/>
        </w:rPr>
        <w:t> </w:t>
      </w:r>
      <w:proofErr w:type="gramStart"/>
      <w:r w:rsidRPr="00F70B1A">
        <w:rPr>
          <w:rFonts w:ascii="Times New Roman" w:hAnsi="Times New Roman" w:cs="Times New Roman"/>
          <w:i/>
          <w:iCs/>
          <w:color w:val="222222"/>
          <w:sz w:val="24"/>
          <w:szCs w:val="24"/>
          <w:shd w:val="clear" w:color="auto" w:fill="FFFFFF"/>
        </w:rPr>
        <w:t xml:space="preserve">Carbonates and </w:t>
      </w:r>
      <w:proofErr w:type="spellStart"/>
      <w:r w:rsidRPr="00F70B1A">
        <w:rPr>
          <w:rFonts w:ascii="Times New Roman" w:hAnsi="Times New Roman" w:cs="Times New Roman"/>
          <w:i/>
          <w:iCs/>
          <w:color w:val="222222"/>
          <w:sz w:val="24"/>
          <w:szCs w:val="24"/>
          <w:shd w:val="clear" w:color="auto" w:fill="FFFFFF"/>
        </w:rPr>
        <w:t>evaporites</w:t>
      </w:r>
      <w:proofErr w:type="spellEnd"/>
      <w:r w:rsidRPr="00F70B1A">
        <w:rPr>
          <w:rFonts w:ascii="Times New Roman" w:hAnsi="Times New Roman" w:cs="Times New Roman"/>
          <w:color w:val="222222"/>
          <w:sz w:val="24"/>
          <w:szCs w:val="24"/>
          <w:shd w:val="clear" w:color="auto" w:fill="FFFFFF"/>
        </w:rPr>
        <w:t>,</w:t>
      </w:r>
      <w:r w:rsidRPr="00F70B1A">
        <w:rPr>
          <w:rStyle w:val="apple-converted-space"/>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29</w:t>
      </w:r>
      <w:r w:rsidRPr="00F70B1A">
        <w:rPr>
          <w:rFonts w:ascii="Times New Roman" w:hAnsi="Times New Roman" w:cs="Times New Roman"/>
          <w:color w:val="222222"/>
          <w:sz w:val="24"/>
          <w:szCs w:val="24"/>
          <w:shd w:val="clear" w:color="auto" w:fill="FFFFFF"/>
        </w:rPr>
        <w:t>(1), 41-54.</w:t>
      </w:r>
      <w:proofErr w:type="gramEnd"/>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lastRenderedPageBreak/>
        <w:t xml:space="preserve">Raymond, P.A., and </w:t>
      </w:r>
      <w:proofErr w:type="spellStart"/>
      <w:r w:rsidRPr="00F70B1A">
        <w:rPr>
          <w:rFonts w:ascii="Times New Roman" w:hAnsi="Times New Roman" w:cs="Times New Roman"/>
          <w:color w:val="222222"/>
          <w:sz w:val="24"/>
          <w:szCs w:val="24"/>
          <w:shd w:val="clear" w:color="auto" w:fill="FFFFFF"/>
        </w:rPr>
        <w:t>Saiers</w:t>
      </w:r>
      <w:proofErr w:type="spellEnd"/>
      <w:r w:rsidRPr="00F70B1A">
        <w:rPr>
          <w:rFonts w:ascii="Times New Roman" w:hAnsi="Times New Roman" w:cs="Times New Roman"/>
          <w:color w:val="222222"/>
          <w:sz w:val="24"/>
          <w:szCs w:val="24"/>
          <w:shd w:val="clear" w:color="auto" w:fill="FFFFFF"/>
        </w:rPr>
        <w:t>, J.E. (2010).</w:t>
      </w:r>
      <w:proofErr w:type="gramEnd"/>
      <w:r w:rsidRPr="00F70B1A">
        <w:rPr>
          <w:rFonts w:ascii="Times New Roman" w:hAnsi="Times New Roman" w:cs="Times New Roman"/>
          <w:color w:val="222222"/>
          <w:sz w:val="24"/>
          <w:szCs w:val="24"/>
          <w:shd w:val="clear" w:color="auto" w:fill="FFFFFF"/>
        </w:rPr>
        <w:t xml:space="preserve"> Event controlled DOC export from forested watersheds. </w:t>
      </w:r>
      <w:r w:rsidRPr="00F70B1A">
        <w:rPr>
          <w:rFonts w:ascii="Times New Roman" w:hAnsi="Times New Roman" w:cs="Times New Roman"/>
          <w:i/>
          <w:color w:val="222222"/>
          <w:sz w:val="24"/>
          <w:szCs w:val="24"/>
          <w:shd w:val="clear" w:color="auto" w:fill="FFFFFF"/>
        </w:rPr>
        <w:t>Biogeochemistry, 100</w:t>
      </w:r>
      <w:r w:rsidRPr="00F70B1A">
        <w:rPr>
          <w:rFonts w:ascii="Times New Roman" w:hAnsi="Times New Roman" w:cs="Times New Roman"/>
          <w:color w:val="222222"/>
          <w:sz w:val="24"/>
          <w:szCs w:val="24"/>
          <w:shd w:val="clear" w:color="auto" w:fill="FFFFFF"/>
        </w:rPr>
        <w:t>, 197-209</w:t>
      </w:r>
    </w:p>
    <w:p w:rsidR="007F7358" w:rsidRPr="00F70B1A" w:rsidRDefault="007F7358" w:rsidP="00493ED0">
      <w:pPr>
        <w:ind w:left="540" w:hanging="540"/>
        <w:jc w:val="both"/>
        <w:rPr>
          <w:rFonts w:ascii="Times New Roman" w:hAnsi="Times New Roman" w:cs="Times New Roman"/>
          <w:i/>
          <w:iCs/>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Rosenbaum, U., </w:t>
      </w:r>
      <w:proofErr w:type="spellStart"/>
      <w:r w:rsidRPr="00F70B1A">
        <w:rPr>
          <w:rFonts w:ascii="Times New Roman" w:hAnsi="Times New Roman" w:cs="Times New Roman"/>
          <w:color w:val="222222"/>
          <w:sz w:val="24"/>
          <w:szCs w:val="24"/>
          <w:shd w:val="clear" w:color="auto" w:fill="FFFFFF"/>
        </w:rPr>
        <w:t>Bogena</w:t>
      </w:r>
      <w:proofErr w:type="spellEnd"/>
      <w:r w:rsidRPr="00F70B1A">
        <w:rPr>
          <w:rFonts w:ascii="Times New Roman" w:hAnsi="Times New Roman" w:cs="Times New Roman"/>
          <w:color w:val="222222"/>
          <w:sz w:val="24"/>
          <w:szCs w:val="24"/>
          <w:shd w:val="clear" w:color="auto" w:fill="FFFFFF"/>
        </w:rPr>
        <w:t xml:space="preserve">, H., </w:t>
      </w:r>
      <w:proofErr w:type="spellStart"/>
      <w:r w:rsidRPr="00F70B1A">
        <w:rPr>
          <w:rFonts w:ascii="Times New Roman" w:hAnsi="Times New Roman" w:cs="Times New Roman"/>
          <w:color w:val="222222"/>
          <w:sz w:val="24"/>
          <w:szCs w:val="24"/>
          <w:shd w:val="clear" w:color="auto" w:fill="FFFFFF"/>
        </w:rPr>
        <w:t>Herbst</w:t>
      </w:r>
      <w:proofErr w:type="spellEnd"/>
      <w:r w:rsidRPr="00F70B1A">
        <w:rPr>
          <w:rFonts w:ascii="Times New Roman" w:hAnsi="Times New Roman" w:cs="Times New Roman"/>
          <w:color w:val="222222"/>
          <w:sz w:val="24"/>
          <w:szCs w:val="24"/>
          <w:shd w:val="clear" w:color="auto" w:fill="FFFFFF"/>
        </w:rPr>
        <w:t xml:space="preserve">, M., Huisman, J., Peterson, T., </w:t>
      </w:r>
      <w:proofErr w:type="spellStart"/>
      <w:r w:rsidRPr="00F70B1A">
        <w:rPr>
          <w:rFonts w:ascii="Times New Roman" w:hAnsi="Times New Roman" w:cs="Times New Roman"/>
          <w:color w:val="222222"/>
          <w:sz w:val="24"/>
          <w:szCs w:val="24"/>
          <w:shd w:val="clear" w:color="auto" w:fill="FFFFFF"/>
        </w:rPr>
        <w:t>Weuthen</w:t>
      </w:r>
      <w:proofErr w:type="spellEnd"/>
      <w:r w:rsidRPr="00F70B1A">
        <w:rPr>
          <w:rFonts w:ascii="Times New Roman" w:hAnsi="Times New Roman" w:cs="Times New Roman"/>
          <w:color w:val="222222"/>
          <w:sz w:val="24"/>
          <w:szCs w:val="24"/>
          <w:shd w:val="clear" w:color="auto" w:fill="FFFFFF"/>
        </w:rPr>
        <w:t xml:space="preserve">, A., Western, A., and </w:t>
      </w:r>
      <w:proofErr w:type="spellStart"/>
      <w:r w:rsidRPr="00F70B1A">
        <w:rPr>
          <w:rFonts w:ascii="Times New Roman" w:hAnsi="Times New Roman" w:cs="Times New Roman"/>
          <w:color w:val="222222"/>
          <w:sz w:val="24"/>
          <w:szCs w:val="24"/>
          <w:shd w:val="clear" w:color="auto" w:fill="FFFFFF"/>
        </w:rPr>
        <w:t>Vereecken</w:t>
      </w:r>
      <w:proofErr w:type="spellEnd"/>
      <w:r w:rsidRPr="00F70B1A">
        <w:rPr>
          <w:rFonts w:ascii="Times New Roman" w:hAnsi="Times New Roman" w:cs="Times New Roman"/>
          <w:color w:val="222222"/>
          <w:sz w:val="24"/>
          <w:szCs w:val="24"/>
          <w:shd w:val="clear" w:color="auto" w:fill="FFFFFF"/>
        </w:rPr>
        <w:t>, H. (2012).</w:t>
      </w:r>
      <w:proofErr w:type="gramEnd"/>
      <w:r w:rsidRPr="00F70B1A">
        <w:rPr>
          <w:rFonts w:ascii="Times New Roman" w:hAnsi="Times New Roman" w:cs="Times New Roman"/>
          <w:color w:val="222222"/>
          <w:sz w:val="24"/>
          <w:szCs w:val="24"/>
          <w:shd w:val="clear" w:color="auto" w:fill="FFFFFF"/>
        </w:rPr>
        <w:t xml:space="preserve"> Seasonal and event dynamics of spatial soil moisture patterns at the small catchment scale. </w:t>
      </w:r>
      <w:r w:rsidRPr="00F70B1A">
        <w:rPr>
          <w:rFonts w:ascii="Times New Roman" w:hAnsi="Times New Roman" w:cs="Times New Roman"/>
          <w:i/>
          <w:iCs/>
          <w:color w:val="222222"/>
          <w:sz w:val="24"/>
          <w:szCs w:val="24"/>
          <w:shd w:val="clear" w:color="auto" w:fill="FFFFFF"/>
        </w:rPr>
        <w:t>Water resources research, 48</w:t>
      </w:r>
    </w:p>
    <w:p w:rsidR="00D05D23" w:rsidRPr="00F70B1A" w:rsidRDefault="00D05D23" w:rsidP="00493ED0">
      <w:pPr>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Schwesig</w:t>
      </w:r>
      <w:proofErr w:type="spellEnd"/>
      <w:r w:rsidRPr="00F70B1A">
        <w:rPr>
          <w:rFonts w:ascii="Times New Roman" w:hAnsi="Times New Roman" w:cs="Times New Roman"/>
          <w:color w:val="222222"/>
          <w:sz w:val="24"/>
          <w:szCs w:val="24"/>
          <w:shd w:val="clear" w:color="auto" w:fill="FFFFFF"/>
        </w:rPr>
        <w:t xml:space="preserve">, D., </w:t>
      </w:r>
      <w:proofErr w:type="spellStart"/>
      <w:r w:rsidRPr="00F70B1A">
        <w:rPr>
          <w:rFonts w:ascii="Times New Roman" w:hAnsi="Times New Roman" w:cs="Times New Roman"/>
          <w:color w:val="222222"/>
          <w:sz w:val="24"/>
          <w:szCs w:val="24"/>
          <w:shd w:val="clear" w:color="auto" w:fill="FFFFFF"/>
        </w:rPr>
        <w:t>Kalbitz</w:t>
      </w:r>
      <w:proofErr w:type="spellEnd"/>
      <w:r w:rsidRPr="00F70B1A">
        <w:rPr>
          <w:rFonts w:ascii="Times New Roman" w:hAnsi="Times New Roman" w:cs="Times New Roman"/>
          <w:color w:val="222222"/>
          <w:sz w:val="24"/>
          <w:szCs w:val="24"/>
          <w:shd w:val="clear" w:color="auto" w:fill="FFFFFF"/>
        </w:rPr>
        <w:t>, K., and Matzner, E. (2003).</w:t>
      </w:r>
      <w:proofErr w:type="gramEnd"/>
      <w:r w:rsidRPr="00F70B1A">
        <w:rPr>
          <w:rFonts w:ascii="Times New Roman" w:hAnsi="Times New Roman" w:cs="Times New Roman"/>
          <w:color w:val="222222"/>
          <w:sz w:val="24"/>
          <w:szCs w:val="24"/>
          <w:shd w:val="clear" w:color="auto" w:fill="FFFFFF"/>
        </w:rPr>
        <w:t xml:space="preserve"> </w:t>
      </w:r>
      <w:proofErr w:type="gramStart"/>
      <w:r w:rsidRPr="00F70B1A">
        <w:rPr>
          <w:rFonts w:ascii="Times New Roman" w:hAnsi="Times New Roman" w:cs="Times New Roman"/>
          <w:color w:val="222222"/>
          <w:sz w:val="24"/>
          <w:szCs w:val="24"/>
          <w:shd w:val="clear" w:color="auto" w:fill="FFFFFF"/>
        </w:rPr>
        <w:t>Mineralization of dissolved organic carbon in mineral soil solution of two forest soils.</w:t>
      </w:r>
      <w:proofErr w:type="gramEnd"/>
      <w:r w:rsidRPr="00F70B1A">
        <w:rPr>
          <w:rFonts w:ascii="Times New Roman" w:hAnsi="Times New Roman" w:cs="Times New Roman"/>
          <w:color w:val="222222"/>
          <w:sz w:val="24"/>
          <w:szCs w:val="24"/>
          <w:shd w:val="clear" w:color="auto" w:fill="FFFFFF"/>
        </w:rPr>
        <w:t xml:space="preserve"> Journal of Plant Nutrition and Soil Science, 166, 585-593</w:t>
      </w:r>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 xml:space="preserve">Swenson, S., </w:t>
      </w:r>
      <w:proofErr w:type="spellStart"/>
      <w:r w:rsidRPr="00F70B1A">
        <w:rPr>
          <w:rFonts w:ascii="Times New Roman" w:hAnsi="Times New Roman" w:cs="Times New Roman"/>
          <w:color w:val="222222"/>
          <w:sz w:val="24"/>
          <w:szCs w:val="24"/>
          <w:shd w:val="clear" w:color="auto" w:fill="FFFFFF"/>
        </w:rPr>
        <w:t>Famiglietti</w:t>
      </w:r>
      <w:proofErr w:type="spellEnd"/>
      <w:r w:rsidRPr="00F70B1A">
        <w:rPr>
          <w:rFonts w:ascii="Times New Roman" w:hAnsi="Times New Roman" w:cs="Times New Roman"/>
          <w:color w:val="222222"/>
          <w:sz w:val="24"/>
          <w:szCs w:val="24"/>
          <w:shd w:val="clear" w:color="auto" w:fill="FFFFFF"/>
        </w:rPr>
        <w:t xml:space="preserve">, J., </w:t>
      </w:r>
      <w:proofErr w:type="spellStart"/>
      <w:r w:rsidRPr="00F70B1A">
        <w:rPr>
          <w:rFonts w:ascii="Times New Roman" w:hAnsi="Times New Roman" w:cs="Times New Roman"/>
          <w:color w:val="222222"/>
          <w:sz w:val="24"/>
          <w:szCs w:val="24"/>
          <w:shd w:val="clear" w:color="auto" w:fill="FFFFFF"/>
        </w:rPr>
        <w:t>Basara</w:t>
      </w:r>
      <w:proofErr w:type="spellEnd"/>
      <w:r w:rsidRPr="00F70B1A">
        <w:rPr>
          <w:rFonts w:ascii="Times New Roman" w:hAnsi="Times New Roman" w:cs="Times New Roman"/>
          <w:color w:val="222222"/>
          <w:sz w:val="24"/>
          <w:szCs w:val="24"/>
          <w:shd w:val="clear" w:color="auto" w:fill="FFFFFF"/>
        </w:rPr>
        <w:t xml:space="preserve">, J., and </w:t>
      </w:r>
      <w:proofErr w:type="spellStart"/>
      <w:r w:rsidRPr="00F70B1A">
        <w:rPr>
          <w:rFonts w:ascii="Times New Roman" w:hAnsi="Times New Roman" w:cs="Times New Roman"/>
          <w:color w:val="222222"/>
          <w:sz w:val="24"/>
          <w:szCs w:val="24"/>
          <w:shd w:val="clear" w:color="auto" w:fill="FFFFFF"/>
        </w:rPr>
        <w:t>Wahr</w:t>
      </w:r>
      <w:proofErr w:type="spellEnd"/>
      <w:r w:rsidRPr="00F70B1A">
        <w:rPr>
          <w:rFonts w:ascii="Times New Roman" w:hAnsi="Times New Roman" w:cs="Times New Roman"/>
          <w:color w:val="222222"/>
          <w:sz w:val="24"/>
          <w:szCs w:val="24"/>
          <w:shd w:val="clear" w:color="auto" w:fill="FFFFFF"/>
        </w:rPr>
        <w:t>, J. (2008).</w:t>
      </w:r>
      <w:proofErr w:type="gramEnd"/>
      <w:r w:rsidRPr="00F70B1A">
        <w:rPr>
          <w:rFonts w:ascii="Times New Roman" w:hAnsi="Times New Roman" w:cs="Times New Roman"/>
          <w:color w:val="222222"/>
          <w:sz w:val="24"/>
          <w:szCs w:val="24"/>
          <w:shd w:val="clear" w:color="auto" w:fill="FFFFFF"/>
        </w:rPr>
        <w:t xml:space="preserve"> Estimating profile soil moisture and groundwater variations using GRACE and Oklahoma </w:t>
      </w:r>
      <w:proofErr w:type="spellStart"/>
      <w:r w:rsidRPr="00F70B1A">
        <w:rPr>
          <w:rFonts w:ascii="Times New Roman" w:hAnsi="Times New Roman" w:cs="Times New Roman"/>
          <w:color w:val="222222"/>
          <w:sz w:val="24"/>
          <w:szCs w:val="24"/>
          <w:shd w:val="clear" w:color="auto" w:fill="FFFFFF"/>
        </w:rPr>
        <w:t>Mesonet</w:t>
      </w:r>
      <w:proofErr w:type="spellEnd"/>
      <w:r w:rsidRPr="00F70B1A">
        <w:rPr>
          <w:rFonts w:ascii="Times New Roman" w:hAnsi="Times New Roman" w:cs="Times New Roman"/>
          <w:color w:val="222222"/>
          <w:sz w:val="24"/>
          <w:szCs w:val="24"/>
          <w:shd w:val="clear" w:color="auto" w:fill="FFFFFF"/>
        </w:rPr>
        <w:t xml:space="preserve"> soil moisture data. </w:t>
      </w:r>
      <w:r w:rsidRPr="00F70B1A">
        <w:rPr>
          <w:rFonts w:ascii="Times New Roman" w:hAnsi="Times New Roman" w:cs="Times New Roman"/>
          <w:i/>
          <w:iCs/>
          <w:color w:val="222222"/>
          <w:sz w:val="24"/>
          <w:szCs w:val="24"/>
          <w:shd w:val="clear" w:color="auto" w:fill="FFFFFF"/>
        </w:rPr>
        <w:t>Water resources research, 44</w:t>
      </w:r>
    </w:p>
    <w:p w:rsidR="006754B4" w:rsidRPr="00F70B1A" w:rsidRDefault="006754B4"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van</w:t>
      </w:r>
      <w:proofErr w:type="gramEnd"/>
      <w:r w:rsidRPr="00F70B1A">
        <w:rPr>
          <w:rFonts w:ascii="Times New Roman" w:hAnsi="Times New Roman" w:cs="Times New Roman"/>
          <w:color w:val="222222"/>
          <w:sz w:val="24"/>
          <w:szCs w:val="24"/>
          <w:shd w:val="clear" w:color="auto" w:fill="FFFFFF"/>
        </w:rPr>
        <w:t xml:space="preserve"> </w:t>
      </w:r>
      <w:proofErr w:type="spellStart"/>
      <w:r w:rsidRPr="00F70B1A">
        <w:rPr>
          <w:rFonts w:ascii="Times New Roman" w:hAnsi="Times New Roman" w:cs="Times New Roman"/>
          <w:color w:val="222222"/>
          <w:sz w:val="24"/>
          <w:szCs w:val="24"/>
          <w:shd w:val="clear" w:color="auto" w:fill="FFFFFF"/>
        </w:rPr>
        <w:t>Hees</w:t>
      </w:r>
      <w:proofErr w:type="spellEnd"/>
      <w:r w:rsidRPr="00F70B1A">
        <w:rPr>
          <w:rFonts w:ascii="Times New Roman" w:hAnsi="Times New Roman" w:cs="Times New Roman"/>
          <w:color w:val="222222"/>
          <w:sz w:val="24"/>
          <w:szCs w:val="24"/>
          <w:shd w:val="clear" w:color="auto" w:fill="FFFFFF"/>
        </w:rPr>
        <w:t xml:space="preserve">, P. A., Jones, D. L., Finlay, R., </w:t>
      </w:r>
      <w:proofErr w:type="spellStart"/>
      <w:r w:rsidRPr="00F70B1A">
        <w:rPr>
          <w:rFonts w:ascii="Times New Roman" w:hAnsi="Times New Roman" w:cs="Times New Roman"/>
          <w:color w:val="222222"/>
          <w:sz w:val="24"/>
          <w:szCs w:val="24"/>
          <w:shd w:val="clear" w:color="auto" w:fill="FFFFFF"/>
        </w:rPr>
        <w:t>Godbold</w:t>
      </w:r>
      <w:proofErr w:type="spellEnd"/>
      <w:r w:rsidRPr="00F70B1A">
        <w:rPr>
          <w:rFonts w:ascii="Times New Roman" w:hAnsi="Times New Roman" w:cs="Times New Roman"/>
          <w:color w:val="222222"/>
          <w:sz w:val="24"/>
          <w:szCs w:val="24"/>
          <w:shd w:val="clear" w:color="auto" w:fill="FFFFFF"/>
        </w:rPr>
        <w:t xml:space="preserve">, D. L., and </w:t>
      </w:r>
      <w:proofErr w:type="spellStart"/>
      <w:r w:rsidRPr="00F70B1A">
        <w:rPr>
          <w:rFonts w:ascii="Times New Roman" w:hAnsi="Times New Roman" w:cs="Times New Roman"/>
          <w:color w:val="222222"/>
          <w:sz w:val="24"/>
          <w:szCs w:val="24"/>
          <w:shd w:val="clear" w:color="auto" w:fill="FFFFFF"/>
        </w:rPr>
        <w:t>Lundström</w:t>
      </w:r>
      <w:proofErr w:type="spellEnd"/>
      <w:r w:rsidRPr="00F70B1A">
        <w:rPr>
          <w:rFonts w:ascii="Times New Roman" w:hAnsi="Times New Roman" w:cs="Times New Roman"/>
          <w:color w:val="222222"/>
          <w:sz w:val="24"/>
          <w:szCs w:val="24"/>
          <w:shd w:val="clear" w:color="auto" w:fill="FFFFFF"/>
        </w:rPr>
        <w:t>, U. S. (2005). The carbon we do not see—the impact of low molecular weight compounds on carbon dynamics and respiration in forest soils: a review. Soil Biology and Biochemistry, 37(1), 1-13.</w:t>
      </w:r>
    </w:p>
    <w:p w:rsidR="00D05D23" w:rsidRPr="00F70B1A" w:rsidRDefault="00D05D23" w:rsidP="00493ED0">
      <w:pPr>
        <w:ind w:left="540" w:hanging="540"/>
        <w:jc w:val="both"/>
        <w:rPr>
          <w:rFonts w:ascii="Times New Roman" w:hAnsi="Times New Roman" w:cs="Times New Roman"/>
          <w:color w:val="222222"/>
          <w:sz w:val="24"/>
          <w:szCs w:val="24"/>
          <w:shd w:val="clear" w:color="auto" w:fill="FFFFFF"/>
        </w:rPr>
      </w:pPr>
      <w:proofErr w:type="spellStart"/>
      <w:proofErr w:type="gramStart"/>
      <w:r w:rsidRPr="00F70B1A">
        <w:rPr>
          <w:rFonts w:ascii="Times New Roman" w:hAnsi="Times New Roman" w:cs="Times New Roman"/>
          <w:color w:val="222222"/>
          <w:sz w:val="24"/>
          <w:szCs w:val="24"/>
          <w:shd w:val="clear" w:color="auto" w:fill="FFFFFF"/>
        </w:rPr>
        <w:t>Wallage</w:t>
      </w:r>
      <w:proofErr w:type="spellEnd"/>
      <w:r w:rsidRPr="00F70B1A">
        <w:rPr>
          <w:rFonts w:ascii="Times New Roman" w:hAnsi="Times New Roman" w:cs="Times New Roman"/>
          <w:color w:val="222222"/>
          <w:sz w:val="24"/>
          <w:szCs w:val="24"/>
          <w:shd w:val="clear" w:color="auto" w:fill="FFFFFF"/>
        </w:rPr>
        <w:t>, Z., and Holden, J. (2010).</w:t>
      </w:r>
      <w:proofErr w:type="gramEnd"/>
      <w:r w:rsidRPr="00F70B1A">
        <w:rPr>
          <w:rFonts w:ascii="Times New Roman" w:hAnsi="Times New Roman" w:cs="Times New Roman"/>
          <w:color w:val="222222"/>
          <w:sz w:val="24"/>
          <w:szCs w:val="24"/>
          <w:shd w:val="clear" w:color="auto" w:fill="FFFFFF"/>
        </w:rPr>
        <w:t xml:space="preserve"> </w:t>
      </w:r>
      <w:proofErr w:type="gramStart"/>
      <w:r w:rsidRPr="00F70B1A">
        <w:rPr>
          <w:rFonts w:ascii="Times New Roman" w:hAnsi="Times New Roman" w:cs="Times New Roman"/>
          <w:color w:val="222222"/>
          <w:sz w:val="24"/>
          <w:szCs w:val="24"/>
          <w:shd w:val="clear" w:color="auto" w:fill="FFFFFF"/>
        </w:rPr>
        <w:t xml:space="preserve">Spatial and temporal variability in the relationship between water </w:t>
      </w:r>
      <w:proofErr w:type="spellStart"/>
      <w:r w:rsidRPr="00F70B1A">
        <w:rPr>
          <w:rFonts w:ascii="Times New Roman" w:hAnsi="Times New Roman" w:cs="Times New Roman"/>
          <w:color w:val="222222"/>
          <w:sz w:val="24"/>
          <w:szCs w:val="24"/>
          <w:shd w:val="clear" w:color="auto" w:fill="FFFFFF"/>
        </w:rPr>
        <w:t>colour</w:t>
      </w:r>
      <w:proofErr w:type="spellEnd"/>
      <w:r w:rsidRPr="00F70B1A">
        <w:rPr>
          <w:rFonts w:ascii="Times New Roman" w:hAnsi="Times New Roman" w:cs="Times New Roman"/>
          <w:color w:val="222222"/>
          <w:sz w:val="24"/>
          <w:szCs w:val="24"/>
          <w:shd w:val="clear" w:color="auto" w:fill="FFFFFF"/>
        </w:rPr>
        <w:t xml:space="preserve"> and dissolved organic carbon in blanket peat pore waters.</w:t>
      </w:r>
      <w:proofErr w:type="gramEnd"/>
      <w:r w:rsidRPr="00F70B1A">
        <w:rPr>
          <w:rFonts w:ascii="Times New Roman" w:hAnsi="Times New Roman" w:cs="Times New Roman"/>
          <w:color w:val="222222"/>
          <w:sz w:val="24"/>
          <w:szCs w:val="24"/>
          <w:shd w:val="clear" w:color="auto" w:fill="FFFFFF"/>
        </w:rPr>
        <w:t xml:space="preserve"> </w:t>
      </w:r>
      <w:r w:rsidRPr="00F70B1A">
        <w:rPr>
          <w:rFonts w:ascii="Times New Roman" w:hAnsi="Times New Roman" w:cs="Times New Roman"/>
          <w:i/>
          <w:iCs/>
          <w:color w:val="222222"/>
          <w:sz w:val="24"/>
          <w:szCs w:val="24"/>
          <w:shd w:val="clear" w:color="auto" w:fill="FFFFFF"/>
        </w:rPr>
        <w:t>Science of the total environment, 408</w:t>
      </w:r>
      <w:r w:rsidRPr="00F70B1A">
        <w:rPr>
          <w:rFonts w:ascii="Times New Roman" w:hAnsi="Times New Roman" w:cs="Times New Roman"/>
          <w:color w:val="222222"/>
          <w:sz w:val="24"/>
          <w:szCs w:val="24"/>
          <w:shd w:val="clear" w:color="auto" w:fill="FFFFFF"/>
        </w:rPr>
        <w:t>, 6235-6242</w:t>
      </w:r>
    </w:p>
    <w:p w:rsidR="007F7358" w:rsidRPr="00F70B1A" w:rsidRDefault="007F7358" w:rsidP="00493ED0">
      <w:pPr>
        <w:ind w:left="540" w:hanging="540"/>
        <w:jc w:val="both"/>
        <w:rPr>
          <w:rFonts w:ascii="Times New Roman" w:hAnsi="Times New Roman" w:cs="Times New Roman"/>
          <w:color w:val="222222"/>
          <w:sz w:val="24"/>
          <w:szCs w:val="24"/>
          <w:shd w:val="clear" w:color="auto" w:fill="FFFFFF"/>
        </w:rPr>
      </w:pPr>
      <w:proofErr w:type="gramStart"/>
      <w:r w:rsidRPr="00F70B1A">
        <w:rPr>
          <w:rFonts w:ascii="Times New Roman" w:hAnsi="Times New Roman" w:cs="Times New Roman"/>
          <w:color w:val="222222"/>
          <w:sz w:val="24"/>
          <w:szCs w:val="24"/>
          <w:shd w:val="clear" w:color="auto" w:fill="FFFFFF"/>
        </w:rPr>
        <w:t>Worrall, F., Armstrong, A., and Holden, J. (2007c).</w:t>
      </w:r>
      <w:proofErr w:type="gramEnd"/>
      <w:r w:rsidRPr="00F70B1A">
        <w:rPr>
          <w:rFonts w:ascii="Times New Roman" w:hAnsi="Times New Roman" w:cs="Times New Roman"/>
          <w:color w:val="222222"/>
          <w:sz w:val="24"/>
          <w:szCs w:val="24"/>
          <w:shd w:val="clear" w:color="auto" w:fill="FFFFFF"/>
        </w:rPr>
        <w:t xml:space="preserve"> Short-term impact of peat drain-blocking on water </w:t>
      </w:r>
      <w:proofErr w:type="spellStart"/>
      <w:proofErr w:type="gramStart"/>
      <w:r w:rsidRPr="00F70B1A">
        <w:rPr>
          <w:rFonts w:ascii="Times New Roman" w:hAnsi="Times New Roman" w:cs="Times New Roman"/>
          <w:color w:val="222222"/>
          <w:sz w:val="24"/>
          <w:szCs w:val="24"/>
          <w:shd w:val="clear" w:color="auto" w:fill="FFFFFF"/>
        </w:rPr>
        <w:t>colour</w:t>
      </w:r>
      <w:proofErr w:type="spellEnd"/>
      <w:r w:rsidRPr="00F70B1A">
        <w:rPr>
          <w:rFonts w:ascii="Times New Roman" w:hAnsi="Times New Roman" w:cs="Times New Roman"/>
          <w:color w:val="222222"/>
          <w:sz w:val="24"/>
          <w:szCs w:val="24"/>
          <w:shd w:val="clear" w:color="auto" w:fill="FFFFFF"/>
        </w:rPr>
        <w:t>,</w:t>
      </w:r>
      <w:proofErr w:type="gramEnd"/>
      <w:r w:rsidRPr="00F70B1A">
        <w:rPr>
          <w:rFonts w:ascii="Times New Roman" w:hAnsi="Times New Roman" w:cs="Times New Roman"/>
          <w:color w:val="222222"/>
          <w:sz w:val="24"/>
          <w:szCs w:val="24"/>
          <w:shd w:val="clear" w:color="auto" w:fill="FFFFFF"/>
        </w:rPr>
        <w:t xml:space="preserve"> dissolved organic carbon concentration, and water table depth. </w:t>
      </w:r>
      <w:r w:rsidRPr="00F70B1A">
        <w:rPr>
          <w:rFonts w:ascii="Times New Roman" w:hAnsi="Times New Roman" w:cs="Times New Roman"/>
          <w:i/>
          <w:iCs/>
          <w:color w:val="222222"/>
          <w:sz w:val="24"/>
          <w:szCs w:val="24"/>
          <w:shd w:val="clear" w:color="auto" w:fill="FFFFFF"/>
        </w:rPr>
        <w:t>Journal of Hydrology, 337</w:t>
      </w:r>
      <w:r w:rsidRPr="00F70B1A">
        <w:rPr>
          <w:rFonts w:ascii="Times New Roman" w:hAnsi="Times New Roman" w:cs="Times New Roman"/>
          <w:color w:val="222222"/>
          <w:sz w:val="24"/>
          <w:szCs w:val="24"/>
          <w:shd w:val="clear" w:color="auto" w:fill="FFFFFF"/>
        </w:rPr>
        <w:t>, 315-325</w:t>
      </w:r>
    </w:p>
    <w:p w:rsidR="0049562D" w:rsidRPr="007F7358" w:rsidRDefault="0049562D" w:rsidP="00493ED0">
      <w:pPr>
        <w:ind w:left="540" w:hanging="540"/>
        <w:jc w:val="both"/>
        <w:rPr>
          <w:rFonts w:ascii="Times New Roman" w:hAnsi="Times New Roman" w:cs="Times New Roman"/>
          <w:color w:val="222222"/>
          <w:sz w:val="24"/>
          <w:szCs w:val="24"/>
          <w:shd w:val="clear" w:color="auto" w:fill="FFFFFF"/>
        </w:rPr>
      </w:pPr>
      <w:proofErr w:type="spellStart"/>
      <w:r w:rsidRPr="00F70B1A">
        <w:rPr>
          <w:rFonts w:ascii="Times New Roman" w:hAnsi="Times New Roman" w:cs="Times New Roman"/>
          <w:color w:val="222222"/>
          <w:sz w:val="24"/>
          <w:szCs w:val="24"/>
          <w:shd w:val="clear" w:color="auto" w:fill="FFFFFF"/>
        </w:rPr>
        <w:t>Wösten</w:t>
      </w:r>
      <w:proofErr w:type="spellEnd"/>
      <w:r w:rsidRPr="00F70B1A">
        <w:rPr>
          <w:rFonts w:ascii="Times New Roman" w:hAnsi="Times New Roman" w:cs="Times New Roman"/>
          <w:color w:val="222222"/>
          <w:sz w:val="24"/>
          <w:szCs w:val="24"/>
          <w:shd w:val="clear" w:color="auto" w:fill="FFFFFF"/>
        </w:rPr>
        <w:t xml:space="preserve">, J. H. M., </w:t>
      </w:r>
      <w:proofErr w:type="spellStart"/>
      <w:r w:rsidRPr="00F70B1A">
        <w:rPr>
          <w:rFonts w:ascii="Times New Roman" w:hAnsi="Times New Roman" w:cs="Times New Roman"/>
          <w:color w:val="222222"/>
          <w:sz w:val="24"/>
          <w:szCs w:val="24"/>
          <w:shd w:val="clear" w:color="auto" w:fill="FFFFFF"/>
        </w:rPr>
        <w:t>Clymans</w:t>
      </w:r>
      <w:proofErr w:type="spellEnd"/>
      <w:r w:rsidRPr="00F70B1A">
        <w:rPr>
          <w:rFonts w:ascii="Times New Roman" w:hAnsi="Times New Roman" w:cs="Times New Roman"/>
          <w:color w:val="222222"/>
          <w:sz w:val="24"/>
          <w:szCs w:val="24"/>
          <w:shd w:val="clear" w:color="auto" w:fill="FFFFFF"/>
        </w:rPr>
        <w:t xml:space="preserve">, E., Page, S. E., </w:t>
      </w:r>
      <w:proofErr w:type="spellStart"/>
      <w:r w:rsidRPr="00F70B1A">
        <w:rPr>
          <w:rFonts w:ascii="Times New Roman" w:hAnsi="Times New Roman" w:cs="Times New Roman"/>
          <w:color w:val="222222"/>
          <w:sz w:val="24"/>
          <w:szCs w:val="24"/>
          <w:shd w:val="clear" w:color="auto" w:fill="FFFFFF"/>
        </w:rPr>
        <w:t>Rieley</w:t>
      </w:r>
      <w:proofErr w:type="spellEnd"/>
      <w:r w:rsidRPr="00F70B1A">
        <w:rPr>
          <w:rFonts w:ascii="Times New Roman" w:hAnsi="Times New Roman" w:cs="Times New Roman"/>
          <w:color w:val="222222"/>
          <w:sz w:val="24"/>
          <w:szCs w:val="24"/>
          <w:shd w:val="clear" w:color="auto" w:fill="FFFFFF"/>
        </w:rPr>
        <w:t xml:space="preserve">, J. O., and </w:t>
      </w:r>
      <w:proofErr w:type="spellStart"/>
      <w:r w:rsidRPr="00F70B1A">
        <w:rPr>
          <w:rFonts w:ascii="Times New Roman" w:hAnsi="Times New Roman" w:cs="Times New Roman"/>
          <w:color w:val="222222"/>
          <w:sz w:val="24"/>
          <w:szCs w:val="24"/>
          <w:shd w:val="clear" w:color="auto" w:fill="FFFFFF"/>
        </w:rPr>
        <w:t>Limin</w:t>
      </w:r>
      <w:proofErr w:type="spellEnd"/>
      <w:r w:rsidRPr="00F70B1A">
        <w:rPr>
          <w:rFonts w:ascii="Times New Roman" w:hAnsi="Times New Roman" w:cs="Times New Roman"/>
          <w:color w:val="222222"/>
          <w:sz w:val="24"/>
          <w:szCs w:val="24"/>
          <w:shd w:val="clear" w:color="auto" w:fill="FFFFFF"/>
        </w:rPr>
        <w:t xml:space="preserve">, S. H. (2008). </w:t>
      </w:r>
      <w:proofErr w:type="gramStart"/>
      <w:r w:rsidRPr="00F70B1A">
        <w:rPr>
          <w:rFonts w:ascii="Times New Roman" w:hAnsi="Times New Roman" w:cs="Times New Roman"/>
          <w:color w:val="222222"/>
          <w:sz w:val="24"/>
          <w:szCs w:val="24"/>
          <w:shd w:val="clear" w:color="auto" w:fill="FFFFFF"/>
        </w:rPr>
        <w:t>Peat–water interrelationships in a tropical peatland ecosystem in Southeast Asia.</w:t>
      </w:r>
      <w:proofErr w:type="gramEnd"/>
      <w:r w:rsidRPr="00F70B1A">
        <w:rPr>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Catena</w:t>
      </w:r>
      <w:r w:rsidRPr="00F70B1A">
        <w:rPr>
          <w:rFonts w:ascii="Times New Roman" w:hAnsi="Times New Roman" w:cs="Times New Roman"/>
          <w:color w:val="222222"/>
          <w:sz w:val="24"/>
          <w:szCs w:val="24"/>
          <w:shd w:val="clear" w:color="auto" w:fill="FFFFFF"/>
        </w:rPr>
        <w:t>, </w:t>
      </w:r>
      <w:r w:rsidRPr="00F70B1A">
        <w:rPr>
          <w:rFonts w:ascii="Times New Roman" w:hAnsi="Times New Roman" w:cs="Times New Roman"/>
          <w:i/>
          <w:iCs/>
          <w:color w:val="222222"/>
          <w:sz w:val="24"/>
          <w:szCs w:val="24"/>
          <w:shd w:val="clear" w:color="auto" w:fill="FFFFFF"/>
        </w:rPr>
        <w:t>73</w:t>
      </w:r>
      <w:r w:rsidRPr="00F70B1A">
        <w:rPr>
          <w:rFonts w:ascii="Times New Roman" w:hAnsi="Times New Roman" w:cs="Times New Roman"/>
          <w:color w:val="222222"/>
          <w:sz w:val="24"/>
          <w:szCs w:val="24"/>
          <w:shd w:val="clear" w:color="auto" w:fill="FFFFFF"/>
        </w:rPr>
        <w:t>(2), 212-224.</w:t>
      </w:r>
    </w:p>
    <w:p w:rsidR="006754B4" w:rsidRPr="00344823" w:rsidRDefault="006754B4" w:rsidP="00344823">
      <w:pPr>
        <w:jc w:val="both"/>
        <w:rPr>
          <w:rFonts w:ascii="Times New Roman" w:hAnsi="Times New Roman" w:cs="Times New Roman"/>
          <w:color w:val="222222"/>
          <w:sz w:val="24"/>
          <w:szCs w:val="24"/>
          <w:shd w:val="clear" w:color="auto" w:fill="FFFFFF"/>
        </w:rPr>
      </w:pPr>
    </w:p>
    <w:p w:rsidR="008F7471" w:rsidRPr="00344823" w:rsidRDefault="008F7471" w:rsidP="00344823">
      <w:pPr>
        <w:spacing w:after="0" w:line="240" w:lineRule="auto"/>
        <w:jc w:val="both"/>
        <w:rPr>
          <w:rFonts w:ascii="Times New Roman" w:hAnsi="Times New Roman" w:cs="Times New Roman"/>
          <w:color w:val="222222"/>
          <w:sz w:val="24"/>
          <w:szCs w:val="24"/>
          <w:shd w:val="clear" w:color="auto" w:fill="FFFFFF"/>
        </w:rPr>
      </w:pPr>
    </w:p>
    <w:p w:rsidR="008F7471" w:rsidRPr="00344823" w:rsidRDefault="008F7471" w:rsidP="00344823">
      <w:pPr>
        <w:spacing w:after="0" w:line="240" w:lineRule="auto"/>
        <w:jc w:val="both"/>
        <w:rPr>
          <w:rFonts w:ascii="Times New Roman" w:hAnsi="Times New Roman" w:cs="Times New Roman"/>
          <w:color w:val="222222"/>
          <w:sz w:val="24"/>
          <w:szCs w:val="24"/>
          <w:shd w:val="clear" w:color="auto" w:fill="FFFFFF"/>
        </w:rPr>
      </w:pPr>
    </w:p>
    <w:p w:rsidR="00767657" w:rsidRPr="00344823" w:rsidRDefault="00767657" w:rsidP="00344823">
      <w:pPr>
        <w:spacing w:line="240" w:lineRule="auto"/>
        <w:jc w:val="both"/>
        <w:rPr>
          <w:rFonts w:ascii="Times New Roman" w:hAnsi="Times New Roman" w:cs="Times New Roman"/>
          <w:sz w:val="24"/>
          <w:szCs w:val="24"/>
        </w:rPr>
      </w:pPr>
    </w:p>
    <w:sectPr w:rsidR="00767657" w:rsidRPr="00344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dvPS6F0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35DC2"/>
    <w:multiLevelType w:val="hybridMultilevel"/>
    <w:tmpl w:val="4DA4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B0"/>
    <w:rsid w:val="00020862"/>
    <w:rsid w:val="0004745D"/>
    <w:rsid w:val="0007366E"/>
    <w:rsid w:val="00095581"/>
    <w:rsid w:val="000A6E50"/>
    <w:rsid w:val="000B052E"/>
    <w:rsid w:val="000C1D64"/>
    <w:rsid w:val="00112E90"/>
    <w:rsid w:val="00206306"/>
    <w:rsid w:val="00211848"/>
    <w:rsid w:val="00243C90"/>
    <w:rsid w:val="002475DD"/>
    <w:rsid w:val="00253F1F"/>
    <w:rsid w:val="002815E6"/>
    <w:rsid w:val="002B31ED"/>
    <w:rsid w:val="002C467D"/>
    <w:rsid w:val="002D4E3A"/>
    <w:rsid w:val="00301AEB"/>
    <w:rsid w:val="00344823"/>
    <w:rsid w:val="0040112D"/>
    <w:rsid w:val="00420F92"/>
    <w:rsid w:val="00470BC1"/>
    <w:rsid w:val="0047476A"/>
    <w:rsid w:val="00492ACF"/>
    <w:rsid w:val="00493ED0"/>
    <w:rsid w:val="0049562D"/>
    <w:rsid w:val="004A1803"/>
    <w:rsid w:val="004B6650"/>
    <w:rsid w:val="004D4230"/>
    <w:rsid w:val="004E0F9C"/>
    <w:rsid w:val="004E3318"/>
    <w:rsid w:val="004F1064"/>
    <w:rsid w:val="00504DA6"/>
    <w:rsid w:val="00520225"/>
    <w:rsid w:val="005311E7"/>
    <w:rsid w:val="0057519C"/>
    <w:rsid w:val="005A2D75"/>
    <w:rsid w:val="005B2194"/>
    <w:rsid w:val="00623475"/>
    <w:rsid w:val="00640952"/>
    <w:rsid w:val="006754B4"/>
    <w:rsid w:val="006E2009"/>
    <w:rsid w:val="007118E7"/>
    <w:rsid w:val="00767657"/>
    <w:rsid w:val="00767DE2"/>
    <w:rsid w:val="00772EB7"/>
    <w:rsid w:val="00776132"/>
    <w:rsid w:val="007B3C29"/>
    <w:rsid w:val="007F3761"/>
    <w:rsid w:val="007F7358"/>
    <w:rsid w:val="00815EA8"/>
    <w:rsid w:val="00844A0C"/>
    <w:rsid w:val="008864BC"/>
    <w:rsid w:val="008B0E24"/>
    <w:rsid w:val="008E7982"/>
    <w:rsid w:val="008F7471"/>
    <w:rsid w:val="009A71AE"/>
    <w:rsid w:val="009C7496"/>
    <w:rsid w:val="009C7AB0"/>
    <w:rsid w:val="00AB16DF"/>
    <w:rsid w:val="00AB7136"/>
    <w:rsid w:val="00AD5B27"/>
    <w:rsid w:val="00B042F3"/>
    <w:rsid w:val="00B20616"/>
    <w:rsid w:val="00B34135"/>
    <w:rsid w:val="00B67252"/>
    <w:rsid w:val="00B84C92"/>
    <w:rsid w:val="00BC43E7"/>
    <w:rsid w:val="00BE0327"/>
    <w:rsid w:val="00C10C6C"/>
    <w:rsid w:val="00C6774C"/>
    <w:rsid w:val="00CA12E4"/>
    <w:rsid w:val="00D05D23"/>
    <w:rsid w:val="00D63420"/>
    <w:rsid w:val="00DB2262"/>
    <w:rsid w:val="00DC509E"/>
    <w:rsid w:val="00DD1817"/>
    <w:rsid w:val="00EC445E"/>
    <w:rsid w:val="00EE187D"/>
    <w:rsid w:val="00EE65FF"/>
    <w:rsid w:val="00EF355B"/>
    <w:rsid w:val="00EF46D7"/>
    <w:rsid w:val="00F055BC"/>
    <w:rsid w:val="00F70B1A"/>
    <w:rsid w:val="00F76ED2"/>
    <w:rsid w:val="00FC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B0"/>
    <w:rPr>
      <w:rFonts w:ascii="Tahoma" w:hAnsi="Tahoma" w:cs="Tahoma"/>
      <w:sz w:val="16"/>
      <w:szCs w:val="16"/>
    </w:rPr>
  </w:style>
  <w:style w:type="character" w:customStyle="1" w:styleId="apple-converted-space">
    <w:name w:val="apple-converted-space"/>
    <w:basedOn w:val="DefaultParagraphFont"/>
    <w:rsid w:val="00767657"/>
  </w:style>
  <w:style w:type="paragraph" w:styleId="Caption">
    <w:name w:val="caption"/>
    <w:basedOn w:val="Normal"/>
    <w:next w:val="Normal"/>
    <w:uiPriority w:val="35"/>
    <w:qFormat/>
    <w:rsid w:val="00BE0327"/>
    <w:pPr>
      <w:spacing w:after="0" w:line="480" w:lineRule="auto"/>
      <w:jc w:val="center"/>
    </w:pPr>
    <w:rPr>
      <w:rFonts w:ascii="Times New Roman" w:eastAsia="SimSun" w:hAnsi="Times New Roman" w:cs="Times New Roman"/>
      <w:i/>
      <w:lang w:eastAsia="zh-CN"/>
    </w:rPr>
  </w:style>
  <w:style w:type="paragraph" w:customStyle="1" w:styleId="Els-Affiliation">
    <w:name w:val="Els-Affiliation"/>
    <w:next w:val="Normal"/>
    <w:rsid w:val="00112E90"/>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112E90"/>
    <w:pPr>
      <w:keepNext/>
      <w:suppressAutoHyphens/>
      <w:spacing w:after="160" w:line="300" w:lineRule="exact"/>
      <w:jc w:val="center"/>
    </w:pPr>
    <w:rPr>
      <w:rFonts w:ascii="Times New Roman" w:eastAsia="SimSun" w:hAnsi="Times New Roman" w:cs="Times New Roman"/>
      <w:noProof/>
      <w:sz w:val="26"/>
      <w:szCs w:val="20"/>
    </w:rPr>
  </w:style>
  <w:style w:type="character" w:styleId="Hyperlink">
    <w:name w:val="Hyperlink"/>
    <w:basedOn w:val="DefaultParagraphFont"/>
    <w:uiPriority w:val="99"/>
    <w:unhideWhenUsed/>
    <w:rsid w:val="00112E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B0"/>
    <w:rPr>
      <w:rFonts w:ascii="Tahoma" w:hAnsi="Tahoma" w:cs="Tahoma"/>
      <w:sz w:val="16"/>
      <w:szCs w:val="16"/>
    </w:rPr>
  </w:style>
  <w:style w:type="character" w:customStyle="1" w:styleId="apple-converted-space">
    <w:name w:val="apple-converted-space"/>
    <w:basedOn w:val="DefaultParagraphFont"/>
    <w:rsid w:val="00767657"/>
  </w:style>
  <w:style w:type="paragraph" w:styleId="Caption">
    <w:name w:val="caption"/>
    <w:basedOn w:val="Normal"/>
    <w:next w:val="Normal"/>
    <w:uiPriority w:val="35"/>
    <w:qFormat/>
    <w:rsid w:val="00BE0327"/>
    <w:pPr>
      <w:spacing w:after="0" w:line="480" w:lineRule="auto"/>
      <w:jc w:val="center"/>
    </w:pPr>
    <w:rPr>
      <w:rFonts w:ascii="Times New Roman" w:eastAsia="SimSun" w:hAnsi="Times New Roman" w:cs="Times New Roman"/>
      <w:i/>
      <w:lang w:eastAsia="zh-CN"/>
    </w:rPr>
  </w:style>
  <w:style w:type="paragraph" w:customStyle="1" w:styleId="Els-Affiliation">
    <w:name w:val="Els-Affiliation"/>
    <w:next w:val="Normal"/>
    <w:rsid w:val="00112E90"/>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112E90"/>
    <w:pPr>
      <w:keepNext/>
      <w:suppressAutoHyphens/>
      <w:spacing w:after="160" w:line="300" w:lineRule="exact"/>
      <w:jc w:val="center"/>
    </w:pPr>
    <w:rPr>
      <w:rFonts w:ascii="Times New Roman" w:eastAsia="SimSun" w:hAnsi="Times New Roman" w:cs="Times New Roman"/>
      <w:noProof/>
      <w:sz w:val="26"/>
      <w:szCs w:val="20"/>
    </w:rPr>
  </w:style>
  <w:style w:type="character" w:styleId="Hyperlink">
    <w:name w:val="Hyperlink"/>
    <w:basedOn w:val="DefaultParagraphFont"/>
    <w:uiPriority w:val="99"/>
    <w:unhideWhenUsed/>
    <w:rsid w:val="00112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about:blank"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richard74\Desktop\PhD-THESIS%20DATA\WATER%20QUALITY-GIS%20Analysis-PhD\WATER%20QUALITY%20PARAMETERS-PHD%20THESI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Sheet1!$D$4</c:f>
              <c:strCache>
                <c:ptCount val="1"/>
                <c:pt idx="0">
                  <c:v>2010-A1</c:v>
                </c:pt>
              </c:strCache>
            </c:strRef>
          </c:tx>
          <c:spPr>
            <a:solidFill>
              <a:schemeClr val="accent1"/>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Sheet1!$D$5:$D$13</c:f>
              <c:numCache>
                <c:formatCode>0.00</c:formatCode>
                <c:ptCount val="9"/>
                <c:pt idx="0">
                  <c:v>28.2</c:v>
                </c:pt>
                <c:pt idx="1">
                  <c:v>18.8</c:v>
                </c:pt>
                <c:pt idx="2">
                  <c:v>28.6</c:v>
                </c:pt>
                <c:pt idx="3">
                  <c:v>20.399999999999999</c:v>
                </c:pt>
                <c:pt idx="4">
                  <c:v>1.6</c:v>
                </c:pt>
                <c:pt idx="5">
                  <c:v>6.5</c:v>
                </c:pt>
                <c:pt idx="6" formatCode="General">
                  <c:v>16.899999999999999</c:v>
                </c:pt>
                <c:pt idx="7" formatCode="General">
                  <c:v>18.100000000000001</c:v>
                </c:pt>
                <c:pt idx="8" formatCode="General">
                  <c:v>18.600000000000001</c:v>
                </c:pt>
              </c:numCache>
            </c:numRef>
          </c:val>
        </c:ser>
        <c:ser>
          <c:idx val="1"/>
          <c:order val="1"/>
          <c:tx>
            <c:strRef>
              <c:f>Sheet1!$E$4</c:f>
              <c:strCache>
                <c:ptCount val="1"/>
                <c:pt idx="0">
                  <c:v>2010-A2</c:v>
                </c:pt>
              </c:strCache>
            </c:strRef>
          </c:tx>
          <c:spPr>
            <a:solidFill>
              <a:schemeClr val="accent2"/>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Sheet1!$E$5:$E$13</c:f>
              <c:numCache>
                <c:formatCode>0.00</c:formatCode>
                <c:ptCount val="9"/>
                <c:pt idx="0">
                  <c:v>28.53</c:v>
                </c:pt>
                <c:pt idx="1">
                  <c:v>23.4</c:v>
                </c:pt>
                <c:pt idx="2">
                  <c:v>18</c:v>
                </c:pt>
                <c:pt idx="3">
                  <c:v>29.2</c:v>
                </c:pt>
                <c:pt idx="4">
                  <c:v>5.4</c:v>
                </c:pt>
                <c:pt idx="5">
                  <c:v>2.33</c:v>
                </c:pt>
                <c:pt idx="6">
                  <c:v>25.2</c:v>
                </c:pt>
                <c:pt idx="7" formatCode="General">
                  <c:v>14.9</c:v>
                </c:pt>
                <c:pt idx="8" formatCode="General">
                  <c:v>18.7</c:v>
                </c:pt>
              </c:numCache>
            </c:numRef>
          </c:val>
        </c:ser>
        <c:ser>
          <c:idx val="2"/>
          <c:order val="2"/>
          <c:tx>
            <c:strRef>
              <c:f>Sheet1!$F$4</c:f>
              <c:strCache>
                <c:ptCount val="1"/>
                <c:pt idx="0">
                  <c:v>2000-A1</c:v>
                </c:pt>
              </c:strCache>
            </c:strRef>
          </c:tx>
          <c:spPr>
            <a:solidFill>
              <a:schemeClr val="accent3"/>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Sheet1!$F$5:$F$13</c:f>
              <c:numCache>
                <c:formatCode>0.00</c:formatCode>
                <c:ptCount val="9"/>
                <c:pt idx="0">
                  <c:v>66.599999999999994</c:v>
                </c:pt>
                <c:pt idx="1">
                  <c:v>91.2</c:v>
                </c:pt>
                <c:pt idx="2">
                  <c:v>54.8</c:v>
                </c:pt>
                <c:pt idx="3">
                  <c:v>55.8</c:v>
                </c:pt>
                <c:pt idx="4">
                  <c:v>33.6</c:v>
                </c:pt>
                <c:pt idx="5">
                  <c:v>57.4</c:v>
                </c:pt>
                <c:pt idx="6" formatCode="General">
                  <c:v>68.3</c:v>
                </c:pt>
                <c:pt idx="7" formatCode="General">
                  <c:v>73.599999999999994</c:v>
                </c:pt>
                <c:pt idx="8" formatCode="General">
                  <c:v>80.5</c:v>
                </c:pt>
              </c:numCache>
            </c:numRef>
          </c:val>
        </c:ser>
        <c:ser>
          <c:idx val="3"/>
          <c:order val="3"/>
          <c:tx>
            <c:strRef>
              <c:f>Sheet1!$G$4</c:f>
              <c:strCache>
                <c:ptCount val="1"/>
                <c:pt idx="0">
                  <c:v>2000-A2</c:v>
                </c:pt>
              </c:strCache>
            </c:strRef>
          </c:tx>
          <c:spPr>
            <a:solidFill>
              <a:schemeClr val="accent4"/>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Sheet1!$G$5:$G$13</c:f>
              <c:numCache>
                <c:formatCode>0.00</c:formatCode>
                <c:ptCount val="9"/>
                <c:pt idx="0">
                  <c:v>77.400000000000006</c:v>
                </c:pt>
                <c:pt idx="1">
                  <c:v>89.8</c:v>
                </c:pt>
                <c:pt idx="2">
                  <c:v>48.4</c:v>
                </c:pt>
                <c:pt idx="4">
                  <c:v>34.6</c:v>
                </c:pt>
                <c:pt idx="5">
                  <c:v>39.6</c:v>
                </c:pt>
                <c:pt idx="6" formatCode="General">
                  <c:v>52.8</c:v>
                </c:pt>
                <c:pt idx="7" formatCode="General">
                  <c:v>70.7</c:v>
                </c:pt>
                <c:pt idx="8" formatCode="General">
                  <c:v>101.4</c:v>
                </c:pt>
              </c:numCache>
            </c:numRef>
          </c:val>
        </c:ser>
        <c:ser>
          <c:idx val="4"/>
          <c:order val="4"/>
          <c:tx>
            <c:strRef>
              <c:f>Sheet1!$H$4</c:f>
              <c:strCache>
                <c:ptCount val="1"/>
                <c:pt idx="0">
                  <c:v>2000-B1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Sheet1!$H$5:$H$13</c:f>
              <c:numCache>
                <c:formatCode>0.00</c:formatCode>
                <c:ptCount val="9"/>
                <c:pt idx="0">
                  <c:v>230.93</c:v>
                </c:pt>
                <c:pt idx="1">
                  <c:v>186.1</c:v>
                </c:pt>
                <c:pt idx="2">
                  <c:v>168</c:v>
                </c:pt>
                <c:pt idx="4">
                  <c:v>157.69999999999999</c:v>
                </c:pt>
                <c:pt idx="5">
                  <c:v>250.5</c:v>
                </c:pt>
                <c:pt idx="6" formatCode="General">
                  <c:v>167.7</c:v>
                </c:pt>
                <c:pt idx="7" formatCode="General">
                  <c:v>236.1</c:v>
                </c:pt>
                <c:pt idx="8" formatCode="General">
                  <c:v>170</c:v>
                </c:pt>
              </c:numCache>
            </c:numRef>
          </c:val>
        </c:ser>
        <c:ser>
          <c:idx val="5"/>
          <c:order val="5"/>
          <c:tx>
            <c:strRef>
              <c:f>Sheet1!$I$4</c:f>
              <c:strCache>
                <c:ptCount val="1"/>
                <c:pt idx="0">
                  <c:v>2000-B2</c:v>
                </c:pt>
              </c:strCache>
            </c:strRef>
          </c:tx>
          <c:spPr>
            <a:solidFill>
              <a:schemeClr val="accent6"/>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Sheet1!$I$5:$I$13</c:f>
              <c:numCache>
                <c:formatCode>0.00</c:formatCode>
                <c:ptCount val="9"/>
                <c:pt idx="0">
                  <c:v>76.7</c:v>
                </c:pt>
                <c:pt idx="1">
                  <c:v>126.9</c:v>
                </c:pt>
                <c:pt idx="2">
                  <c:v>96.6</c:v>
                </c:pt>
                <c:pt idx="3">
                  <c:v>46.2</c:v>
                </c:pt>
                <c:pt idx="4">
                  <c:v>20.5</c:v>
                </c:pt>
                <c:pt idx="5">
                  <c:v>45.5</c:v>
                </c:pt>
                <c:pt idx="6" formatCode="General">
                  <c:v>34.5</c:v>
                </c:pt>
                <c:pt idx="7" formatCode="General">
                  <c:v>74.5</c:v>
                </c:pt>
                <c:pt idx="8" formatCode="General">
                  <c:v>44.7</c:v>
                </c:pt>
              </c:numCache>
            </c:numRef>
          </c:val>
        </c:ser>
        <c:ser>
          <c:idx val="6"/>
          <c:order val="6"/>
          <c:tx>
            <c:strRef>
              <c:f>Sheet1!$J$4</c:f>
              <c:strCache>
                <c:ptCount val="1"/>
                <c:pt idx="0">
                  <c:v>2002-A1</c:v>
                </c:pt>
              </c:strCache>
            </c:strRef>
          </c:tx>
          <c:spPr>
            <a:solidFill>
              <a:schemeClr val="accent1">
                <a:lumMod val="60000"/>
              </a:schemeClr>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Sheet1!$J$5:$J$13</c:f>
              <c:numCache>
                <c:formatCode>0.00</c:formatCode>
                <c:ptCount val="9"/>
                <c:pt idx="0">
                  <c:v>141</c:v>
                </c:pt>
                <c:pt idx="1">
                  <c:v>136</c:v>
                </c:pt>
                <c:pt idx="2">
                  <c:v>89.8</c:v>
                </c:pt>
                <c:pt idx="4">
                  <c:v>63.6</c:v>
                </c:pt>
                <c:pt idx="5">
                  <c:v>105.4</c:v>
                </c:pt>
                <c:pt idx="6" formatCode="General">
                  <c:v>73.400000000000006</c:v>
                </c:pt>
                <c:pt idx="7" formatCode="General">
                  <c:v>102.2</c:v>
                </c:pt>
                <c:pt idx="8" formatCode="General">
                  <c:v>126.3</c:v>
                </c:pt>
              </c:numCache>
            </c:numRef>
          </c:val>
        </c:ser>
        <c:ser>
          <c:idx val="7"/>
          <c:order val="7"/>
          <c:tx>
            <c:strRef>
              <c:f>Sheet1!$K$4</c:f>
              <c:strCache>
                <c:ptCount val="1"/>
                <c:pt idx="0">
                  <c:v>2002-A2</c:v>
                </c:pt>
              </c:strCache>
            </c:strRef>
          </c:tx>
          <c:spPr>
            <a:solidFill>
              <a:schemeClr val="accent2">
                <a:lumMod val="60000"/>
              </a:schemeClr>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Sheet1!$K$5:$K$13</c:f>
              <c:numCache>
                <c:formatCode>0.00</c:formatCode>
                <c:ptCount val="9"/>
                <c:pt idx="1">
                  <c:v>138.80000000000001</c:v>
                </c:pt>
                <c:pt idx="7" formatCode="General">
                  <c:v>120.1</c:v>
                </c:pt>
                <c:pt idx="8" formatCode="General">
                  <c:v>226.9</c:v>
                </c:pt>
              </c:numCache>
            </c:numRef>
          </c:val>
        </c:ser>
        <c:ser>
          <c:idx val="8"/>
          <c:order val="8"/>
          <c:tx>
            <c:strRef>
              <c:f>Sheet1!$L$4</c:f>
              <c:strCache>
                <c:ptCount val="1"/>
                <c:pt idx="0">
                  <c:v>2006-A1</c:v>
                </c:pt>
              </c:strCache>
            </c:strRef>
          </c:tx>
          <c:spPr>
            <a:solidFill>
              <a:schemeClr val="accent3">
                <a:lumMod val="60000"/>
              </a:schemeClr>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Sheet1!$L$5:$L$13</c:f>
              <c:numCache>
                <c:formatCode>0.00</c:formatCode>
                <c:ptCount val="9"/>
                <c:pt idx="0">
                  <c:v>130.57</c:v>
                </c:pt>
                <c:pt idx="1">
                  <c:v>133.69999999999999</c:v>
                </c:pt>
                <c:pt idx="4">
                  <c:v>85</c:v>
                </c:pt>
                <c:pt idx="5">
                  <c:v>93.9</c:v>
                </c:pt>
                <c:pt idx="6" formatCode="General">
                  <c:v>86.7</c:v>
                </c:pt>
                <c:pt idx="7" formatCode="General">
                  <c:v>130.6</c:v>
                </c:pt>
                <c:pt idx="8" formatCode="General">
                  <c:v>168.9</c:v>
                </c:pt>
              </c:numCache>
            </c:numRef>
          </c:val>
        </c:ser>
        <c:ser>
          <c:idx val="9"/>
          <c:order val="9"/>
          <c:tx>
            <c:strRef>
              <c:f>Sheet1!$M$4</c:f>
              <c:strCache>
                <c:ptCount val="1"/>
                <c:pt idx="0">
                  <c:v>2006-A2</c:v>
                </c:pt>
              </c:strCache>
            </c:strRef>
          </c:tx>
          <c:spPr>
            <a:solidFill>
              <a:schemeClr val="accent4">
                <a:lumMod val="60000"/>
              </a:schemeClr>
            </a:solidFill>
            <a:ln>
              <a:noFill/>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Sheet1!$M$5:$M$13</c:f>
              <c:numCache>
                <c:formatCode>0.00</c:formatCode>
                <c:ptCount val="9"/>
                <c:pt idx="0">
                  <c:v>140.16999999999999</c:v>
                </c:pt>
                <c:pt idx="1">
                  <c:v>128.4</c:v>
                </c:pt>
                <c:pt idx="5" formatCode="General">
                  <c:v>79.900000000000006</c:v>
                </c:pt>
                <c:pt idx="7" formatCode="General">
                  <c:v>105.4</c:v>
                </c:pt>
                <c:pt idx="8" formatCode="General">
                  <c:v>132.4</c:v>
                </c:pt>
              </c:numCache>
            </c:numRef>
          </c:val>
        </c:ser>
        <c:ser>
          <c:idx val="10"/>
          <c:order val="10"/>
          <c:tx>
            <c:strRef>
              <c:f>Sheet1!$O$4</c:f>
              <c:strCache>
                <c:ptCount val="1"/>
                <c:pt idx="0">
                  <c:v>Rainfall</c:v>
                </c:pt>
              </c:strCache>
            </c:strRef>
          </c:tx>
          <c:spPr>
            <a:ln w="28575" cap="rnd">
              <a:solidFill>
                <a:srgbClr val="FF0000"/>
              </a:solidFill>
              <a:round/>
            </a:ln>
            <a:effectLst/>
          </c:spPr>
          <c:invertIfNegative val="0"/>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Sheet1!$O$5:$O$13</c:f>
              <c:numCache>
                <c:formatCode>0.00</c:formatCode>
                <c:ptCount val="9"/>
                <c:pt idx="0">
                  <c:v>105</c:v>
                </c:pt>
                <c:pt idx="1">
                  <c:v>214</c:v>
                </c:pt>
                <c:pt idx="2">
                  <c:v>1</c:v>
                </c:pt>
                <c:pt idx="3">
                  <c:v>110</c:v>
                </c:pt>
                <c:pt idx="4">
                  <c:v>119</c:v>
                </c:pt>
                <c:pt idx="5">
                  <c:v>71</c:v>
                </c:pt>
                <c:pt idx="6">
                  <c:v>69</c:v>
                </c:pt>
                <c:pt idx="7">
                  <c:v>281</c:v>
                </c:pt>
                <c:pt idx="8" formatCode="General">
                  <c:v>371.4</c:v>
                </c:pt>
              </c:numCache>
            </c:numRef>
          </c:val>
        </c:ser>
        <c:ser>
          <c:idx val="11"/>
          <c:order val="11"/>
          <c:tx>
            <c:strRef>
              <c:f>Sheet1!$P$4</c:f>
              <c:strCache>
                <c:ptCount val="1"/>
                <c:pt idx="0">
                  <c:v>Grd Water</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Sheet1!$P$5:$P$13</c:f>
              <c:numCache>
                <c:formatCode>General</c:formatCode>
                <c:ptCount val="9"/>
                <c:pt idx="0">
                  <c:v>-84.7</c:v>
                </c:pt>
                <c:pt idx="1">
                  <c:v>-21.6</c:v>
                </c:pt>
                <c:pt idx="2">
                  <c:v>-75.3</c:v>
                </c:pt>
                <c:pt idx="3">
                  <c:v>-90.8</c:v>
                </c:pt>
                <c:pt idx="4">
                  <c:v>-83.9</c:v>
                </c:pt>
                <c:pt idx="5">
                  <c:v>-83.4</c:v>
                </c:pt>
                <c:pt idx="6">
                  <c:v>-83.06</c:v>
                </c:pt>
                <c:pt idx="7">
                  <c:v>-41.62</c:v>
                </c:pt>
                <c:pt idx="8">
                  <c:v>-27.16</c:v>
                </c:pt>
              </c:numCache>
            </c:numRef>
          </c:val>
        </c:ser>
        <c:dLbls>
          <c:showLegendKey val="0"/>
          <c:showVal val="0"/>
          <c:showCatName val="0"/>
          <c:showSerName val="0"/>
          <c:showPercent val="0"/>
          <c:showBubbleSize val="0"/>
        </c:dLbls>
        <c:gapWidth val="150"/>
        <c:axId val="119019008"/>
        <c:axId val="119020928"/>
      </c:barChart>
      <c:catAx>
        <c:axId val="119019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Sampling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20928"/>
        <c:crosses val="autoZero"/>
        <c:auto val="1"/>
        <c:lblAlgn val="ctr"/>
        <c:lblOffset val="100"/>
        <c:noMultiLvlLbl val="0"/>
      </c:catAx>
      <c:valAx>
        <c:axId val="11902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DOC, Prep, GrdWat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19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Sheet1!$O$4</c:f>
              <c:strCache>
                <c:ptCount val="1"/>
                <c:pt idx="0">
                  <c:v>Rainfall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Sheet1!$N$5:$N$13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Sheet1!$O$5:$O$13</c:f>
              <c:numCache>
                <c:formatCode>0.00</c:formatCode>
                <c:ptCount val="9"/>
                <c:pt idx="0">
                  <c:v>105</c:v>
                </c:pt>
                <c:pt idx="1">
                  <c:v>214</c:v>
                </c:pt>
                <c:pt idx="2">
                  <c:v>1</c:v>
                </c:pt>
                <c:pt idx="3">
                  <c:v>110</c:v>
                </c:pt>
                <c:pt idx="4">
                  <c:v>119</c:v>
                </c:pt>
                <c:pt idx="5">
                  <c:v>71</c:v>
                </c:pt>
                <c:pt idx="6">
                  <c:v>69</c:v>
                </c:pt>
                <c:pt idx="7">
                  <c:v>281</c:v>
                </c:pt>
                <c:pt idx="8" formatCode="General">
                  <c:v>371.4</c:v>
                </c:pt>
              </c:numCache>
            </c:numRef>
          </c:val>
        </c:ser>
        <c:ser>
          <c:idx val="1"/>
          <c:order val="1"/>
          <c:tx>
            <c:strRef>
              <c:f>Sheet1!$P$4</c:f>
              <c:strCache>
                <c:ptCount val="1"/>
                <c:pt idx="0">
                  <c:v>Grd Water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Sheet1!$N$5:$N$13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Sheet1!$P$5:$P$13</c:f>
              <c:numCache>
                <c:formatCode>General</c:formatCode>
                <c:ptCount val="9"/>
                <c:pt idx="0">
                  <c:v>-84.7</c:v>
                </c:pt>
                <c:pt idx="1">
                  <c:v>-21.6</c:v>
                </c:pt>
                <c:pt idx="2">
                  <c:v>-75.3</c:v>
                </c:pt>
                <c:pt idx="3">
                  <c:v>-90.8</c:v>
                </c:pt>
                <c:pt idx="4">
                  <c:v>-83.9</c:v>
                </c:pt>
                <c:pt idx="5">
                  <c:v>-83.4</c:v>
                </c:pt>
                <c:pt idx="6">
                  <c:v>-83.06</c:v>
                </c:pt>
                <c:pt idx="7">
                  <c:v>-41.62</c:v>
                </c:pt>
                <c:pt idx="8">
                  <c:v>-27.16</c:v>
                </c:pt>
              </c:numCache>
            </c:numRef>
          </c:val>
        </c:ser>
        <c:ser>
          <c:idx val="2"/>
          <c:order val="2"/>
          <c:tx>
            <c:strRef>
              <c:f>Sheet1!$Q$4</c:f>
              <c:strCache>
                <c:ptCount val="1"/>
                <c:pt idx="0">
                  <c:v>TEMP</c:v>
                </c:pt>
              </c:strCache>
            </c:strRef>
          </c:tx>
          <c:spPr>
            <a:solidFill>
              <a:schemeClr val="accent3"/>
            </a:solidFill>
            <a:ln>
              <a:noFill/>
            </a:ln>
            <a:effectLst/>
          </c:spPr>
          <c:invertIfNegative val="0"/>
          <c:cat>
            <c:strRef>
              <c:f>Sheet1!$N$5:$N$13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Sheet1!$Q$5:$Q$13</c:f>
              <c:numCache>
                <c:formatCode>General</c:formatCode>
                <c:ptCount val="9"/>
                <c:pt idx="0">
                  <c:v>33.4</c:v>
                </c:pt>
                <c:pt idx="1">
                  <c:v>32.4</c:v>
                </c:pt>
                <c:pt idx="2">
                  <c:v>35.6</c:v>
                </c:pt>
                <c:pt idx="3">
                  <c:v>35</c:v>
                </c:pt>
                <c:pt idx="4">
                  <c:v>34.6</c:v>
                </c:pt>
                <c:pt idx="5">
                  <c:v>35.4</c:v>
                </c:pt>
                <c:pt idx="6">
                  <c:v>34</c:v>
                </c:pt>
                <c:pt idx="7">
                  <c:v>33</c:v>
                </c:pt>
                <c:pt idx="8">
                  <c:v>32</c:v>
                </c:pt>
              </c:numCache>
            </c:numRef>
          </c:val>
        </c:ser>
        <c:ser>
          <c:idx val="3"/>
          <c:order val="3"/>
          <c:tx>
            <c:strRef>
              <c:f>Sheet1!$R$4</c:f>
              <c:strCache>
                <c:ptCount val="1"/>
                <c:pt idx="0">
                  <c:v>EVAP</c:v>
                </c:pt>
              </c:strCache>
            </c:strRef>
          </c:tx>
          <c:spPr>
            <a:solidFill>
              <a:schemeClr val="accent4"/>
            </a:solidFill>
            <a:ln>
              <a:noFill/>
            </a:ln>
            <a:effectLst/>
          </c:spPr>
          <c:invertIfNegative val="0"/>
          <c:cat>
            <c:strRef>
              <c:f>Sheet1!$N$5:$N$13</c:f>
              <c:strCache>
                <c:ptCount val="9"/>
                <c:pt idx="0">
                  <c:v>Sep-13</c:v>
                </c:pt>
                <c:pt idx="1">
                  <c:v>Dec-13</c:v>
                </c:pt>
                <c:pt idx="2">
                  <c:v>Feb-14</c:v>
                </c:pt>
                <c:pt idx="3">
                  <c:v>Apr-14</c:v>
                </c:pt>
                <c:pt idx="4">
                  <c:v>May-14</c:v>
                </c:pt>
                <c:pt idx="5">
                  <c:v>Jun-14</c:v>
                </c:pt>
                <c:pt idx="6">
                  <c:v>Aug-14</c:v>
                </c:pt>
                <c:pt idx="7">
                  <c:v>Oct-14</c:v>
                </c:pt>
                <c:pt idx="8">
                  <c:v>Dec. 14</c:v>
                </c:pt>
              </c:strCache>
            </c:strRef>
          </c:cat>
          <c:val>
            <c:numRef>
              <c:f>Sheet1!$R$5:$R$13</c:f>
              <c:numCache>
                <c:formatCode>General</c:formatCode>
                <c:ptCount val="9"/>
                <c:pt idx="0">
                  <c:v>5.2</c:v>
                </c:pt>
                <c:pt idx="1">
                  <c:v>4.5999999999999996</c:v>
                </c:pt>
                <c:pt idx="2">
                  <c:v>7.4</c:v>
                </c:pt>
                <c:pt idx="3">
                  <c:v>6.1</c:v>
                </c:pt>
                <c:pt idx="4">
                  <c:v>5.5</c:v>
                </c:pt>
                <c:pt idx="5">
                  <c:v>5.5</c:v>
                </c:pt>
                <c:pt idx="6">
                  <c:v>4.7</c:v>
                </c:pt>
                <c:pt idx="7">
                  <c:v>4.9000000000000004</c:v>
                </c:pt>
                <c:pt idx="8">
                  <c:v>4.2</c:v>
                </c:pt>
              </c:numCache>
            </c:numRef>
          </c:val>
        </c:ser>
        <c:dLbls>
          <c:showLegendKey val="0"/>
          <c:showVal val="0"/>
          <c:showCatName val="0"/>
          <c:showSerName val="0"/>
          <c:showPercent val="0"/>
          <c:showBubbleSize val="0"/>
        </c:dLbls>
        <c:gapWidth val="219"/>
        <c:overlap val="-27"/>
        <c:axId val="119061504"/>
        <c:axId val="119067776"/>
      </c:barChart>
      <c:catAx>
        <c:axId val="119061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Sampling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67776"/>
        <c:crosses val="autoZero"/>
        <c:auto val="1"/>
        <c:lblAlgn val="ctr"/>
        <c:lblOffset val="100"/>
        <c:noMultiLvlLbl val="0"/>
      </c:catAx>
      <c:valAx>
        <c:axId val="119067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1" baseline="0">
                    <a:solidFill>
                      <a:sysClr val="windowText" lastClr="000000"/>
                    </a:solidFill>
                  </a:rPr>
                  <a:t>Prep, Temp, Evap &amp; GrdWat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906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13</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2016-07-21T11:33:00Z</dcterms:created>
  <dcterms:modified xsi:type="dcterms:W3CDTF">2016-07-21T11:33:00Z</dcterms:modified>
</cp:coreProperties>
</file>